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B77" w:rsidRDefault="00823B77">
      <w:pPr>
        <w:spacing w:beforeLines="50" w:afterLines="50"/>
        <w:jc w:val="center"/>
        <w:rPr>
          <w:b/>
          <w:sz w:val="24"/>
        </w:rPr>
      </w:pPr>
      <w:bookmarkStart w:id="0" w:name="t_12_0_table"/>
      <w:bookmarkEnd w:id="0"/>
      <w:r>
        <w:rPr>
          <w:rFonts w:hAnsi="宋体"/>
          <w:b/>
          <w:sz w:val="24"/>
        </w:rPr>
        <w:t>诺安基金管理有限公司关于旗下部分基金改聘会计师事务所的公告</w:t>
      </w:r>
    </w:p>
    <w:p w:rsidR="00823B77" w:rsidRDefault="00823B77">
      <w:pPr>
        <w:spacing w:beforeLines="50" w:afterLines="50"/>
        <w:jc w:val="center"/>
        <w:rPr>
          <w:b/>
          <w:szCs w:val="21"/>
        </w:rPr>
      </w:pPr>
      <w:bookmarkStart w:id="1" w:name="t_12_0_0002_a2_fm1"/>
      <w:bookmarkEnd w:id="1"/>
      <w:r>
        <w:rPr>
          <w:rFonts w:hAnsi="宋体"/>
          <w:b/>
          <w:szCs w:val="21"/>
        </w:rPr>
        <w:t>公告送出日期：</w:t>
      </w:r>
      <w:bookmarkStart w:id="2" w:name="t_12_0_0003_a1_fm1"/>
      <w:bookmarkEnd w:id="2"/>
      <w:r>
        <w:rPr>
          <w:b/>
          <w:szCs w:val="21"/>
        </w:rPr>
        <w:t>202</w:t>
      </w:r>
      <w:r>
        <w:rPr>
          <w:rFonts w:hint="eastAsia"/>
          <w:b/>
          <w:szCs w:val="21"/>
        </w:rPr>
        <w:t>4</w:t>
      </w:r>
      <w:r>
        <w:rPr>
          <w:rFonts w:hAnsi="宋体"/>
          <w:b/>
          <w:szCs w:val="21"/>
        </w:rPr>
        <w:t>年</w:t>
      </w:r>
      <w:r>
        <w:rPr>
          <w:b/>
          <w:szCs w:val="21"/>
        </w:rPr>
        <w:t>12</w:t>
      </w:r>
      <w:r>
        <w:rPr>
          <w:rFonts w:hAnsi="宋体"/>
          <w:b/>
          <w:szCs w:val="21"/>
        </w:rPr>
        <w:t>月</w:t>
      </w:r>
      <w:r>
        <w:rPr>
          <w:rFonts w:hAnsi="宋体" w:hint="eastAsia"/>
          <w:b/>
          <w:szCs w:val="21"/>
        </w:rPr>
        <w:t>14</w:t>
      </w:r>
      <w:r>
        <w:rPr>
          <w:rFonts w:hAnsi="宋体"/>
          <w:b/>
          <w:szCs w:val="21"/>
        </w:rPr>
        <w:t>日</w:t>
      </w:r>
    </w:p>
    <w:p w:rsidR="00823B77" w:rsidRDefault="00823B77">
      <w:pPr>
        <w:pStyle w:val="2"/>
        <w:spacing w:beforeLines="50" w:afterLines="50" w:line="240" w:lineRule="auto"/>
        <w:rPr>
          <w:rFonts w:ascii="Times New Roman" w:eastAsia="宋体" w:hAnsi="Times New Roman"/>
          <w:bCs/>
          <w:sz w:val="21"/>
          <w:szCs w:val="21"/>
        </w:rPr>
      </w:pPr>
      <w:r>
        <w:rPr>
          <w:rFonts w:ascii="Times New Roman" w:eastAsia="宋体" w:hAnsi="Times New Roman"/>
          <w:bCs/>
          <w:sz w:val="21"/>
          <w:szCs w:val="21"/>
        </w:rPr>
        <w:t>1</w:t>
      </w:r>
      <w:bookmarkStart w:id="3" w:name="t_12_1_table"/>
      <w:bookmarkEnd w:id="3"/>
      <w:r>
        <w:rPr>
          <w:rFonts w:ascii="Times New Roman" w:eastAsia="宋体" w:hAnsi="Times New Roman"/>
          <w:bCs/>
          <w:sz w:val="21"/>
          <w:szCs w:val="21"/>
        </w:rPr>
        <w:t xml:space="preserve"> </w:t>
      </w:r>
      <w:r>
        <w:rPr>
          <w:rFonts w:ascii="Times New Roman" w:eastAsia="宋体" w:hAnsi="宋体"/>
          <w:bCs/>
          <w:sz w:val="21"/>
          <w:szCs w:val="21"/>
        </w:rPr>
        <w:t>公告基本信息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5"/>
        <w:gridCol w:w="3118"/>
        <w:gridCol w:w="1307"/>
      </w:tblGrid>
      <w:tr w:rsidR="00823B77">
        <w:tc>
          <w:tcPr>
            <w:tcW w:w="4395" w:type="dxa"/>
            <w:vAlign w:val="center"/>
          </w:tcPr>
          <w:p w:rsidR="00823B77" w:rsidRDefault="00823B77">
            <w:pPr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基金管理人名称</w:t>
            </w:r>
          </w:p>
        </w:tc>
        <w:tc>
          <w:tcPr>
            <w:tcW w:w="4425" w:type="dxa"/>
            <w:gridSpan w:val="2"/>
          </w:tcPr>
          <w:p w:rsidR="00823B77" w:rsidRDefault="00823B77">
            <w:pPr>
              <w:rPr>
                <w:color w:val="000000"/>
                <w:szCs w:val="21"/>
              </w:rPr>
            </w:pPr>
            <w:bookmarkStart w:id="4" w:name="t_12_1_0186_a1_fm1"/>
            <w:bookmarkEnd w:id="4"/>
            <w:r>
              <w:rPr>
                <w:rFonts w:hAnsi="宋体"/>
                <w:color w:val="000000"/>
                <w:szCs w:val="21"/>
              </w:rPr>
              <w:t>诺安基金管理有限公司</w:t>
            </w:r>
          </w:p>
        </w:tc>
      </w:tr>
      <w:tr w:rsidR="00823B77">
        <w:tc>
          <w:tcPr>
            <w:tcW w:w="4395" w:type="dxa"/>
            <w:vAlign w:val="center"/>
          </w:tcPr>
          <w:p w:rsidR="00823B77" w:rsidRDefault="00823B77">
            <w:pPr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公告依据</w:t>
            </w:r>
          </w:p>
        </w:tc>
        <w:tc>
          <w:tcPr>
            <w:tcW w:w="4425" w:type="dxa"/>
            <w:gridSpan w:val="2"/>
          </w:tcPr>
          <w:p w:rsidR="00823B77" w:rsidRDefault="00823B77">
            <w:pPr>
              <w:rPr>
                <w:color w:val="000000"/>
                <w:szCs w:val="21"/>
              </w:rPr>
            </w:pPr>
            <w:bookmarkStart w:id="5" w:name="t_12_1_2631_a1_fm1"/>
            <w:bookmarkEnd w:id="5"/>
            <w:r>
              <w:rPr>
                <w:rFonts w:hAnsi="宋体"/>
                <w:color w:val="000000"/>
                <w:szCs w:val="21"/>
              </w:rPr>
              <w:t>《公开募集证券投资基金信息披露管理办法》、各基金的基金合同、招募说明书等法律文件</w:t>
            </w:r>
          </w:p>
        </w:tc>
      </w:tr>
      <w:tr w:rsidR="00823B77">
        <w:tc>
          <w:tcPr>
            <w:tcW w:w="4395" w:type="dxa"/>
            <w:vAlign w:val="center"/>
          </w:tcPr>
          <w:p w:rsidR="00823B77" w:rsidRDefault="00823B77">
            <w:pPr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改聘日期</w:t>
            </w:r>
          </w:p>
        </w:tc>
        <w:tc>
          <w:tcPr>
            <w:tcW w:w="4425" w:type="dxa"/>
            <w:gridSpan w:val="2"/>
          </w:tcPr>
          <w:p w:rsidR="00823B77" w:rsidRDefault="00823B77">
            <w:pPr>
              <w:rPr>
                <w:color w:val="000000"/>
                <w:szCs w:val="21"/>
              </w:rPr>
            </w:pPr>
            <w:bookmarkStart w:id="6" w:name="t_12_1_2717_a1_fm1"/>
            <w:bookmarkEnd w:id="6"/>
            <w:r>
              <w:rPr>
                <w:color w:val="000000"/>
                <w:szCs w:val="21"/>
              </w:rPr>
              <w:t>202</w:t>
            </w: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Ansi="宋体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>12</w:t>
            </w:r>
            <w:r>
              <w:rPr>
                <w:rFonts w:hAnsi="宋体"/>
                <w:color w:val="000000"/>
                <w:szCs w:val="21"/>
              </w:rPr>
              <w:t>月</w:t>
            </w:r>
            <w:r>
              <w:rPr>
                <w:rFonts w:hAnsi="宋体" w:hint="eastAsia"/>
                <w:color w:val="000000"/>
                <w:szCs w:val="21"/>
              </w:rPr>
              <w:t>13</w:t>
            </w:r>
            <w:r>
              <w:rPr>
                <w:rFonts w:hAnsi="宋体"/>
                <w:color w:val="000000"/>
                <w:szCs w:val="21"/>
              </w:rPr>
              <w:t>日</w:t>
            </w:r>
          </w:p>
        </w:tc>
      </w:tr>
      <w:tr w:rsidR="00823B77">
        <w:tc>
          <w:tcPr>
            <w:tcW w:w="4395" w:type="dxa"/>
            <w:vAlign w:val="center"/>
          </w:tcPr>
          <w:p w:rsidR="00823B77" w:rsidRDefault="00823B77">
            <w:pPr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改聘前会计师事务所名称</w:t>
            </w:r>
          </w:p>
        </w:tc>
        <w:tc>
          <w:tcPr>
            <w:tcW w:w="4425" w:type="dxa"/>
            <w:gridSpan w:val="2"/>
          </w:tcPr>
          <w:p w:rsidR="00823B77" w:rsidRDefault="00823B77">
            <w:pPr>
              <w:rPr>
                <w:color w:val="000000"/>
                <w:szCs w:val="21"/>
              </w:rPr>
            </w:pPr>
            <w:bookmarkStart w:id="7" w:name="t_12_1_0294bgq_a1_fm1"/>
            <w:bookmarkEnd w:id="7"/>
            <w:r>
              <w:rPr>
                <w:rFonts w:hAnsi="宋体"/>
                <w:color w:val="000000"/>
                <w:szCs w:val="21"/>
              </w:rPr>
              <w:t>普华永道中天会计师事务所</w:t>
            </w:r>
            <w:r>
              <w:rPr>
                <w:color w:val="000000"/>
                <w:szCs w:val="21"/>
              </w:rPr>
              <w:t>（</w:t>
            </w:r>
            <w:r>
              <w:rPr>
                <w:rFonts w:hAnsi="宋体"/>
                <w:color w:val="000000"/>
                <w:szCs w:val="21"/>
              </w:rPr>
              <w:t>特殊普通合伙</w:t>
            </w:r>
            <w:r>
              <w:rPr>
                <w:color w:val="000000"/>
                <w:szCs w:val="21"/>
              </w:rPr>
              <w:t>）</w:t>
            </w:r>
          </w:p>
        </w:tc>
      </w:tr>
      <w:tr w:rsidR="00823B77">
        <w:tc>
          <w:tcPr>
            <w:tcW w:w="4395" w:type="dxa"/>
            <w:vAlign w:val="center"/>
          </w:tcPr>
          <w:p w:rsidR="00823B77" w:rsidRDefault="00823B77">
            <w:pPr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改聘后会计师事务所名称</w:t>
            </w:r>
          </w:p>
        </w:tc>
        <w:tc>
          <w:tcPr>
            <w:tcW w:w="4425" w:type="dxa"/>
            <w:gridSpan w:val="2"/>
          </w:tcPr>
          <w:p w:rsidR="00823B77" w:rsidRDefault="00823B77">
            <w:pPr>
              <w:rPr>
                <w:color w:val="000000"/>
                <w:szCs w:val="21"/>
              </w:rPr>
            </w:pPr>
            <w:bookmarkStart w:id="8" w:name="t_12_1_0294_a1_fm1"/>
            <w:bookmarkEnd w:id="8"/>
            <w:r>
              <w:rPr>
                <w:rFonts w:hAnsi="宋体"/>
                <w:color w:val="000000"/>
                <w:szCs w:val="21"/>
              </w:rPr>
              <w:t>容诚会计师事务所（特殊普通合伙）</w:t>
            </w:r>
          </w:p>
        </w:tc>
      </w:tr>
      <w:tr w:rsidR="00823B77">
        <w:tc>
          <w:tcPr>
            <w:tcW w:w="4395" w:type="dxa"/>
            <w:vAlign w:val="center"/>
          </w:tcPr>
          <w:p w:rsidR="00823B77" w:rsidRDefault="00823B77"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基金名称</w:t>
            </w:r>
          </w:p>
        </w:tc>
        <w:tc>
          <w:tcPr>
            <w:tcW w:w="3118" w:type="dxa"/>
            <w:vAlign w:val="center"/>
          </w:tcPr>
          <w:p w:rsidR="00823B77" w:rsidRDefault="00823B77"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基金简称</w:t>
            </w:r>
          </w:p>
        </w:tc>
        <w:tc>
          <w:tcPr>
            <w:tcW w:w="1307" w:type="dxa"/>
          </w:tcPr>
          <w:p w:rsidR="00823B77" w:rsidRDefault="00823B77"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基金主代码</w:t>
            </w:r>
          </w:p>
        </w:tc>
      </w:tr>
      <w:tr w:rsidR="00823B77">
        <w:tc>
          <w:tcPr>
            <w:tcW w:w="4395" w:type="dxa"/>
            <w:vAlign w:val="center"/>
          </w:tcPr>
          <w:p w:rsidR="00823B77" w:rsidRDefault="00823B77">
            <w:r>
              <w:rPr>
                <w:rFonts w:hAnsi="宋体"/>
              </w:rPr>
              <w:t>诺安聚利债券型证券投资基金</w:t>
            </w:r>
          </w:p>
        </w:tc>
        <w:tc>
          <w:tcPr>
            <w:tcW w:w="3118" w:type="dxa"/>
            <w:vAlign w:val="center"/>
          </w:tcPr>
          <w:p w:rsidR="00823B77" w:rsidRDefault="00823B77">
            <w:r>
              <w:rPr>
                <w:rFonts w:hAnsi="宋体"/>
              </w:rPr>
              <w:t>诺安聚利债券</w:t>
            </w:r>
          </w:p>
        </w:tc>
        <w:tc>
          <w:tcPr>
            <w:tcW w:w="1307" w:type="dxa"/>
            <w:vAlign w:val="center"/>
          </w:tcPr>
          <w:p w:rsidR="00823B77" w:rsidRDefault="00823B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000736</w:t>
            </w:r>
          </w:p>
        </w:tc>
      </w:tr>
      <w:tr w:rsidR="00823B77">
        <w:tc>
          <w:tcPr>
            <w:tcW w:w="4395" w:type="dxa"/>
            <w:vAlign w:val="center"/>
          </w:tcPr>
          <w:p w:rsidR="00823B77" w:rsidRDefault="00823B77">
            <w:r>
              <w:rPr>
                <w:rFonts w:hAnsi="宋体"/>
              </w:rPr>
              <w:t>诺安增利债券型证券投资基金</w:t>
            </w:r>
          </w:p>
        </w:tc>
        <w:tc>
          <w:tcPr>
            <w:tcW w:w="3118" w:type="dxa"/>
            <w:vAlign w:val="center"/>
          </w:tcPr>
          <w:p w:rsidR="00823B77" w:rsidRDefault="00823B77">
            <w:r>
              <w:rPr>
                <w:rFonts w:hAnsi="宋体"/>
              </w:rPr>
              <w:t>诺安增利债券</w:t>
            </w:r>
          </w:p>
        </w:tc>
        <w:tc>
          <w:tcPr>
            <w:tcW w:w="1307" w:type="dxa"/>
            <w:vAlign w:val="center"/>
          </w:tcPr>
          <w:p w:rsidR="00823B77" w:rsidRDefault="00823B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320008</w:t>
            </w:r>
          </w:p>
        </w:tc>
      </w:tr>
      <w:tr w:rsidR="00823B77">
        <w:tc>
          <w:tcPr>
            <w:tcW w:w="4395" w:type="dxa"/>
            <w:vAlign w:val="center"/>
          </w:tcPr>
          <w:p w:rsidR="00823B77" w:rsidRDefault="00823B77">
            <w:r>
              <w:rPr>
                <w:rFonts w:hAnsi="宋体"/>
              </w:rPr>
              <w:t>诺安精选价值混合型证券投资基金</w:t>
            </w:r>
          </w:p>
        </w:tc>
        <w:tc>
          <w:tcPr>
            <w:tcW w:w="3118" w:type="dxa"/>
            <w:vAlign w:val="center"/>
          </w:tcPr>
          <w:p w:rsidR="00823B77" w:rsidRDefault="00823B77">
            <w:r>
              <w:rPr>
                <w:rFonts w:hAnsi="宋体"/>
              </w:rPr>
              <w:t>诺安精选价值混合</w:t>
            </w:r>
          </w:p>
        </w:tc>
        <w:tc>
          <w:tcPr>
            <w:tcW w:w="1307" w:type="dxa"/>
            <w:vAlign w:val="center"/>
          </w:tcPr>
          <w:p w:rsidR="00823B77" w:rsidRDefault="00823B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001900</w:t>
            </w:r>
          </w:p>
        </w:tc>
      </w:tr>
      <w:tr w:rsidR="00823B77">
        <w:tc>
          <w:tcPr>
            <w:tcW w:w="4395" w:type="dxa"/>
            <w:vAlign w:val="center"/>
          </w:tcPr>
          <w:p w:rsidR="00823B77" w:rsidRDefault="00823B77">
            <w:r>
              <w:rPr>
                <w:rFonts w:hAnsi="宋体"/>
              </w:rPr>
              <w:t>诺安鼎利混合型证券投资基金</w:t>
            </w:r>
          </w:p>
        </w:tc>
        <w:tc>
          <w:tcPr>
            <w:tcW w:w="3118" w:type="dxa"/>
            <w:vAlign w:val="center"/>
          </w:tcPr>
          <w:p w:rsidR="00823B77" w:rsidRDefault="00823B77">
            <w:r>
              <w:rPr>
                <w:rFonts w:hAnsi="宋体"/>
              </w:rPr>
              <w:t>诺安鼎利混合</w:t>
            </w:r>
          </w:p>
        </w:tc>
        <w:tc>
          <w:tcPr>
            <w:tcW w:w="1307" w:type="dxa"/>
            <w:vAlign w:val="center"/>
          </w:tcPr>
          <w:p w:rsidR="00823B77" w:rsidRDefault="00823B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006005</w:t>
            </w:r>
          </w:p>
        </w:tc>
      </w:tr>
      <w:tr w:rsidR="00823B77">
        <w:tc>
          <w:tcPr>
            <w:tcW w:w="4395" w:type="dxa"/>
            <w:vAlign w:val="center"/>
          </w:tcPr>
          <w:p w:rsidR="00823B77" w:rsidRDefault="00823B77">
            <w:r>
              <w:rPr>
                <w:rFonts w:hAnsi="宋体"/>
              </w:rPr>
              <w:t>诺安创业板指数增强型证券投资基金（</w:t>
            </w:r>
            <w:r>
              <w:t>LOF</w:t>
            </w:r>
            <w:r>
              <w:t>）</w:t>
            </w:r>
          </w:p>
        </w:tc>
        <w:tc>
          <w:tcPr>
            <w:tcW w:w="3118" w:type="dxa"/>
            <w:vAlign w:val="center"/>
          </w:tcPr>
          <w:p w:rsidR="00823B77" w:rsidRDefault="00823B77">
            <w:r>
              <w:rPr>
                <w:rFonts w:hAnsi="宋体"/>
              </w:rPr>
              <w:t>诺安创业板指数增强（</w:t>
            </w:r>
            <w:r>
              <w:t>LOF</w:t>
            </w:r>
            <w:r>
              <w:t>）</w:t>
            </w:r>
          </w:p>
        </w:tc>
        <w:tc>
          <w:tcPr>
            <w:tcW w:w="1307" w:type="dxa"/>
            <w:vAlign w:val="center"/>
          </w:tcPr>
          <w:p w:rsidR="00823B77" w:rsidRDefault="00823B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163209</w:t>
            </w:r>
          </w:p>
        </w:tc>
      </w:tr>
      <w:tr w:rsidR="00823B77">
        <w:tc>
          <w:tcPr>
            <w:tcW w:w="4395" w:type="dxa"/>
            <w:vAlign w:val="center"/>
          </w:tcPr>
          <w:p w:rsidR="00823B77" w:rsidRDefault="00823B77">
            <w:r>
              <w:rPr>
                <w:rFonts w:hAnsi="宋体"/>
              </w:rPr>
              <w:t>诺安改革趋势灵活配置混合型证券投资基金</w:t>
            </w:r>
          </w:p>
        </w:tc>
        <w:tc>
          <w:tcPr>
            <w:tcW w:w="3118" w:type="dxa"/>
            <w:vAlign w:val="center"/>
          </w:tcPr>
          <w:p w:rsidR="00823B77" w:rsidRDefault="00823B77">
            <w:r>
              <w:rPr>
                <w:rFonts w:hAnsi="宋体"/>
              </w:rPr>
              <w:t>诺安改革趋势混合</w:t>
            </w:r>
          </w:p>
        </w:tc>
        <w:tc>
          <w:tcPr>
            <w:tcW w:w="1307" w:type="dxa"/>
            <w:vAlign w:val="center"/>
          </w:tcPr>
          <w:p w:rsidR="00823B77" w:rsidRDefault="00823B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001780</w:t>
            </w:r>
          </w:p>
        </w:tc>
      </w:tr>
      <w:tr w:rsidR="00823B77">
        <w:tc>
          <w:tcPr>
            <w:tcW w:w="4395" w:type="dxa"/>
            <w:vAlign w:val="center"/>
          </w:tcPr>
          <w:p w:rsidR="00823B77" w:rsidRDefault="00823B77">
            <w:r>
              <w:rPr>
                <w:rFonts w:hAnsi="宋体"/>
              </w:rPr>
              <w:t>诺安全球收益不动产证券投资基金</w:t>
            </w:r>
          </w:p>
        </w:tc>
        <w:tc>
          <w:tcPr>
            <w:tcW w:w="3118" w:type="dxa"/>
            <w:vAlign w:val="center"/>
          </w:tcPr>
          <w:p w:rsidR="00823B77" w:rsidRDefault="00823B77">
            <w:r>
              <w:rPr>
                <w:rFonts w:hAnsi="宋体"/>
              </w:rPr>
              <w:t>诺安全球收益不动产（</w:t>
            </w:r>
            <w:r>
              <w:t>QDII</w:t>
            </w:r>
            <w:r>
              <w:rPr>
                <w:rFonts w:hAnsi="宋体"/>
              </w:rPr>
              <w:t>）</w:t>
            </w:r>
          </w:p>
        </w:tc>
        <w:tc>
          <w:tcPr>
            <w:tcW w:w="1307" w:type="dxa"/>
            <w:vAlign w:val="center"/>
          </w:tcPr>
          <w:p w:rsidR="00823B77" w:rsidRDefault="00823B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320017</w:t>
            </w:r>
          </w:p>
        </w:tc>
      </w:tr>
      <w:tr w:rsidR="00823B77">
        <w:tc>
          <w:tcPr>
            <w:tcW w:w="4395" w:type="dxa"/>
            <w:vAlign w:val="center"/>
          </w:tcPr>
          <w:p w:rsidR="00823B77" w:rsidRDefault="00823B77">
            <w:r>
              <w:rPr>
                <w:rFonts w:hAnsi="宋体"/>
              </w:rPr>
              <w:t>诺安新动力灵活配置混合型证券投资基金</w:t>
            </w:r>
          </w:p>
        </w:tc>
        <w:tc>
          <w:tcPr>
            <w:tcW w:w="3118" w:type="dxa"/>
            <w:vAlign w:val="center"/>
          </w:tcPr>
          <w:p w:rsidR="00823B77" w:rsidRDefault="00C60108">
            <w:r>
              <w:rPr>
                <w:rFonts w:ascii="宋体" w:hAnsi="宋体" w:hint="eastAsia"/>
                <w:color w:val="000000"/>
                <w:szCs w:val="21"/>
              </w:rPr>
              <w:t>诺安新动力灵活配置混合</w:t>
            </w:r>
          </w:p>
        </w:tc>
        <w:tc>
          <w:tcPr>
            <w:tcW w:w="1307" w:type="dxa"/>
            <w:vAlign w:val="center"/>
          </w:tcPr>
          <w:p w:rsidR="00823B77" w:rsidRDefault="00823B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320018</w:t>
            </w:r>
          </w:p>
        </w:tc>
      </w:tr>
      <w:tr w:rsidR="00823B77">
        <w:tc>
          <w:tcPr>
            <w:tcW w:w="4395" w:type="dxa"/>
            <w:vAlign w:val="center"/>
          </w:tcPr>
          <w:p w:rsidR="00823B77" w:rsidRDefault="00823B77">
            <w:r>
              <w:rPr>
                <w:rFonts w:hAnsi="宋体"/>
              </w:rPr>
              <w:t>诺安益鑫灵活配置混合型证券投资基金</w:t>
            </w:r>
          </w:p>
        </w:tc>
        <w:tc>
          <w:tcPr>
            <w:tcW w:w="3118" w:type="dxa"/>
            <w:vAlign w:val="center"/>
          </w:tcPr>
          <w:p w:rsidR="00823B77" w:rsidRDefault="00C60108">
            <w:r>
              <w:rPr>
                <w:rFonts w:ascii="宋体" w:hAnsi="宋体" w:hint="eastAsia"/>
                <w:color w:val="000000"/>
                <w:szCs w:val="21"/>
              </w:rPr>
              <w:t>诺安益鑫灵活配置混合</w:t>
            </w:r>
          </w:p>
        </w:tc>
        <w:tc>
          <w:tcPr>
            <w:tcW w:w="1307" w:type="dxa"/>
            <w:vAlign w:val="center"/>
          </w:tcPr>
          <w:p w:rsidR="00823B77" w:rsidRDefault="00823B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002292</w:t>
            </w:r>
          </w:p>
        </w:tc>
      </w:tr>
      <w:tr w:rsidR="00823B77">
        <w:tc>
          <w:tcPr>
            <w:tcW w:w="4395" w:type="dxa"/>
            <w:vAlign w:val="center"/>
          </w:tcPr>
          <w:p w:rsidR="00823B77" w:rsidRDefault="00823B77">
            <w:r>
              <w:rPr>
                <w:rFonts w:hAnsi="宋体"/>
              </w:rPr>
              <w:t>诺安优势行业灵活配置混合型证券投资基金</w:t>
            </w:r>
          </w:p>
        </w:tc>
        <w:tc>
          <w:tcPr>
            <w:tcW w:w="3118" w:type="dxa"/>
            <w:vAlign w:val="center"/>
          </w:tcPr>
          <w:p w:rsidR="00823B77" w:rsidRDefault="00823B77">
            <w:r>
              <w:rPr>
                <w:rFonts w:hAnsi="宋体"/>
              </w:rPr>
              <w:t>诺安优势行业混合</w:t>
            </w:r>
          </w:p>
        </w:tc>
        <w:tc>
          <w:tcPr>
            <w:tcW w:w="1307" w:type="dxa"/>
            <w:vAlign w:val="center"/>
          </w:tcPr>
          <w:p w:rsidR="00823B77" w:rsidRDefault="00823B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000538</w:t>
            </w:r>
          </w:p>
        </w:tc>
      </w:tr>
      <w:tr w:rsidR="00823B77">
        <w:tc>
          <w:tcPr>
            <w:tcW w:w="4395" w:type="dxa"/>
            <w:vAlign w:val="center"/>
          </w:tcPr>
          <w:p w:rsidR="00823B77" w:rsidRDefault="00823B77">
            <w:r>
              <w:rPr>
                <w:rFonts w:hAnsi="宋体"/>
              </w:rPr>
              <w:t>诺安多策略混合型证券投资基金</w:t>
            </w:r>
          </w:p>
        </w:tc>
        <w:tc>
          <w:tcPr>
            <w:tcW w:w="3118" w:type="dxa"/>
            <w:vAlign w:val="center"/>
          </w:tcPr>
          <w:p w:rsidR="00823B77" w:rsidRDefault="00823B77">
            <w:r>
              <w:rPr>
                <w:rFonts w:hAnsi="宋体"/>
              </w:rPr>
              <w:t>诺安多策略混合</w:t>
            </w:r>
          </w:p>
        </w:tc>
        <w:tc>
          <w:tcPr>
            <w:tcW w:w="1307" w:type="dxa"/>
            <w:vAlign w:val="center"/>
          </w:tcPr>
          <w:p w:rsidR="00823B77" w:rsidRDefault="00823B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320016</w:t>
            </w:r>
          </w:p>
        </w:tc>
      </w:tr>
      <w:tr w:rsidR="00823B77">
        <w:tc>
          <w:tcPr>
            <w:tcW w:w="4395" w:type="dxa"/>
            <w:vAlign w:val="center"/>
          </w:tcPr>
          <w:p w:rsidR="00823B77" w:rsidRDefault="00823B77">
            <w:r>
              <w:rPr>
                <w:rFonts w:hAnsi="宋体"/>
              </w:rPr>
              <w:t>诺安景鑫灵活配置混合型证券投资基金</w:t>
            </w:r>
          </w:p>
        </w:tc>
        <w:tc>
          <w:tcPr>
            <w:tcW w:w="3118" w:type="dxa"/>
            <w:vAlign w:val="center"/>
          </w:tcPr>
          <w:p w:rsidR="00823B77" w:rsidRDefault="00823B77">
            <w:r>
              <w:rPr>
                <w:rFonts w:hAnsi="宋体"/>
              </w:rPr>
              <w:t>诺安景鑫混合</w:t>
            </w:r>
          </w:p>
        </w:tc>
        <w:tc>
          <w:tcPr>
            <w:tcW w:w="1307" w:type="dxa"/>
            <w:vAlign w:val="center"/>
          </w:tcPr>
          <w:p w:rsidR="00823B77" w:rsidRDefault="00823B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002145</w:t>
            </w:r>
          </w:p>
        </w:tc>
      </w:tr>
      <w:tr w:rsidR="00823B77">
        <w:tc>
          <w:tcPr>
            <w:tcW w:w="4395" w:type="dxa"/>
            <w:vAlign w:val="center"/>
          </w:tcPr>
          <w:p w:rsidR="00823B77" w:rsidRDefault="00823B77">
            <w:r>
              <w:rPr>
                <w:rFonts w:hAnsi="宋体"/>
              </w:rPr>
              <w:t>诺安优化配置混合型证券投资基金</w:t>
            </w:r>
          </w:p>
        </w:tc>
        <w:tc>
          <w:tcPr>
            <w:tcW w:w="3118" w:type="dxa"/>
            <w:vAlign w:val="center"/>
          </w:tcPr>
          <w:p w:rsidR="00823B77" w:rsidRDefault="00823B77">
            <w:r>
              <w:rPr>
                <w:rFonts w:hAnsi="宋体"/>
              </w:rPr>
              <w:t>诺安优化配置混合</w:t>
            </w:r>
          </w:p>
        </w:tc>
        <w:tc>
          <w:tcPr>
            <w:tcW w:w="1307" w:type="dxa"/>
            <w:vAlign w:val="center"/>
          </w:tcPr>
          <w:p w:rsidR="00823B77" w:rsidRDefault="00823B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006025</w:t>
            </w:r>
          </w:p>
        </w:tc>
      </w:tr>
      <w:tr w:rsidR="00823B77">
        <w:tc>
          <w:tcPr>
            <w:tcW w:w="4395" w:type="dxa"/>
            <w:vAlign w:val="center"/>
          </w:tcPr>
          <w:p w:rsidR="00823B77" w:rsidRDefault="00823B77">
            <w:r>
              <w:rPr>
                <w:rFonts w:hAnsi="宋体"/>
              </w:rPr>
              <w:t>诺安利鑫灵活配置混合型证券投资基金</w:t>
            </w:r>
          </w:p>
        </w:tc>
        <w:tc>
          <w:tcPr>
            <w:tcW w:w="3118" w:type="dxa"/>
            <w:vAlign w:val="center"/>
          </w:tcPr>
          <w:p w:rsidR="00823B77" w:rsidRDefault="00C60108">
            <w:r>
              <w:rPr>
                <w:rFonts w:ascii="宋体" w:hAnsi="宋体" w:hint="eastAsia"/>
                <w:color w:val="000000"/>
                <w:szCs w:val="21"/>
              </w:rPr>
              <w:t>诺安利鑫灵活配置混合</w:t>
            </w:r>
          </w:p>
        </w:tc>
        <w:tc>
          <w:tcPr>
            <w:tcW w:w="1307" w:type="dxa"/>
            <w:vAlign w:val="center"/>
          </w:tcPr>
          <w:p w:rsidR="00823B77" w:rsidRDefault="00823B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002137</w:t>
            </w:r>
          </w:p>
        </w:tc>
      </w:tr>
      <w:tr w:rsidR="00823B77">
        <w:tc>
          <w:tcPr>
            <w:tcW w:w="4395" w:type="dxa"/>
            <w:vAlign w:val="center"/>
          </w:tcPr>
          <w:p w:rsidR="00823B77" w:rsidRDefault="00823B77">
            <w:r>
              <w:rPr>
                <w:rFonts w:hAnsi="宋体"/>
              </w:rPr>
              <w:t>诺安策略精选股票型证券投资基金</w:t>
            </w:r>
          </w:p>
        </w:tc>
        <w:tc>
          <w:tcPr>
            <w:tcW w:w="3118" w:type="dxa"/>
            <w:vAlign w:val="center"/>
          </w:tcPr>
          <w:p w:rsidR="00823B77" w:rsidRDefault="00823B77">
            <w:r>
              <w:rPr>
                <w:rFonts w:hAnsi="宋体"/>
              </w:rPr>
              <w:t>诺安策略精选股票</w:t>
            </w:r>
          </w:p>
        </w:tc>
        <w:tc>
          <w:tcPr>
            <w:tcW w:w="1307" w:type="dxa"/>
            <w:vAlign w:val="center"/>
          </w:tcPr>
          <w:p w:rsidR="00823B77" w:rsidRDefault="00823B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320020</w:t>
            </w:r>
          </w:p>
        </w:tc>
      </w:tr>
      <w:tr w:rsidR="00823B77">
        <w:tc>
          <w:tcPr>
            <w:tcW w:w="4395" w:type="dxa"/>
            <w:vAlign w:val="center"/>
          </w:tcPr>
          <w:p w:rsidR="00823B77" w:rsidRDefault="00823B77">
            <w:r>
              <w:rPr>
                <w:rFonts w:hAnsi="宋体"/>
              </w:rPr>
              <w:t>诺安油气能源股票证券投资基金</w:t>
            </w:r>
            <w:r>
              <w:t>（</w:t>
            </w:r>
            <w:r>
              <w:t>LOF</w:t>
            </w:r>
            <w:r>
              <w:t>）</w:t>
            </w:r>
          </w:p>
        </w:tc>
        <w:tc>
          <w:tcPr>
            <w:tcW w:w="3118" w:type="dxa"/>
            <w:vAlign w:val="center"/>
          </w:tcPr>
          <w:p w:rsidR="00823B77" w:rsidRDefault="00823B77">
            <w:r>
              <w:rPr>
                <w:rFonts w:hAnsi="宋体"/>
              </w:rPr>
              <w:t>诺安油气能源</w:t>
            </w:r>
            <w:r>
              <w:t>（</w:t>
            </w:r>
            <w:r>
              <w:t>QDII-FOF-LOF</w:t>
            </w:r>
            <w:r>
              <w:t>）</w:t>
            </w:r>
          </w:p>
        </w:tc>
        <w:tc>
          <w:tcPr>
            <w:tcW w:w="1307" w:type="dxa"/>
            <w:vAlign w:val="center"/>
          </w:tcPr>
          <w:p w:rsidR="00823B77" w:rsidRDefault="00823B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163208</w:t>
            </w:r>
          </w:p>
        </w:tc>
      </w:tr>
      <w:tr w:rsidR="00823B77">
        <w:tc>
          <w:tcPr>
            <w:tcW w:w="4395" w:type="dxa"/>
            <w:vAlign w:val="center"/>
          </w:tcPr>
          <w:p w:rsidR="00823B77" w:rsidRDefault="00823B77">
            <w:r>
              <w:rPr>
                <w:rFonts w:hAnsi="宋体"/>
              </w:rPr>
              <w:t>诺安研究优选混合型证券投资基金</w:t>
            </w:r>
          </w:p>
        </w:tc>
        <w:tc>
          <w:tcPr>
            <w:tcW w:w="3118" w:type="dxa"/>
            <w:vAlign w:val="center"/>
          </w:tcPr>
          <w:p w:rsidR="00823B77" w:rsidRDefault="00823B77">
            <w:r>
              <w:rPr>
                <w:rFonts w:hAnsi="宋体"/>
              </w:rPr>
              <w:t>诺安研究优选混合</w:t>
            </w:r>
          </w:p>
        </w:tc>
        <w:tc>
          <w:tcPr>
            <w:tcW w:w="1307" w:type="dxa"/>
            <w:vAlign w:val="center"/>
          </w:tcPr>
          <w:p w:rsidR="00823B77" w:rsidRDefault="00823B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008185</w:t>
            </w:r>
          </w:p>
        </w:tc>
      </w:tr>
      <w:tr w:rsidR="00823B77">
        <w:tc>
          <w:tcPr>
            <w:tcW w:w="4395" w:type="dxa"/>
            <w:vAlign w:val="center"/>
          </w:tcPr>
          <w:p w:rsidR="00823B77" w:rsidRDefault="00823B77">
            <w:r>
              <w:rPr>
                <w:rFonts w:hAnsi="宋体"/>
              </w:rPr>
              <w:t>诺安积极配置混合型证券投资基金</w:t>
            </w:r>
          </w:p>
        </w:tc>
        <w:tc>
          <w:tcPr>
            <w:tcW w:w="3118" w:type="dxa"/>
            <w:vAlign w:val="center"/>
          </w:tcPr>
          <w:p w:rsidR="00823B77" w:rsidRDefault="00823B77">
            <w:r>
              <w:rPr>
                <w:rFonts w:hAnsi="宋体"/>
              </w:rPr>
              <w:t>诺安积极配置混合</w:t>
            </w:r>
          </w:p>
        </w:tc>
        <w:tc>
          <w:tcPr>
            <w:tcW w:w="1307" w:type="dxa"/>
            <w:vAlign w:val="center"/>
          </w:tcPr>
          <w:p w:rsidR="00823B77" w:rsidRDefault="00823B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006007</w:t>
            </w:r>
          </w:p>
        </w:tc>
      </w:tr>
      <w:tr w:rsidR="00823B77">
        <w:tc>
          <w:tcPr>
            <w:tcW w:w="4395" w:type="dxa"/>
            <w:vAlign w:val="center"/>
          </w:tcPr>
          <w:p w:rsidR="00823B77" w:rsidRDefault="00823B77">
            <w:r>
              <w:rPr>
                <w:rFonts w:hAnsi="宋体"/>
              </w:rPr>
              <w:t>诺安研究精选股票型证券投资基金</w:t>
            </w:r>
          </w:p>
        </w:tc>
        <w:tc>
          <w:tcPr>
            <w:tcW w:w="3118" w:type="dxa"/>
            <w:vAlign w:val="center"/>
          </w:tcPr>
          <w:p w:rsidR="00823B77" w:rsidRDefault="00823B77">
            <w:r>
              <w:rPr>
                <w:rFonts w:hAnsi="宋体"/>
              </w:rPr>
              <w:t>诺安研究精选股票</w:t>
            </w:r>
          </w:p>
        </w:tc>
        <w:tc>
          <w:tcPr>
            <w:tcW w:w="1307" w:type="dxa"/>
            <w:vAlign w:val="center"/>
          </w:tcPr>
          <w:p w:rsidR="00823B77" w:rsidRDefault="00823B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320022</w:t>
            </w:r>
          </w:p>
        </w:tc>
      </w:tr>
      <w:tr w:rsidR="00823B77">
        <w:tc>
          <w:tcPr>
            <w:tcW w:w="4395" w:type="dxa"/>
            <w:vAlign w:val="center"/>
          </w:tcPr>
          <w:p w:rsidR="00823B77" w:rsidRDefault="00823B77">
            <w:r>
              <w:rPr>
                <w:rFonts w:hAnsi="宋体"/>
              </w:rPr>
              <w:t>诺安优化收益债券型证券投资基金</w:t>
            </w:r>
          </w:p>
        </w:tc>
        <w:tc>
          <w:tcPr>
            <w:tcW w:w="3118" w:type="dxa"/>
            <w:vAlign w:val="center"/>
          </w:tcPr>
          <w:p w:rsidR="00823B77" w:rsidRDefault="00823B77">
            <w:r>
              <w:rPr>
                <w:rFonts w:hAnsi="宋体"/>
              </w:rPr>
              <w:t>诺安优化收益债券</w:t>
            </w:r>
          </w:p>
        </w:tc>
        <w:tc>
          <w:tcPr>
            <w:tcW w:w="1307" w:type="dxa"/>
            <w:vAlign w:val="center"/>
          </w:tcPr>
          <w:p w:rsidR="00823B77" w:rsidRDefault="00823B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320004</w:t>
            </w:r>
          </w:p>
        </w:tc>
      </w:tr>
      <w:tr w:rsidR="00823B77">
        <w:tc>
          <w:tcPr>
            <w:tcW w:w="4395" w:type="dxa"/>
            <w:vAlign w:val="center"/>
          </w:tcPr>
          <w:p w:rsidR="00823B77" w:rsidRDefault="00823B77">
            <w:r>
              <w:rPr>
                <w:rFonts w:hAnsi="宋体"/>
              </w:rPr>
              <w:t>诺安双利债券型发起式证券投资基金</w:t>
            </w:r>
          </w:p>
        </w:tc>
        <w:tc>
          <w:tcPr>
            <w:tcW w:w="3118" w:type="dxa"/>
            <w:vAlign w:val="center"/>
          </w:tcPr>
          <w:p w:rsidR="00823B77" w:rsidRDefault="00823B77">
            <w:r>
              <w:rPr>
                <w:rFonts w:hAnsi="宋体"/>
              </w:rPr>
              <w:t>诺安双利债券发起</w:t>
            </w:r>
          </w:p>
        </w:tc>
        <w:tc>
          <w:tcPr>
            <w:tcW w:w="1307" w:type="dxa"/>
            <w:vAlign w:val="center"/>
          </w:tcPr>
          <w:p w:rsidR="00823B77" w:rsidRDefault="00823B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320021</w:t>
            </w:r>
          </w:p>
        </w:tc>
      </w:tr>
      <w:tr w:rsidR="00823B77">
        <w:tc>
          <w:tcPr>
            <w:tcW w:w="4395" w:type="dxa"/>
            <w:vAlign w:val="center"/>
          </w:tcPr>
          <w:p w:rsidR="00823B77" w:rsidRDefault="00823B77">
            <w:r>
              <w:rPr>
                <w:rFonts w:hAnsi="宋体"/>
              </w:rPr>
              <w:t>诺安平衡证券投资基金</w:t>
            </w:r>
          </w:p>
        </w:tc>
        <w:tc>
          <w:tcPr>
            <w:tcW w:w="3118" w:type="dxa"/>
            <w:vAlign w:val="center"/>
          </w:tcPr>
          <w:p w:rsidR="00823B77" w:rsidRDefault="00823B77">
            <w:r>
              <w:rPr>
                <w:rFonts w:hAnsi="宋体"/>
              </w:rPr>
              <w:t>诺安平衡混合</w:t>
            </w:r>
          </w:p>
        </w:tc>
        <w:tc>
          <w:tcPr>
            <w:tcW w:w="1307" w:type="dxa"/>
            <w:vAlign w:val="center"/>
          </w:tcPr>
          <w:p w:rsidR="00823B77" w:rsidRDefault="00823B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320001</w:t>
            </w:r>
          </w:p>
        </w:tc>
      </w:tr>
      <w:tr w:rsidR="00823B77">
        <w:tc>
          <w:tcPr>
            <w:tcW w:w="4395" w:type="dxa"/>
            <w:vAlign w:val="center"/>
          </w:tcPr>
          <w:p w:rsidR="00823B77" w:rsidRDefault="00823B77">
            <w:r>
              <w:rPr>
                <w:rFonts w:hAnsi="宋体"/>
              </w:rPr>
              <w:t>诺安价值增长混合型证券投资基金</w:t>
            </w:r>
          </w:p>
        </w:tc>
        <w:tc>
          <w:tcPr>
            <w:tcW w:w="3118" w:type="dxa"/>
            <w:vAlign w:val="center"/>
          </w:tcPr>
          <w:p w:rsidR="00823B77" w:rsidRDefault="00823B77">
            <w:r>
              <w:rPr>
                <w:rFonts w:hAnsi="宋体"/>
              </w:rPr>
              <w:t>诺安价值增长混合</w:t>
            </w:r>
          </w:p>
        </w:tc>
        <w:tc>
          <w:tcPr>
            <w:tcW w:w="1307" w:type="dxa"/>
            <w:vAlign w:val="center"/>
          </w:tcPr>
          <w:p w:rsidR="00823B77" w:rsidRDefault="00823B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320005</w:t>
            </w:r>
          </w:p>
        </w:tc>
      </w:tr>
      <w:tr w:rsidR="00823B77">
        <w:tc>
          <w:tcPr>
            <w:tcW w:w="4395" w:type="dxa"/>
            <w:vAlign w:val="center"/>
          </w:tcPr>
          <w:p w:rsidR="00823B77" w:rsidRDefault="00823B77">
            <w:r>
              <w:rPr>
                <w:rFonts w:hAnsi="宋体"/>
              </w:rPr>
              <w:t>诺安新经济股票型证券投资基金</w:t>
            </w:r>
          </w:p>
        </w:tc>
        <w:tc>
          <w:tcPr>
            <w:tcW w:w="3118" w:type="dxa"/>
            <w:vAlign w:val="center"/>
          </w:tcPr>
          <w:p w:rsidR="00823B77" w:rsidRDefault="00823B77">
            <w:r>
              <w:rPr>
                <w:rFonts w:hAnsi="宋体"/>
              </w:rPr>
              <w:t>诺安新经济股票</w:t>
            </w:r>
          </w:p>
        </w:tc>
        <w:tc>
          <w:tcPr>
            <w:tcW w:w="1307" w:type="dxa"/>
            <w:vAlign w:val="center"/>
          </w:tcPr>
          <w:p w:rsidR="00823B77" w:rsidRDefault="00823B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000971</w:t>
            </w:r>
          </w:p>
        </w:tc>
      </w:tr>
      <w:tr w:rsidR="00823B77">
        <w:tc>
          <w:tcPr>
            <w:tcW w:w="4395" w:type="dxa"/>
            <w:vAlign w:val="center"/>
          </w:tcPr>
          <w:p w:rsidR="00823B77" w:rsidRDefault="00823B77">
            <w:r>
              <w:rPr>
                <w:rFonts w:hAnsi="宋体"/>
              </w:rPr>
              <w:t>诺安先锋混合型证券投资基金</w:t>
            </w:r>
          </w:p>
        </w:tc>
        <w:tc>
          <w:tcPr>
            <w:tcW w:w="3118" w:type="dxa"/>
            <w:vAlign w:val="center"/>
          </w:tcPr>
          <w:p w:rsidR="00823B77" w:rsidRDefault="00823B77">
            <w:r>
              <w:rPr>
                <w:rFonts w:hAnsi="宋体"/>
              </w:rPr>
              <w:t>诺安先锋混合</w:t>
            </w:r>
          </w:p>
        </w:tc>
        <w:tc>
          <w:tcPr>
            <w:tcW w:w="1307" w:type="dxa"/>
            <w:vAlign w:val="center"/>
          </w:tcPr>
          <w:p w:rsidR="00823B77" w:rsidRDefault="00823B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320003</w:t>
            </w:r>
          </w:p>
        </w:tc>
      </w:tr>
      <w:tr w:rsidR="00823B77">
        <w:tc>
          <w:tcPr>
            <w:tcW w:w="4395" w:type="dxa"/>
            <w:vAlign w:val="center"/>
          </w:tcPr>
          <w:p w:rsidR="00823B77" w:rsidRDefault="00823B77">
            <w:r>
              <w:rPr>
                <w:rFonts w:hAnsi="宋体"/>
              </w:rPr>
              <w:t>诺安和鑫灵活配置混合型证券投资基金</w:t>
            </w:r>
          </w:p>
        </w:tc>
        <w:tc>
          <w:tcPr>
            <w:tcW w:w="3118" w:type="dxa"/>
            <w:vAlign w:val="center"/>
          </w:tcPr>
          <w:p w:rsidR="00823B77" w:rsidRDefault="00823B77">
            <w:r>
              <w:rPr>
                <w:rFonts w:hAnsi="宋体"/>
              </w:rPr>
              <w:t>诺安和鑫混合</w:t>
            </w:r>
          </w:p>
        </w:tc>
        <w:tc>
          <w:tcPr>
            <w:tcW w:w="1307" w:type="dxa"/>
            <w:vAlign w:val="center"/>
          </w:tcPr>
          <w:p w:rsidR="00823B77" w:rsidRDefault="00823B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002560</w:t>
            </w:r>
          </w:p>
        </w:tc>
      </w:tr>
      <w:tr w:rsidR="00823B77">
        <w:tc>
          <w:tcPr>
            <w:tcW w:w="4395" w:type="dxa"/>
            <w:vAlign w:val="center"/>
          </w:tcPr>
          <w:p w:rsidR="00823B77" w:rsidRDefault="00823B77">
            <w:r>
              <w:rPr>
                <w:rFonts w:hAnsi="宋体"/>
              </w:rPr>
              <w:t>诺安成长混合型证券投资基金</w:t>
            </w:r>
          </w:p>
        </w:tc>
        <w:tc>
          <w:tcPr>
            <w:tcW w:w="3118" w:type="dxa"/>
            <w:vAlign w:val="center"/>
          </w:tcPr>
          <w:p w:rsidR="00823B77" w:rsidRDefault="00823B77">
            <w:r>
              <w:rPr>
                <w:rFonts w:hAnsi="宋体"/>
              </w:rPr>
              <w:t>诺安成长混合</w:t>
            </w:r>
          </w:p>
        </w:tc>
        <w:tc>
          <w:tcPr>
            <w:tcW w:w="1307" w:type="dxa"/>
            <w:vAlign w:val="center"/>
          </w:tcPr>
          <w:p w:rsidR="00823B77" w:rsidRDefault="00823B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320007</w:t>
            </w:r>
          </w:p>
        </w:tc>
      </w:tr>
      <w:tr w:rsidR="00823B77">
        <w:tc>
          <w:tcPr>
            <w:tcW w:w="4395" w:type="dxa"/>
            <w:vAlign w:val="center"/>
          </w:tcPr>
          <w:p w:rsidR="00823B77" w:rsidRDefault="00823B77">
            <w:pPr>
              <w:rPr>
                <w:rFonts w:hAnsi="宋体"/>
              </w:rPr>
            </w:pPr>
            <w:r>
              <w:rPr>
                <w:rFonts w:hAnsi="宋体" w:hint="eastAsia"/>
              </w:rPr>
              <w:t>诺安均衡优选一年持有期混合型证券投资基金</w:t>
            </w:r>
          </w:p>
        </w:tc>
        <w:tc>
          <w:tcPr>
            <w:tcW w:w="3118" w:type="dxa"/>
            <w:vAlign w:val="center"/>
          </w:tcPr>
          <w:p w:rsidR="00823B77" w:rsidRDefault="00823B77">
            <w:pPr>
              <w:rPr>
                <w:rFonts w:hAnsi="宋体"/>
              </w:rPr>
            </w:pPr>
            <w:r>
              <w:rPr>
                <w:rFonts w:hAnsi="宋体"/>
              </w:rPr>
              <w:t>诺安均衡优选一年持有混合</w:t>
            </w:r>
          </w:p>
        </w:tc>
        <w:tc>
          <w:tcPr>
            <w:tcW w:w="1307" w:type="dxa"/>
            <w:vAlign w:val="center"/>
          </w:tcPr>
          <w:p w:rsidR="00823B77" w:rsidRDefault="00823B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016454</w:t>
            </w:r>
          </w:p>
        </w:tc>
      </w:tr>
    </w:tbl>
    <w:p w:rsidR="00823B77" w:rsidRDefault="00823B77">
      <w:pPr>
        <w:rPr>
          <w:bCs/>
          <w:szCs w:val="21"/>
        </w:rPr>
      </w:pPr>
    </w:p>
    <w:p w:rsidR="00823B77" w:rsidRDefault="00823B77">
      <w:pPr>
        <w:pStyle w:val="2"/>
        <w:spacing w:beforeLines="50" w:afterLines="50" w:line="240" w:lineRule="auto"/>
        <w:jc w:val="left"/>
        <w:rPr>
          <w:rFonts w:ascii="Times New Roman" w:eastAsia="宋体" w:hAnsi="Times New Roman"/>
          <w:bCs/>
          <w:sz w:val="21"/>
          <w:szCs w:val="21"/>
        </w:rPr>
      </w:pPr>
      <w:r>
        <w:rPr>
          <w:rFonts w:ascii="Times New Roman" w:eastAsia="宋体" w:hAnsi="Times New Roman"/>
          <w:bCs/>
          <w:sz w:val="21"/>
          <w:szCs w:val="21"/>
        </w:rPr>
        <w:lastRenderedPageBreak/>
        <w:t xml:space="preserve">2 </w:t>
      </w:r>
      <w:bookmarkStart w:id="9" w:name="t_12_2_table"/>
      <w:bookmarkEnd w:id="9"/>
      <w:r>
        <w:rPr>
          <w:rFonts w:ascii="Times New Roman" w:eastAsia="宋体" w:hAnsi="宋体"/>
          <w:bCs/>
          <w:sz w:val="21"/>
          <w:szCs w:val="21"/>
        </w:rPr>
        <w:t>其他需要提示的事项</w:t>
      </w:r>
    </w:p>
    <w:p w:rsidR="00823B77" w:rsidRDefault="00823B77">
      <w:pPr>
        <w:ind w:firstLineChars="200" w:firstLine="420"/>
        <w:rPr>
          <w:rFonts w:hAnsi="宋体"/>
          <w:color w:val="000000"/>
          <w:szCs w:val="21"/>
        </w:rPr>
      </w:pPr>
      <w:bookmarkStart w:id="10" w:name="t_12_2_2646_a1_fm1"/>
      <w:bookmarkEnd w:id="10"/>
      <w:r>
        <w:rPr>
          <w:rFonts w:hAnsi="宋体"/>
          <w:color w:val="000000"/>
          <w:szCs w:val="21"/>
        </w:rPr>
        <w:t>上述变更事项，已由</w:t>
      </w:r>
      <w:r>
        <w:rPr>
          <w:rFonts w:hAnsi="宋体" w:hint="eastAsia"/>
          <w:color w:val="000000"/>
          <w:szCs w:val="21"/>
        </w:rPr>
        <w:t>诺安基金</w:t>
      </w:r>
      <w:r>
        <w:rPr>
          <w:rFonts w:hAnsi="宋体"/>
          <w:color w:val="000000"/>
          <w:szCs w:val="21"/>
        </w:rPr>
        <w:t>管理有限公司董事会审议通过，并已按照相关规定及基金合同约定通知基金托管人。</w:t>
      </w:r>
    </w:p>
    <w:p w:rsidR="00823B77" w:rsidRDefault="00823B77">
      <w:pPr>
        <w:ind w:firstLineChars="200" w:firstLine="420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投资者可以通过基金管理人的全国统一客户服务电话</w:t>
      </w:r>
      <w:r>
        <w:rPr>
          <w:color w:val="000000"/>
          <w:szCs w:val="21"/>
        </w:rPr>
        <w:t>400-888-8998</w:t>
      </w:r>
      <w:r>
        <w:rPr>
          <w:rFonts w:hAnsi="宋体"/>
          <w:color w:val="000000"/>
          <w:szCs w:val="21"/>
        </w:rPr>
        <w:t>或公司网站</w:t>
      </w:r>
      <w:r>
        <w:rPr>
          <w:color w:val="000000"/>
          <w:szCs w:val="21"/>
        </w:rPr>
        <w:t>www.lionfund.com.cn</w:t>
      </w:r>
      <w:r>
        <w:rPr>
          <w:rFonts w:hAnsi="宋体"/>
          <w:color w:val="000000"/>
          <w:szCs w:val="21"/>
        </w:rPr>
        <w:t>咨询了解有关情况。</w:t>
      </w:r>
    </w:p>
    <w:p w:rsidR="00823B77" w:rsidRDefault="00823B77">
      <w:pPr>
        <w:ind w:firstLineChars="200" w:firstLine="420"/>
        <w:rPr>
          <w:color w:val="000000"/>
          <w:szCs w:val="21"/>
        </w:rPr>
      </w:pPr>
    </w:p>
    <w:p w:rsidR="00823B77" w:rsidRDefault="00823B77">
      <w:pPr>
        <w:ind w:firstLineChars="200" w:firstLine="420"/>
        <w:rPr>
          <w:rFonts w:hAnsi="宋体" w:hint="eastAsia"/>
          <w:color w:val="000000"/>
          <w:szCs w:val="21"/>
        </w:rPr>
      </w:pPr>
      <w:r>
        <w:rPr>
          <w:rFonts w:hAnsi="宋体"/>
          <w:color w:val="000000"/>
          <w:szCs w:val="21"/>
        </w:rPr>
        <w:t>特此公告。</w:t>
      </w:r>
    </w:p>
    <w:p w:rsidR="00823B77" w:rsidRDefault="00823B77">
      <w:pPr>
        <w:ind w:firstLineChars="200" w:firstLine="420"/>
        <w:rPr>
          <w:color w:val="000000"/>
          <w:szCs w:val="21"/>
        </w:rPr>
      </w:pPr>
    </w:p>
    <w:p w:rsidR="00823B77" w:rsidRDefault="00823B77">
      <w:pPr>
        <w:jc w:val="right"/>
        <w:rPr>
          <w:color w:val="000000"/>
          <w:szCs w:val="21"/>
        </w:rPr>
      </w:pPr>
    </w:p>
    <w:p w:rsidR="00823B77" w:rsidRDefault="00823B77">
      <w:pPr>
        <w:jc w:val="right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诺安基金管理有限公司</w:t>
      </w:r>
    </w:p>
    <w:p w:rsidR="00823B77" w:rsidRDefault="00823B77">
      <w:pPr>
        <w:wordWrap w:val="0"/>
        <w:jc w:val="right"/>
        <w:rPr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2024</w:t>
      </w:r>
      <w:r>
        <w:rPr>
          <w:rFonts w:hAnsi="宋体" w:hint="eastAsia"/>
          <w:color w:val="000000"/>
          <w:szCs w:val="21"/>
        </w:rPr>
        <w:t>年</w:t>
      </w:r>
      <w:r>
        <w:rPr>
          <w:rFonts w:hAnsi="宋体" w:hint="eastAsia"/>
          <w:color w:val="000000"/>
          <w:szCs w:val="21"/>
        </w:rPr>
        <w:t>12</w:t>
      </w:r>
      <w:r>
        <w:rPr>
          <w:rFonts w:hAnsi="宋体" w:hint="eastAsia"/>
          <w:color w:val="000000"/>
          <w:szCs w:val="21"/>
        </w:rPr>
        <w:t>月</w:t>
      </w:r>
      <w:r>
        <w:rPr>
          <w:rFonts w:hAnsi="宋体" w:hint="eastAsia"/>
          <w:color w:val="000000"/>
          <w:szCs w:val="21"/>
        </w:rPr>
        <w:t>14</w:t>
      </w:r>
      <w:r>
        <w:rPr>
          <w:rFonts w:hAnsi="宋体" w:hint="eastAsia"/>
          <w:color w:val="000000"/>
          <w:szCs w:val="21"/>
        </w:rPr>
        <w:t>日</w:t>
      </w:r>
      <w:r>
        <w:rPr>
          <w:rFonts w:hAnsi="宋体" w:hint="eastAsia"/>
          <w:color w:val="000000"/>
          <w:szCs w:val="21"/>
        </w:rPr>
        <w:t xml:space="preserve">  </w:t>
      </w:r>
    </w:p>
    <w:sectPr w:rsidR="00823B77">
      <w:headerReference w:type="default" r:id="rId6"/>
      <w:footerReference w:type="default" r:id="rId7"/>
      <w:pgSz w:w="11906" w:h="16838"/>
      <w:pgMar w:top="1440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B77" w:rsidRDefault="00823B77">
      <w:r>
        <w:separator/>
      </w:r>
    </w:p>
  </w:endnote>
  <w:endnote w:type="continuationSeparator" w:id="0">
    <w:p w:rsidR="00823B77" w:rsidRDefault="00823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B77" w:rsidRDefault="00823B77">
    <w:pPr>
      <w:pStyle w:val="a6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fldSimple w:instr=" PAGE   \* MERGEFORMAT ">
      <w:r w:rsidR="007B7671" w:rsidRPr="007B7671">
        <w:rPr>
          <w:noProof/>
          <w:lang w:val="en-US" w:eastAsia="zh-CN"/>
        </w:rPr>
        <w:t>1</w:t>
      </w:r>
    </w:fldSimple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fldSimple w:instr=" NUMPAGES   \* MERGEFORMAT ">
      <w:r w:rsidR="007B7671" w:rsidRPr="007B7671">
        <w:rPr>
          <w:noProof/>
          <w:lang w:val="en-US" w:eastAsia="zh-CN"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B77" w:rsidRDefault="00823B77">
      <w:r>
        <w:separator/>
      </w:r>
    </w:p>
  </w:footnote>
  <w:footnote w:type="continuationSeparator" w:id="0">
    <w:p w:rsidR="00823B77" w:rsidRDefault="00823B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B77" w:rsidRDefault="00823B77">
    <w:pPr>
      <w:pStyle w:val="a8"/>
      <w:jc w:val="right"/>
    </w:pPr>
    <w:r>
      <w:rPr>
        <w:rFonts w:hint="eastAsia"/>
      </w:rPr>
      <w:t>诺安基金管理有限公司关于旗下部分基金改聘会计师事务所的公告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56DE6"/>
    <w:rsid w:val="000D3894"/>
    <w:rsid w:val="000E5489"/>
    <w:rsid w:val="00115D99"/>
    <w:rsid w:val="00154949"/>
    <w:rsid w:val="001A2C68"/>
    <w:rsid w:val="001B4E32"/>
    <w:rsid w:val="001C02DF"/>
    <w:rsid w:val="001C70BE"/>
    <w:rsid w:val="001D0CF3"/>
    <w:rsid w:val="0021101C"/>
    <w:rsid w:val="002373CC"/>
    <w:rsid w:val="002E271F"/>
    <w:rsid w:val="00323E0C"/>
    <w:rsid w:val="00392A3D"/>
    <w:rsid w:val="003F4854"/>
    <w:rsid w:val="0041258D"/>
    <w:rsid w:val="00423D74"/>
    <w:rsid w:val="00443766"/>
    <w:rsid w:val="00475B43"/>
    <w:rsid w:val="00496770"/>
    <w:rsid w:val="004D7D5F"/>
    <w:rsid w:val="00524CFB"/>
    <w:rsid w:val="00566337"/>
    <w:rsid w:val="005C1C55"/>
    <w:rsid w:val="00663170"/>
    <w:rsid w:val="006A2EC0"/>
    <w:rsid w:val="006F5128"/>
    <w:rsid w:val="00712AD1"/>
    <w:rsid w:val="0073293E"/>
    <w:rsid w:val="00766060"/>
    <w:rsid w:val="00772700"/>
    <w:rsid w:val="007820E2"/>
    <w:rsid w:val="007931DA"/>
    <w:rsid w:val="007B7671"/>
    <w:rsid w:val="007F0169"/>
    <w:rsid w:val="00823B77"/>
    <w:rsid w:val="0086344A"/>
    <w:rsid w:val="00864772"/>
    <w:rsid w:val="008D0597"/>
    <w:rsid w:val="008E1319"/>
    <w:rsid w:val="008F099B"/>
    <w:rsid w:val="009069AD"/>
    <w:rsid w:val="00917064"/>
    <w:rsid w:val="00973636"/>
    <w:rsid w:val="009C2184"/>
    <w:rsid w:val="009E7680"/>
    <w:rsid w:val="00A03A09"/>
    <w:rsid w:val="00A0474D"/>
    <w:rsid w:val="00A90AB1"/>
    <w:rsid w:val="00AE771C"/>
    <w:rsid w:val="00B60393"/>
    <w:rsid w:val="00B77553"/>
    <w:rsid w:val="00B822D4"/>
    <w:rsid w:val="00BA7E47"/>
    <w:rsid w:val="00BB3A7D"/>
    <w:rsid w:val="00BD4A63"/>
    <w:rsid w:val="00C60108"/>
    <w:rsid w:val="00D12D71"/>
    <w:rsid w:val="00D52D19"/>
    <w:rsid w:val="00D75C24"/>
    <w:rsid w:val="00DC0D85"/>
    <w:rsid w:val="00DC7040"/>
    <w:rsid w:val="00DF7392"/>
    <w:rsid w:val="00E134E4"/>
    <w:rsid w:val="00E95DDA"/>
    <w:rsid w:val="00EB1E47"/>
    <w:rsid w:val="00ED6136"/>
    <w:rsid w:val="00F10801"/>
    <w:rsid w:val="00F431A7"/>
    <w:rsid w:val="00F463A1"/>
    <w:rsid w:val="00FD2BCA"/>
    <w:rsid w:val="00FE60B8"/>
    <w:rsid w:val="10577C18"/>
    <w:rsid w:val="1D156537"/>
    <w:rsid w:val="26681810"/>
    <w:rsid w:val="3FD47EC6"/>
    <w:rsid w:val="7AF55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footnote reference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kern w:val="0"/>
      <w:sz w:val="32"/>
      <w:szCs w:val="20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rPr>
      <w:rFonts w:ascii="Arial" w:eastAsia="黑体" w:hAnsi="Arial" w:cs="Times New Roman"/>
      <w:b/>
      <w:sz w:val="32"/>
      <w:szCs w:val="20"/>
    </w:rPr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Balloon Text"/>
    <w:basedOn w:val="a"/>
    <w:link w:val="a5"/>
    <w:uiPriority w:val="99"/>
    <w:unhideWhenUsed/>
    <w:rPr>
      <w:sz w:val="18"/>
      <w:szCs w:val="18"/>
    </w:rPr>
  </w:style>
  <w:style w:type="character" w:customStyle="1" w:styleId="a5">
    <w:name w:val="批注框文本 字符"/>
    <w:link w:val="a4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a7">
    <w:name w:val="页脚 字符"/>
    <w:link w:val="a6"/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a9">
    <w:name w:val="页眉 字符"/>
    <w:link w:val="a8"/>
    <w:rPr>
      <w:sz w:val="18"/>
      <w:szCs w:val="18"/>
    </w:rPr>
  </w:style>
  <w:style w:type="paragraph" w:styleId="aa">
    <w:name w:val="footnote text"/>
    <w:basedOn w:val="a"/>
    <w:link w:val="ab"/>
    <w:pPr>
      <w:snapToGrid w:val="0"/>
      <w:jc w:val="left"/>
    </w:pPr>
    <w:rPr>
      <w:kern w:val="0"/>
      <w:sz w:val="18"/>
      <w:szCs w:val="20"/>
    </w:rPr>
  </w:style>
  <w:style w:type="character" w:customStyle="1" w:styleId="ab">
    <w:name w:val="脚注文本 字符"/>
    <w:link w:val="aa"/>
    <w:rPr>
      <w:rFonts w:ascii="Times New Roman" w:eastAsia="宋体" w:hAnsi="Times New Roman" w:cs="Times New Roman"/>
      <w:sz w:val="18"/>
      <w:szCs w:val="20"/>
    </w:rPr>
  </w:style>
  <w:style w:type="character" w:styleId="ac">
    <w:name w:val="footnote reference"/>
    <w:rPr>
      <w:vertAlign w:val="superscript"/>
    </w:rPr>
  </w:style>
  <w:style w:type="paragraph" w:customStyle="1" w:styleId="Char">
    <w:name w:val=" Char"/>
    <w:basedOn w:val="a"/>
  </w:style>
  <w:style w:type="paragraph" w:customStyle="1" w:styleId="Char0">
    <w:name w:val="Char"/>
    <w:basedOn w:val="a"/>
  </w:style>
  <w:style w:type="paragraph" w:styleId="ad">
    <w:name w:val="Revision"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1150</Characters>
  <Application>Microsoft Office Word</Application>
  <DocSecurity>4</DocSecurity>
  <PresentationFormat/>
  <Lines>9</Lines>
  <Paragraphs>2</Paragraphs>
  <Slides>0</Slides>
  <Notes>0</Notes>
  <HiddenSlides>0</HiddenSlides>
  <MMClips>0</MMClips>
  <ScaleCrop>false</ScaleCrop>
  <Company>Microsoft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subject/>
  <dc:creator>Administrator</dc:creator>
  <cp:keywords/>
  <cp:lastModifiedBy>ZHONGM</cp:lastModifiedBy>
  <cp:revision>2</cp:revision>
  <cp:lastPrinted>2013-07-05T08:36:00Z</cp:lastPrinted>
  <dcterms:created xsi:type="dcterms:W3CDTF">2024-12-13T16:01:00Z</dcterms:created>
  <dcterms:modified xsi:type="dcterms:W3CDTF">2024-12-13T16:01:00Z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996214EF3AD54654824CC019B95F3A54_12</vt:lpwstr>
  </property>
</Properties>
</file>