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CB1" w:rsidRDefault="005C2C87">
      <w:pPr>
        <w:jc w:val="center"/>
        <w:rPr>
          <w:b/>
          <w:color w:val="000000"/>
          <w:sz w:val="30"/>
          <w:szCs w:val="30"/>
        </w:rPr>
      </w:pPr>
      <w:bookmarkStart w:id="0" w:name="_Toc249263641"/>
      <w:r>
        <w:rPr>
          <w:rFonts w:ascii="宋体" w:hAnsi="宋体" w:hint="eastAsia"/>
          <w:b/>
          <w:color w:val="000000"/>
          <w:kern w:val="0"/>
          <w:sz w:val="30"/>
          <w:szCs w:val="30"/>
        </w:rPr>
        <w:t>富国汇远纯债三年定期开放债券型证券投资基金</w:t>
      </w:r>
      <w:r>
        <w:rPr>
          <w:rFonts w:ascii="宋体" w:hAnsi="宋体" w:hint="eastAsia"/>
          <w:b/>
          <w:color w:val="000000"/>
          <w:kern w:val="0"/>
          <w:sz w:val="30"/>
          <w:szCs w:val="30"/>
        </w:rPr>
        <w:t>2024</w:t>
      </w:r>
      <w:r>
        <w:rPr>
          <w:rFonts w:ascii="宋体" w:hAnsi="宋体" w:hint="eastAsia"/>
          <w:b/>
          <w:color w:val="000000"/>
          <w:kern w:val="0"/>
          <w:sz w:val="30"/>
          <w:szCs w:val="30"/>
        </w:rPr>
        <w:t>年第二次收益分配公告</w:t>
      </w:r>
    </w:p>
    <w:p w:rsidR="00022CB1" w:rsidRDefault="00022CB1">
      <w:pPr>
        <w:jc w:val="right"/>
        <w:rPr>
          <w:b/>
          <w:color w:val="000000"/>
          <w:sz w:val="30"/>
          <w:szCs w:val="30"/>
        </w:rPr>
      </w:pPr>
    </w:p>
    <w:p w:rsidR="00022CB1" w:rsidRDefault="00022CB1">
      <w:pPr>
        <w:jc w:val="right"/>
        <w:rPr>
          <w:b/>
          <w:color w:val="000000"/>
          <w:sz w:val="30"/>
          <w:szCs w:val="30"/>
        </w:rPr>
      </w:pPr>
    </w:p>
    <w:p w:rsidR="00022CB1" w:rsidRDefault="005C2C87">
      <w:pPr>
        <w:jc w:val="center"/>
        <w:rPr>
          <w:rFonts w:ascii="宋体" w:hAnsi="宋体"/>
          <w:color w:val="000000"/>
          <w:kern w:val="0"/>
          <w:sz w:val="18"/>
          <w:szCs w:val="22"/>
        </w:rPr>
      </w:pPr>
      <w:r>
        <w:rPr>
          <w:rFonts w:ascii="宋体" w:hAnsi="宋体" w:hint="eastAsia"/>
          <w:color w:val="000000"/>
          <w:sz w:val="24"/>
        </w:rPr>
        <w:t>公告送出日期：</w:t>
      </w:r>
      <w:r>
        <w:rPr>
          <w:rFonts w:ascii="宋体" w:hAnsi="宋体" w:hint="eastAsia"/>
          <w:color w:val="000000"/>
          <w:kern w:val="0"/>
          <w:sz w:val="24"/>
        </w:rPr>
        <w:t>2024</w:t>
      </w:r>
      <w:r>
        <w:rPr>
          <w:rFonts w:ascii="宋体" w:hAnsi="宋体" w:hint="eastAsia"/>
          <w:color w:val="000000"/>
          <w:kern w:val="0"/>
          <w:sz w:val="24"/>
        </w:rPr>
        <w:t>年</w:t>
      </w:r>
      <w:r>
        <w:rPr>
          <w:rFonts w:ascii="宋体" w:hAnsi="宋体" w:hint="eastAsia"/>
          <w:color w:val="000000"/>
          <w:kern w:val="0"/>
          <w:sz w:val="24"/>
        </w:rPr>
        <w:t>12</w:t>
      </w:r>
      <w:r>
        <w:rPr>
          <w:rFonts w:ascii="宋体" w:hAnsi="宋体" w:hint="eastAsia"/>
          <w:color w:val="000000"/>
          <w:kern w:val="0"/>
          <w:sz w:val="24"/>
        </w:rPr>
        <w:t>月</w:t>
      </w:r>
      <w:r>
        <w:rPr>
          <w:rFonts w:ascii="宋体" w:hAnsi="宋体" w:hint="eastAsia"/>
          <w:color w:val="000000"/>
          <w:kern w:val="0"/>
          <w:sz w:val="24"/>
        </w:rPr>
        <w:t>14</w:t>
      </w:r>
      <w:r>
        <w:rPr>
          <w:rFonts w:ascii="宋体" w:hAnsi="宋体" w:hint="eastAsia"/>
          <w:color w:val="000000"/>
          <w:kern w:val="0"/>
          <w:sz w:val="24"/>
        </w:rPr>
        <w:t>日</w:t>
      </w:r>
    </w:p>
    <w:p w:rsidR="00022CB1" w:rsidRDefault="00022CB1">
      <w:pPr>
        <w:jc w:val="right"/>
      </w:pPr>
    </w:p>
    <w:p w:rsidR="00022CB1" w:rsidRDefault="00022CB1">
      <w:pPr>
        <w:jc w:val="right"/>
        <w:rPr>
          <w:rFonts w:ascii="Calibri" w:hAnsi="Calibri"/>
        </w:rPr>
      </w:pPr>
    </w:p>
    <w:p w:rsidR="00022CB1" w:rsidRDefault="005C2C87">
      <w:pPr>
        <w:pStyle w:val="1"/>
      </w:pPr>
      <w:r>
        <w:rPr>
          <w:rFonts w:hint="eastAsia"/>
        </w:rPr>
        <w:t>公告基本信息</w:t>
      </w:r>
      <w:bookmarkEnd w:id="0"/>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2555"/>
        <w:gridCol w:w="2550"/>
        <w:gridCol w:w="2910"/>
      </w:tblGrid>
      <w:tr w:rsidR="00022CB1">
        <w:trPr>
          <w:cantSplit/>
          <w:trHeight w:val="233"/>
          <w:jc w:val="center"/>
        </w:trPr>
        <w:tc>
          <w:tcPr>
            <w:tcW w:w="3826" w:type="dxa"/>
            <w:gridSpan w:val="2"/>
          </w:tcPr>
          <w:p w:rsidR="00022CB1" w:rsidRDefault="005C2C87">
            <w:pPr>
              <w:rPr>
                <w:rFonts w:ascii="宋体" w:hAnsi="宋体"/>
                <w:color w:val="000000"/>
                <w:sz w:val="24"/>
              </w:rPr>
            </w:pPr>
            <w:r>
              <w:rPr>
                <w:rFonts w:ascii="宋体" w:hAnsi="宋体" w:hint="eastAsia"/>
                <w:color w:val="000000"/>
                <w:sz w:val="24"/>
              </w:rPr>
              <w:t>基金名称</w:t>
            </w:r>
          </w:p>
        </w:tc>
        <w:tc>
          <w:tcPr>
            <w:tcW w:w="5460" w:type="dxa"/>
            <w:gridSpan w:val="2"/>
          </w:tcPr>
          <w:p w:rsidR="00022CB1" w:rsidRDefault="005C2C87">
            <w:pPr>
              <w:rPr>
                <w:rFonts w:ascii="宋体" w:hAnsi="宋体"/>
                <w:color w:val="000000"/>
                <w:sz w:val="24"/>
                <w:highlight w:val="cyan"/>
              </w:rPr>
            </w:pPr>
            <w:r>
              <w:rPr>
                <w:rFonts w:ascii="宋体" w:hAnsi="宋体" w:hint="eastAsia"/>
                <w:color w:val="000000"/>
                <w:kern w:val="0"/>
                <w:sz w:val="24"/>
              </w:rPr>
              <w:t>富国汇远纯债三年定期开放债券型证券投资基金</w:t>
            </w:r>
          </w:p>
        </w:tc>
      </w:tr>
      <w:tr w:rsidR="00022CB1">
        <w:trPr>
          <w:cantSplit/>
          <w:trHeight w:val="245"/>
          <w:jc w:val="center"/>
        </w:trPr>
        <w:tc>
          <w:tcPr>
            <w:tcW w:w="3826" w:type="dxa"/>
            <w:gridSpan w:val="2"/>
          </w:tcPr>
          <w:p w:rsidR="00022CB1" w:rsidRDefault="005C2C87">
            <w:pPr>
              <w:rPr>
                <w:rFonts w:ascii="宋体" w:hAnsi="宋体"/>
                <w:color w:val="000000"/>
                <w:sz w:val="24"/>
              </w:rPr>
            </w:pPr>
            <w:r>
              <w:rPr>
                <w:rFonts w:ascii="宋体" w:hAnsi="宋体" w:hint="eastAsia"/>
                <w:color w:val="000000"/>
                <w:sz w:val="24"/>
              </w:rPr>
              <w:t>基金简称</w:t>
            </w:r>
          </w:p>
        </w:tc>
        <w:tc>
          <w:tcPr>
            <w:tcW w:w="5460" w:type="dxa"/>
            <w:gridSpan w:val="2"/>
          </w:tcPr>
          <w:p w:rsidR="00022CB1" w:rsidRDefault="005C2C87">
            <w:pPr>
              <w:rPr>
                <w:rFonts w:ascii="宋体" w:hAnsi="宋体"/>
                <w:color w:val="000000"/>
                <w:kern w:val="0"/>
                <w:sz w:val="24"/>
              </w:rPr>
            </w:pPr>
            <w:r>
              <w:rPr>
                <w:rFonts w:ascii="宋体" w:hAnsi="宋体" w:hint="eastAsia"/>
                <w:color w:val="000000"/>
                <w:kern w:val="0"/>
                <w:sz w:val="24"/>
              </w:rPr>
              <w:t>富国汇远纯债三年定期开放债券</w:t>
            </w:r>
          </w:p>
        </w:tc>
      </w:tr>
      <w:tr w:rsidR="00022CB1">
        <w:trPr>
          <w:cantSplit/>
          <w:trHeight w:val="245"/>
          <w:jc w:val="center"/>
        </w:trPr>
        <w:tc>
          <w:tcPr>
            <w:tcW w:w="3826" w:type="dxa"/>
            <w:gridSpan w:val="2"/>
          </w:tcPr>
          <w:p w:rsidR="00022CB1" w:rsidRDefault="005C2C87">
            <w:pPr>
              <w:rPr>
                <w:rFonts w:ascii="宋体" w:hAnsi="宋体"/>
                <w:color w:val="000000"/>
                <w:sz w:val="24"/>
              </w:rPr>
            </w:pPr>
            <w:r>
              <w:rPr>
                <w:rFonts w:ascii="宋体" w:hAnsi="宋体" w:hint="eastAsia"/>
                <w:color w:val="000000"/>
                <w:sz w:val="24"/>
              </w:rPr>
              <w:t>基金主代码</w:t>
            </w:r>
          </w:p>
        </w:tc>
        <w:tc>
          <w:tcPr>
            <w:tcW w:w="5460" w:type="dxa"/>
            <w:gridSpan w:val="2"/>
          </w:tcPr>
          <w:p w:rsidR="00022CB1" w:rsidRDefault="005C2C87">
            <w:pPr>
              <w:rPr>
                <w:rFonts w:ascii="宋体" w:hAnsi="宋体"/>
                <w:color w:val="000000"/>
                <w:kern w:val="0"/>
                <w:sz w:val="24"/>
              </w:rPr>
            </w:pPr>
            <w:r>
              <w:rPr>
                <w:rFonts w:ascii="宋体" w:hAnsi="宋体" w:hint="eastAsia"/>
                <w:color w:val="000000"/>
                <w:kern w:val="0"/>
                <w:sz w:val="24"/>
              </w:rPr>
              <w:t>007990</w:t>
            </w:r>
          </w:p>
        </w:tc>
      </w:tr>
      <w:tr w:rsidR="00022CB1">
        <w:trPr>
          <w:cantSplit/>
          <w:trHeight w:val="233"/>
          <w:jc w:val="center"/>
        </w:trPr>
        <w:tc>
          <w:tcPr>
            <w:tcW w:w="3826" w:type="dxa"/>
            <w:gridSpan w:val="2"/>
          </w:tcPr>
          <w:p w:rsidR="00022CB1" w:rsidRDefault="005C2C87">
            <w:pPr>
              <w:rPr>
                <w:rFonts w:ascii="宋体" w:hAnsi="宋体"/>
                <w:color w:val="000000"/>
                <w:sz w:val="24"/>
              </w:rPr>
            </w:pPr>
            <w:r>
              <w:rPr>
                <w:rFonts w:ascii="宋体" w:hAnsi="宋体" w:hint="eastAsia"/>
                <w:color w:val="000000"/>
                <w:sz w:val="24"/>
              </w:rPr>
              <w:t>基金合同生效日</w:t>
            </w:r>
          </w:p>
        </w:tc>
        <w:tc>
          <w:tcPr>
            <w:tcW w:w="5460" w:type="dxa"/>
            <w:gridSpan w:val="2"/>
          </w:tcPr>
          <w:p w:rsidR="00022CB1" w:rsidRDefault="005C2C87">
            <w:pPr>
              <w:rPr>
                <w:rFonts w:ascii="宋体" w:hAnsi="宋体"/>
                <w:color w:val="000000"/>
                <w:kern w:val="0"/>
                <w:sz w:val="24"/>
              </w:rPr>
            </w:pPr>
            <w:r>
              <w:rPr>
                <w:rFonts w:ascii="宋体" w:hAnsi="宋体" w:hint="eastAsia"/>
                <w:color w:val="000000"/>
                <w:kern w:val="0"/>
                <w:sz w:val="24"/>
              </w:rPr>
              <w:t>2019</w:t>
            </w:r>
            <w:r>
              <w:rPr>
                <w:rFonts w:ascii="宋体" w:hAnsi="宋体" w:hint="eastAsia"/>
                <w:color w:val="000000"/>
                <w:kern w:val="0"/>
                <w:sz w:val="24"/>
              </w:rPr>
              <w:t>年</w:t>
            </w:r>
            <w:r>
              <w:rPr>
                <w:rFonts w:ascii="宋体" w:hAnsi="宋体" w:hint="eastAsia"/>
                <w:color w:val="000000"/>
                <w:kern w:val="0"/>
                <w:sz w:val="24"/>
              </w:rPr>
              <w:t>11</w:t>
            </w:r>
            <w:r>
              <w:rPr>
                <w:rFonts w:ascii="宋体" w:hAnsi="宋体" w:hint="eastAsia"/>
                <w:color w:val="000000"/>
                <w:kern w:val="0"/>
                <w:sz w:val="24"/>
              </w:rPr>
              <w:t>月</w:t>
            </w:r>
            <w:r>
              <w:rPr>
                <w:rFonts w:ascii="宋体" w:hAnsi="宋体" w:hint="eastAsia"/>
                <w:color w:val="000000"/>
                <w:kern w:val="0"/>
                <w:sz w:val="24"/>
              </w:rPr>
              <w:t>26</w:t>
            </w:r>
            <w:r>
              <w:rPr>
                <w:rFonts w:ascii="宋体" w:hAnsi="宋体" w:hint="eastAsia"/>
                <w:color w:val="000000"/>
                <w:kern w:val="0"/>
                <w:sz w:val="24"/>
              </w:rPr>
              <w:t>日</w:t>
            </w:r>
          </w:p>
        </w:tc>
      </w:tr>
      <w:tr w:rsidR="00022CB1">
        <w:trPr>
          <w:cantSplit/>
          <w:trHeight w:val="245"/>
          <w:jc w:val="center"/>
        </w:trPr>
        <w:tc>
          <w:tcPr>
            <w:tcW w:w="3826" w:type="dxa"/>
            <w:gridSpan w:val="2"/>
          </w:tcPr>
          <w:p w:rsidR="00022CB1" w:rsidRDefault="005C2C87">
            <w:pPr>
              <w:rPr>
                <w:rFonts w:ascii="宋体" w:hAnsi="宋体"/>
                <w:color w:val="000000"/>
                <w:sz w:val="24"/>
              </w:rPr>
            </w:pPr>
            <w:r>
              <w:rPr>
                <w:rFonts w:ascii="宋体" w:hAnsi="宋体" w:hint="eastAsia"/>
                <w:color w:val="000000"/>
                <w:sz w:val="24"/>
              </w:rPr>
              <w:t>基金管理人名称</w:t>
            </w:r>
          </w:p>
        </w:tc>
        <w:tc>
          <w:tcPr>
            <w:tcW w:w="5460" w:type="dxa"/>
            <w:gridSpan w:val="2"/>
          </w:tcPr>
          <w:p w:rsidR="00022CB1" w:rsidRDefault="005C2C87">
            <w:pPr>
              <w:rPr>
                <w:rFonts w:ascii="宋体" w:hAnsi="宋体"/>
                <w:color w:val="000000"/>
                <w:kern w:val="0"/>
                <w:sz w:val="24"/>
              </w:rPr>
            </w:pPr>
            <w:r>
              <w:rPr>
                <w:rFonts w:ascii="宋体" w:hAnsi="宋体" w:hint="eastAsia"/>
                <w:color w:val="000000"/>
                <w:kern w:val="0"/>
                <w:sz w:val="24"/>
              </w:rPr>
              <w:t>富国基金管理有限公司</w:t>
            </w:r>
          </w:p>
        </w:tc>
      </w:tr>
      <w:tr w:rsidR="00022CB1">
        <w:trPr>
          <w:cantSplit/>
          <w:trHeight w:val="245"/>
          <w:jc w:val="center"/>
        </w:trPr>
        <w:tc>
          <w:tcPr>
            <w:tcW w:w="3826" w:type="dxa"/>
            <w:gridSpan w:val="2"/>
          </w:tcPr>
          <w:p w:rsidR="00022CB1" w:rsidRDefault="005C2C87">
            <w:pPr>
              <w:rPr>
                <w:rFonts w:ascii="宋体" w:hAnsi="宋体"/>
                <w:color w:val="000000"/>
                <w:sz w:val="24"/>
              </w:rPr>
            </w:pPr>
            <w:r>
              <w:rPr>
                <w:rFonts w:ascii="宋体" w:hAnsi="宋体" w:hint="eastAsia"/>
                <w:color w:val="000000"/>
                <w:sz w:val="24"/>
              </w:rPr>
              <w:t>基金托管人名称</w:t>
            </w:r>
          </w:p>
        </w:tc>
        <w:tc>
          <w:tcPr>
            <w:tcW w:w="5460" w:type="dxa"/>
            <w:gridSpan w:val="2"/>
          </w:tcPr>
          <w:p w:rsidR="00022CB1" w:rsidRDefault="005C2C87">
            <w:pPr>
              <w:rPr>
                <w:rFonts w:ascii="宋体" w:hAnsi="宋体"/>
                <w:color w:val="000000"/>
                <w:kern w:val="0"/>
                <w:sz w:val="24"/>
              </w:rPr>
            </w:pPr>
            <w:r>
              <w:rPr>
                <w:rFonts w:ascii="宋体" w:hAnsi="宋体" w:hint="eastAsia"/>
                <w:color w:val="000000"/>
                <w:kern w:val="0"/>
                <w:sz w:val="24"/>
              </w:rPr>
              <w:t>上海银行股份有限公司</w:t>
            </w:r>
          </w:p>
        </w:tc>
      </w:tr>
      <w:tr w:rsidR="00022CB1">
        <w:trPr>
          <w:cantSplit/>
          <w:trHeight w:val="233"/>
          <w:jc w:val="center"/>
        </w:trPr>
        <w:tc>
          <w:tcPr>
            <w:tcW w:w="3826" w:type="dxa"/>
            <w:gridSpan w:val="2"/>
          </w:tcPr>
          <w:p w:rsidR="00022CB1" w:rsidRDefault="005C2C87">
            <w:pPr>
              <w:rPr>
                <w:rFonts w:ascii="宋体" w:hAnsi="宋体"/>
                <w:color w:val="000000"/>
                <w:sz w:val="24"/>
              </w:rPr>
            </w:pPr>
            <w:r>
              <w:rPr>
                <w:rFonts w:ascii="宋体" w:hAnsi="宋体" w:hint="eastAsia"/>
                <w:color w:val="000000"/>
                <w:sz w:val="24"/>
              </w:rPr>
              <w:t>公告依据</w:t>
            </w:r>
          </w:p>
        </w:tc>
        <w:tc>
          <w:tcPr>
            <w:tcW w:w="5460" w:type="dxa"/>
            <w:gridSpan w:val="2"/>
          </w:tcPr>
          <w:p w:rsidR="00022CB1" w:rsidRDefault="005C2C87">
            <w:pPr>
              <w:rPr>
                <w:rFonts w:ascii="宋体" w:hAnsi="宋体"/>
                <w:color w:val="000000"/>
                <w:kern w:val="0"/>
                <w:sz w:val="24"/>
              </w:rPr>
            </w:pPr>
            <w:r>
              <w:rPr>
                <w:rFonts w:ascii="宋体" w:hAnsi="宋体" w:hint="eastAsia"/>
                <w:color w:val="000000"/>
                <w:kern w:val="0"/>
                <w:sz w:val="24"/>
              </w:rPr>
              <w:t>《中华人民共和国证券投资基金法》及配套法规、《富国汇远纯债三年定期开放债券型证券投资基金基金合同》、《富国汇远纯债三年定期开放债券型证券投资基金招募说明书》及其更新。</w:t>
            </w:r>
          </w:p>
        </w:tc>
      </w:tr>
      <w:tr w:rsidR="00022CB1">
        <w:trPr>
          <w:cantSplit/>
          <w:trHeight w:val="245"/>
          <w:jc w:val="center"/>
        </w:trPr>
        <w:tc>
          <w:tcPr>
            <w:tcW w:w="3826" w:type="dxa"/>
            <w:gridSpan w:val="2"/>
          </w:tcPr>
          <w:p w:rsidR="00022CB1" w:rsidRDefault="005C2C87">
            <w:pPr>
              <w:rPr>
                <w:rFonts w:ascii="宋体" w:hAnsi="宋体"/>
                <w:color w:val="000000"/>
                <w:sz w:val="24"/>
              </w:rPr>
            </w:pPr>
            <w:r>
              <w:rPr>
                <w:rFonts w:ascii="宋体" w:hAnsi="宋体" w:hint="eastAsia"/>
                <w:color w:val="000000"/>
                <w:sz w:val="24"/>
              </w:rPr>
              <w:t>收益分配基准日</w:t>
            </w:r>
          </w:p>
        </w:tc>
        <w:tc>
          <w:tcPr>
            <w:tcW w:w="5460" w:type="dxa"/>
            <w:gridSpan w:val="2"/>
          </w:tcPr>
          <w:p w:rsidR="00022CB1" w:rsidRDefault="005C2C87">
            <w:pPr>
              <w:rPr>
                <w:rFonts w:ascii="宋体" w:hAnsi="宋体"/>
                <w:color w:val="000000"/>
                <w:kern w:val="0"/>
                <w:sz w:val="24"/>
              </w:rPr>
            </w:pPr>
            <w:r>
              <w:rPr>
                <w:rFonts w:ascii="宋体" w:hAnsi="宋体" w:hint="eastAsia"/>
                <w:color w:val="000000"/>
                <w:kern w:val="0"/>
                <w:sz w:val="24"/>
              </w:rPr>
              <w:t>2024</w:t>
            </w:r>
            <w:r>
              <w:rPr>
                <w:rFonts w:ascii="宋体" w:hAnsi="宋体" w:hint="eastAsia"/>
                <w:color w:val="000000"/>
                <w:kern w:val="0"/>
                <w:sz w:val="24"/>
              </w:rPr>
              <w:t>年</w:t>
            </w:r>
            <w:r>
              <w:rPr>
                <w:rFonts w:ascii="宋体" w:hAnsi="宋体" w:hint="eastAsia"/>
                <w:color w:val="000000"/>
                <w:kern w:val="0"/>
                <w:sz w:val="24"/>
              </w:rPr>
              <w:t>12</w:t>
            </w:r>
            <w:r>
              <w:rPr>
                <w:rFonts w:ascii="宋体" w:hAnsi="宋体" w:hint="eastAsia"/>
                <w:color w:val="000000"/>
                <w:kern w:val="0"/>
                <w:sz w:val="24"/>
              </w:rPr>
              <w:t>月</w:t>
            </w:r>
            <w:r>
              <w:rPr>
                <w:rFonts w:ascii="宋体" w:hAnsi="宋体" w:hint="eastAsia"/>
                <w:color w:val="000000"/>
                <w:kern w:val="0"/>
                <w:sz w:val="24"/>
              </w:rPr>
              <w:t>09</w:t>
            </w:r>
            <w:r>
              <w:rPr>
                <w:rFonts w:ascii="宋体" w:hAnsi="宋体" w:hint="eastAsia"/>
                <w:color w:val="000000"/>
                <w:kern w:val="0"/>
                <w:sz w:val="24"/>
              </w:rPr>
              <w:t>日</w:t>
            </w:r>
          </w:p>
        </w:tc>
      </w:tr>
      <w:tr w:rsidR="00022CB1">
        <w:trPr>
          <w:cantSplit/>
          <w:trHeight w:val="131"/>
          <w:jc w:val="center"/>
        </w:trPr>
        <w:tc>
          <w:tcPr>
            <w:tcW w:w="3826" w:type="dxa"/>
            <w:gridSpan w:val="2"/>
            <w:tcBorders>
              <w:top w:val="single" w:sz="4" w:space="0" w:color="auto"/>
              <w:left w:val="single" w:sz="4" w:space="0" w:color="auto"/>
              <w:bottom w:val="single" w:sz="4" w:space="0" w:color="auto"/>
              <w:right w:val="single" w:sz="4" w:space="0" w:color="auto"/>
            </w:tcBorders>
          </w:tcPr>
          <w:p w:rsidR="00022CB1" w:rsidRDefault="005C2C87">
            <w:pPr>
              <w:rPr>
                <w:rFonts w:ascii="宋体" w:hAnsi="宋体"/>
                <w:color w:val="000000"/>
                <w:sz w:val="24"/>
              </w:rPr>
            </w:pPr>
            <w:r>
              <w:rPr>
                <w:rFonts w:ascii="宋体" w:hAnsi="宋体" w:hint="eastAsia"/>
                <w:color w:val="000000"/>
                <w:sz w:val="24"/>
              </w:rPr>
              <w:t>下属分级基金的基金简称</w:t>
            </w:r>
          </w:p>
        </w:tc>
        <w:tc>
          <w:tcPr>
            <w:tcW w:w="2550" w:type="dxa"/>
            <w:tcBorders>
              <w:top w:val="single" w:sz="4" w:space="0" w:color="auto"/>
              <w:left w:val="single" w:sz="4" w:space="0" w:color="auto"/>
              <w:bottom w:val="single" w:sz="4" w:space="0" w:color="auto"/>
              <w:right w:val="single" w:sz="4" w:space="0" w:color="auto"/>
            </w:tcBorders>
          </w:tcPr>
          <w:p w:rsidR="00022CB1" w:rsidRDefault="005C2C87">
            <w:pPr>
              <w:jc w:val="center"/>
              <w:rPr>
                <w:rFonts w:ascii="宋体" w:hAnsi="宋体"/>
                <w:color w:val="000000"/>
                <w:kern w:val="0"/>
                <w:sz w:val="24"/>
              </w:rPr>
            </w:pPr>
            <w:r>
              <w:rPr>
                <w:rFonts w:ascii="宋体" w:hAnsi="宋体" w:hint="eastAsia"/>
                <w:color w:val="000000"/>
                <w:kern w:val="0"/>
                <w:sz w:val="24"/>
              </w:rPr>
              <w:t>富国汇远纯债三年定期开放债券</w:t>
            </w:r>
            <w:r>
              <w:rPr>
                <w:rFonts w:ascii="宋体" w:hAnsi="宋体" w:hint="eastAsia"/>
                <w:color w:val="000000"/>
                <w:kern w:val="0"/>
                <w:sz w:val="24"/>
              </w:rPr>
              <w:t>A</w:t>
            </w:r>
          </w:p>
        </w:tc>
        <w:tc>
          <w:tcPr>
            <w:tcW w:w="2910" w:type="dxa"/>
            <w:tcBorders>
              <w:top w:val="single" w:sz="4" w:space="0" w:color="auto"/>
              <w:left w:val="single" w:sz="4" w:space="0" w:color="auto"/>
              <w:bottom w:val="single" w:sz="4" w:space="0" w:color="auto"/>
              <w:right w:val="single" w:sz="4" w:space="0" w:color="auto"/>
            </w:tcBorders>
          </w:tcPr>
          <w:p w:rsidR="00022CB1" w:rsidRDefault="005C2C87">
            <w:pPr>
              <w:jc w:val="center"/>
              <w:rPr>
                <w:rFonts w:ascii="宋体" w:hAnsi="宋体"/>
                <w:color w:val="000000"/>
                <w:kern w:val="0"/>
                <w:sz w:val="24"/>
              </w:rPr>
            </w:pPr>
            <w:r>
              <w:rPr>
                <w:rFonts w:ascii="宋体" w:hAnsi="宋体" w:hint="eastAsia"/>
                <w:color w:val="000000"/>
                <w:kern w:val="0"/>
                <w:sz w:val="24"/>
              </w:rPr>
              <w:t>富国汇远纯债三年定期开放债券</w:t>
            </w:r>
            <w:r>
              <w:rPr>
                <w:rFonts w:ascii="宋体" w:hAnsi="宋体" w:hint="eastAsia"/>
                <w:color w:val="000000"/>
                <w:kern w:val="0"/>
                <w:sz w:val="24"/>
              </w:rPr>
              <w:t>C</w:t>
            </w:r>
          </w:p>
        </w:tc>
      </w:tr>
      <w:tr w:rsidR="00022CB1">
        <w:trPr>
          <w:cantSplit/>
          <w:trHeight w:val="131"/>
          <w:jc w:val="center"/>
        </w:trPr>
        <w:tc>
          <w:tcPr>
            <w:tcW w:w="3826" w:type="dxa"/>
            <w:gridSpan w:val="2"/>
            <w:tcBorders>
              <w:top w:val="single" w:sz="4" w:space="0" w:color="auto"/>
              <w:left w:val="single" w:sz="4" w:space="0" w:color="auto"/>
              <w:bottom w:val="single" w:sz="4" w:space="0" w:color="auto"/>
              <w:right w:val="single" w:sz="4" w:space="0" w:color="auto"/>
            </w:tcBorders>
          </w:tcPr>
          <w:p w:rsidR="00022CB1" w:rsidRDefault="005C2C87">
            <w:pPr>
              <w:rPr>
                <w:rFonts w:ascii="宋体" w:hAnsi="宋体"/>
                <w:color w:val="000000"/>
                <w:sz w:val="24"/>
              </w:rPr>
            </w:pPr>
            <w:r>
              <w:rPr>
                <w:rFonts w:ascii="宋体" w:hAnsi="宋体" w:hint="eastAsia"/>
                <w:color w:val="000000"/>
                <w:sz w:val="24"/>
              </w:rPr>
              <w:t>下属分级基金的交易代码</w:t>
            </w:r>
          </w:p>
        </w:tc>
        <w:tc>
          <w:tcPr>
            <w:tcW w:w="2550" w:type="dxa"/>
            <w:tcBorders>
              <w:top w:val="single" w:sz="4" w:space="0" w:color="auto"/>
              <w:left w:val="single" w:sz="4" w:space="0" w:color="auto"/>
              <w:bottom w:val="single" w:sz="4" w:space="0" w:color="auto"/>
              <w:right w:val="single" w:sz="4" w:space="0" w:color="auto"/>
            </w:tcBorders>
          </w:tcPr>
          <w:p w:rsidR="00022CB1" w:rsidRDefault="005C2C87">
            <w:pPr>
              <w:jc w:val="center"/>
              <w:rPr>
                <w:rFonts w:ascii="宋体" w:hAnsi="宋体"/>
                <w:color w:val="000000"/>
                <w:kern w:val="0"/>
                <w:sz w:val="24"/>
              </w:rPr>
            </w:pPr>
            <w:r>
              <w:rPr>
                <w:rFonts w:ascii="宋体" w:hAnsi="宋体" w:hint="eastAsia"/>
                <w:color w:val="000000"/>
                <w:kern w:val="0"/>
                <w:sz w:val="24"/>
              </w:rPr>
              <w:t>007990</w:t>
            </w:r>
          </w:p>
        </w:tc>
        <w:tc>
          <w:tcPr>
            <w:tcW w:w="2910" w:type="dxa"/>
            <w:tcBorders>
              <w:top w:val="single" w:sz="4" w:space="0" w:color="auto"/>
              <w:left w:val="single" w:sz="4" w:space="0" w:color="auto"/>
              <w:bottom w:val="single" w:sz="4" w:space="0" w:color="auto"/>
              <w:right w:val="single" w:sz="4" w:space="0" w:color="auto"/>
            </w:tcBorders>
          </w:tcPr>
          <w:p w:rsidR="00022CB1" w:rsidRDefault="005C2C87">
            <w:pPr>
              <w:jc w:val="center"/>
              <w:rPr>
                <w:rFonts w:ascii="宋体" w:hAnsi="宋体"/>
                <w:color w:val="000000"/>
                <w:kern w:val="0"/>
                <w:sz w:val="24"/>
              </w:rPr>
            </w:pPr>
            <w:r>
              <w:rPr>
                <w:rFonts w:ascii="宋体" w:hAnsi="宋体" w:hint="eastAsia"/>
                <w:color w:val="000000"/>
                <w:kern w:val="0"/>
                <w:sz w:val="24"/>
              </w:rPr>
              <w:t>007991</w:t>
            </w:r>
          </w:p>
        </w:tc>
      </w:tr>
      <w:tr w:rsidR="00022CB1">
        <w:trPr>
          <w:cantSplit/>
          <w:trHeight w:val="571"/>
          <w:jc w:val="center"/>
        </w:trPr>
        <w:tc>
          <w:tcPr>
            <w:tcW w:w="1271" w:type="dxa"/>
            <w:vMerge w:val="restart"/>
            <w:vAlign w:val="center"/>
          </w:tcPr>
          <w:p w:rsidR="00022CB1" w:rsidRDefault="005C2C87">
            <w:pPr>
              <w:jc w:val="center"/>
              <w:rPr>
                <w:rFonts w:ascii="宋体" w:hAnsi="宋体"/>
                <w:color w:val="000000"/>
                <w:sz w:val="24"/>
              </w:rPr>
            </w:pPr>
            <w:r>
              <w:rPr>
                <w:rFonts w:ascii="宋体" w:hAnsi="宋体" w:hint="eastAsia"/>
                <w:color w:val="000000"/>
                <w:sz w:val="24"/>
              </w:rPr>
              <w:t>截止基准日下属分级基金的相关指标</w:t>
            </w:r>
          </w:p>
        </w:tc>
        <w:tc>
          <w:tcPr>
            <w:tcW w:w="2555" w:type="dxa"/>
          </w:tcPr>
          <w:p w:rsidR="00022CB1" w:rsidRDefault="005C2C87">
            <w:pPr>
              <w:rPr>
                <w:rFonts w:ascii="宋体" w:hAnsi="宋体"/>
                <w:color w:val="000000"/>
                <w:sz w:val="24"/>
              </w:rPr>
            </w:pPr>
            <w:r>
              <w:rPr>
                <w:rFonts w:ascii="宋体" w:hAnsi="宋体" w:hint="eastAsia"/>
                <w:color w:val="000000"/>
                <w:sz w:val="24"/>
              </w:rPr>
              <w:t>基准日下属分级基金份额净值（单位：人民币元）</w:t>
            </w:r>
          </w:p>
        </w:tc>
        <w:tc>
          <w:tcPr>
            <w:tcW w:w="2550" w:type="dxa"/>
          </w:tcPr>
          <w:p w:rsidR="00022CB1" w:rsidRDefault="005C2C87">
            <w:pPr>
              <w:jc w:val="right"/>
              <w:rPr>
                <w:rFonts w:ascii="宋体" w:hAnsi="宋体"/>
                <w:color w:val="000000"/>
                <w:kern w:val="0"/>
                <w:sz w:val="24"/>
              </w:rPr>
            </w:pPr>
            <w:r>
              <w:rPr>
                <w:rFonts w:ascii="宋体" w:hAnsi="宋体" w:hint="eastAsia"/>
                <w:color w:val="000000"/>
                <w:kern w:val="0"/>
                <w:sz w:val="24"/>
              </w:rPr>
              <w:t>1.0324</w:t>
            </w:r>
          </w:p>
        </w:tc>
        <w:tc>
          <w:tcPr>
            <w:tcW w:w="2910" w:type="dxa"/>
          </w:tcPr>
          <w:p w:rsidR="00022CB1" w:rsidRDefault="005C2C87">
            <w:pPr>
              <w:jc w:val="right"/>
              <w:rPr>
                <w:rFonts w:ascii="宋体" w:hAnsi="宋体"/>
                <w:color w:val="000000"/>
                <w:kern w:val="0"/>
                <w:sz w:val="24"/>
              </w:rPr>
            </w:pPr>
            <w:r>
              <w:rPr>
                <w:rFonts w:ascii="宋体" w:hAnsi="宋体" w:hint="eastAsia"/>
                <w:color w:val="000000"/>
                <w:kern w:val="0"/>
                <w:sz w:val="24"/>
              </w:rPr>
              <w:t>1.0241</w:t>
            </w:r>
          </w:p>
        </w:tc>
      </w:tr>
      <w:tr w:rsidR="00022CB1">
        <w:trPr>
          <w:cantSplit/>
          <w:trHeight w:val="370"/>
          <w:jc w:val="center"/>
        </w:trPr>
        <w:tc>
          <w:tcPr>
            <w:tcW w:w="1271" w:type="dxa"/>
            <w:vMerge/>
          </w:tcPr>
          <w:p w:rsidR="00022CB1" w:rsidRDefault="00022CB1">
            <w:pPr>
              <w:rPr>
                <w:rFonts w:ascii="宋体" w:hAnsi="宋体"/>
                <w:color w:val="000000"/>
                <w:sz w:val="24"/>
              </w:rPr>
            </w:pPr>
          </w:p>
        </w:tc>
        <w:tc>
          <w:tcPr>
            <w:tcW w:w="2555" w:type="dxa"/>
            <w:vAlign w:val="center"/>
          </w:tcPr>
          <w:p w:rsidR="00022CB1" w:rsidRDefault="005C2C87">
            <w:pPr>
              <w:rPr>
                <w:rFonts w:ascii="宋体" w:hAnsi="宋体"/>
                <w:color w:val="000000"/>
                <w:sz w:val="24"/>
              </w:rPr>
            </w:pPr>
            <w:r>
              <w:rPr>
                <w:rFonts w:ascii="宋体" w:hAnsi="宋体" w:hint="eastAsia"/>
                <w:color w:val="000000"/>
                <w:sz w:val="24"/>
              </w:rPr>
              <w:t>基准日下属分级基金可供分配利润（单位：人民币元）</w:t>
            </w:r>
          </w:p>
        </w:tc>
        <w:tc>
          <w:tcPr>
            <w:tcW w:w="2550" w:type="dxa"/>
          </w:tcPr>
          <w:p w:rsidR="00022CB1" w:rsidRDefault="005C2C87">
            <w:pPr>
              <w:jc w:val="right"/>
              <w:rPr>
                <w:rFonts w:ascii="宋体" w:hAnsi="宋体"/>
                <w:color w:val="000000"/>
                <w:kern w:val="0"/>
                <w:sz w:val="24"/>
              </w:rPr>
            </w:pPr>
            <w:r>
              <w:rPr>
                <w:rFonts w:ascii="宋体" w:hAnsi="宋体" w:hint="eastAsia"/>
                <w:color w:val="000000"/>
                <w:kern w:val="0"/>
                <w:sz w:val="24"/>
              </w:rPr>
              <w:t>325,357,520.71</w:t>
            </w:r>
          </w:p>
        </w:tc>
        <w:tc>
          <w:tcPr>
            <w:tcW w:w="2910" w:type="dxa"/>
          </w:tcPr>
          <w:p w:rsidR="00022CB1" w:rsidRDefault="005C2C87">
            <w:pPr>
              <w:jc w:val="right"/>
              <w:rPr>
                <w:rFonts w:ascii="宋体" w:hAnsi="宋体"/>
                <w:color w:val="000000"/>
                <w:kern w:val="0"/>
                <w:sz w:val="24"/>
              </w:rPr>
            </w:pPr>
            <w:r>
              <w:rPr>
                <w:rFonts w:ascii="宋体" w:hAnsi="宋体" w:hint="eastAsia"/>
                <w:color w:val="000000"/>
                <w:kern w:val="0"/>
                <w:sz w:val="24"/>
              </w:rPr>
              <w:t>288.81</w:t>
            </w:r>
          </w:p>
        </w:tc>
      </w:tr>
      <w:tr w:rsidR="00022CB1">
        <w:trPr>
          <w:cantSplit/>
          <w:trHeight w:val="131"/>
          <w:jc w:val="center"/>
        </w:trPr>
        <w:tc>
          <w:tcPr>
            <w:tcW w:w="1271" w:type="dxa"/>
            <w:vMerge/>
          </w:tcPr>
          <w:p w:rsidR="00022CB1" w:rsidRDefault="00022CB1">
            <w:pPr>
              <w:rPr>
                <w:rFonts w:ascii="宋体" w:hAnsi="宋体"/>
                <w:color w:val="000000"/>
                <w:sz w:val="24"/>
              </w:rPr>
            </w:pPr>
          </w:p>
        </w:tc>
        <w:tc>
          <w:tcPr>
            <w:tcW w:w="2555" w:type="dxa"/>
          </w:tcPr>
          <w:p w:rsidR="00022CB1" w:rsidRDefault="005C2C87">
            <w:pPr>
              <w:rPr>
                <w:rFonts w:ascii="宋体" w:hAnsi="宋体"/>
                <w:color w:val="000000"/>
                <w:sz w:val="24"/>
              </w:rPr>
            </w:pPr>
            <w:r>
              <w:rPr>
                <w:rFonts w:ascii="宋体" w:hAnsi="宋体" w:hint="eastAsia"/>
                <w:color w:val="000000"/>
                <w:kern w:val="0"/>
                <w:sz w:val="24"/>
              </w:rPr>
              <w:t>截止基准日下属分级基金按照基金合同约定的分红比例计算的应分配金额（单位：人民币元）</w:t>
            </w:r>
          </w:p>
        </w:tc>
        <w:tc>
          <w:tcPr>
            <w:tcW w:w="2550" w:type="dxa"/>
          </w:tcPr>
          <w:p w:rsidR="00022CB1" w:rsidRDefault="005C2C87">
            <w:pPr>
              <w:jc w:val="right"/>
              <w:rPr>
                <w:rFonts w:ascii="宋体" w:hAnsi="宋体"/>
                <w:color w:val="000000"/>
                <w:kern w:val="0"/>
                <w:sz w:val="24"/>
              </w:rPr>
            </w:pPr>
            <w:r>
              <w:rPr>
                <w:rFonts w:ascii="宋体" w:hAnsi="宋体" w:hint="eastAsia"/>
                <w:color w:val="000000"/>
                <w:kern w:val="0"/>
                <w:sz w:val="24"/>
              </w:rPr>
              <w:t>－</w:t>
            </w:r>
          </w:p>
        </w:tc>
        <w:tc>
          <w:tcPr>
            <w:tcW w:w="2910" w:type="dxa"/>
          </w:tcPr>
          <w:p w:rsidR="00022CB1" w:rsidRDefault="005C2C87">
            <w:pPr>
              <w:jc w:val="right"/>
              <w:rPr>
                <w:rFonts w:ascii="宋体" w:hAnsi="宋体"/>
                <w:color w:val="000000"/>
                <w:kern w:val="0"/>
                <w:sz w:val="24"/>
              </w:rPr>
            </w:pPr>
            <w:r>
              <w:rPr>
                <w:rFonts w:ascii="宋体" w:hAnsi="宋体" w:hint="eastAsia"/>
                <w:color w:val="000000"/>
                <w:kern w:val="0"/>
                <w:sz w:val="24"/>
              </w:rPr>
              <w:t>－</w:t>
            </w:r>
          </w:p>
        </w:tc>
      </w:tr>
      <w:tr w:rsidR="00022CB1">
        <w:trPr>
          <w:cantSplit/>
          <w:trHeight w:val="131"/>
          <w:jc w:val="center"/>
        </w:trPr>
        <w:tc>
          <w:tcPr>
            <w:tcW w:w="3826" w:type="dxa"/>
            <w:gridSpan w:val="2"/>
          </w:tcPr>
          <w:p w:rsidR="00022CB1" w:rsidRDefault="005C2C87">
            <w:pPr>
              <w:rPr>
                <w:rFonts w:ascii="宋体" w:hAnsi="宋体"/>
                <w:color w:val="000000"/>
                <w:kern w:val="0"/>
                <w:sz w:val="24"/>
              </w:rPr>
            </w:pPr>
            <w:r>
              <w:rPr>
                <w:rFonts w:ascii="宋体" w:hAnsi="宋体" w:hint="eastAsia"/>
                <w:color w:val="000000"/>
                <w:sz w:val="24"/>
              </w:rPr>
              <w:t>本次下属分级基金分红方案（单位：元</w:t>
            </w:r>
            <w:r>
              <w:rPr>
                <w:rFonts w:ascii="宋体" w:hAnsi="宋体" w:hint="eastAsia"/>
                <w:color w:val="000000"/>
                <w:sz w:val="24"/>
              </w:rPr>
              <w:t>/10</w:t>
            </w:r>
            <w:r>
              <w:rPr>
                <w:rFonts w:ascii="宋体" w:hAnsi="宋体" w:hint="eastAsia"/>
                <w:color w:val="000000"/>
                <w:sz w:val="24"/>
              </w:rPr>
              <w:t>份基金份额）</w:t>
            </w:r>
          </w:p>
        </w:tc>
        <w:tc>
          <w:tcPr>
            <w:tcW w:w="2550" w:type="dxa"/>
          </w:tcPr>
          <w:p w:rsidR="00022CB1" w:rsidRDefault="005C2C87">
            <w:pPr>
              <w:jc w:val="right"/>
              <w:rPr>
                <w:rFonts w:ascii="宋体" w:hAnsi="宋体"/>
                <w:color w:val="000000"/>
                <w:kern w:val="0"/>
                <w:sz w:val="24"/>
              </w:rPr>
            </w:pPr>
            <w:r>
              <w:rPr>
                <w:rFonts w:ascii="宋体" w:hAnsi="宋体" w:hint="eastAsia"/>
                <w:color w:val="000000"/>
                <w:kern w:val="0"/>
                <w:sz w:val="24"/>
              </w:rPr>
              <w:t>0.100</w:t>
            </w:r>
          </w:p>
        </w:tc>
        <w:tc>
          <w:tcPr>
            <w:tcW w:w="2910" w:type="dxa"/>
          </w:tcPr>
          <w:p w:rsidR="00022CB1" w:rsidRDefault="005C2C87">
            <w:pPr>
              <w:jc w:val="right"/>
              <w:rPr>
                <w:rFonts w:ascii="宋体" w:hAnsi="宋体"/>
                <w:color w:val="000000"/>
                <w:kern w:val="0"/>
                <w:sz w:val="24"/>
              </w:rPr>
            </w:pPr>
            <w:r>
              <w:rPr>
                <w:rFonts w:ascii="宋体" w:hAnsi="宋体" w:hint="eastAsia"/>
                <w:color w:val="000000"/>
                <w:kern w:val="0"/>
                <w:sz w:val="24"/>
              </w:rPr>
              <w:t>0.100</w:t>
            </w:r>
          </w:p>
        </w:tc>
      </w:tr>
      <w:tr w:rsidR="00022CB1">
        <w:trPr>
          <w:cantSplit/>
          <w:trHeight w:val="731"/>
          <w:jc w:val="center"/>
        </w:trPr>
        <w:tc>
          <w:tcPr>
            <w:tcW w:w="3826" w:type="dxa"/>
            <w:gridSpan w:val="2"/>
            <w:vAlign w:val="center"/>
          </w:tcPr>
          <w:p w:rsidR="00022CB1" w:rsidRDefault="005C2C87">
            <w:pPr>
              <w:rPr>
                <w:rFonts w:ascii="宋体" w:hAnsi="宋体"/>
                <w:color w:val="000000"/>
                <w:sz w:val="24"/>
              </w:rPr>
            </w:pPr>
            <w:r>
              <w:rPr>
                <w:rFonts w:ascii="宋体" w:hAnsi="宋体" w:hint="eastAsia"/>
                <w:color w:val="000000"/>
                <w:sz w:val="24"/>
              </w:rPr>
              <w:t>有关年度分红次数的说明</w:t>
            </w:r>
          </w:p>
        </w:tc>
        <w:tc>
          <w:tcPr>
            <w:tcW w:w="5460" w:type="dxa"/>
            <w:gridSpan w:val="2"/>
            <w:vAlign w:val="center"/>
          </w:tcPr>
          <w:p w:rsidR="00022CB1" w:rsidRDefault="005C2C87">
            <w:pPr>
              <w:rPr>
                <w:rFonts w:ascii="宋体" w:hAnsi="宋体"/>
                <w:color w:val="000000"/>
                <w:kern w:val="0"/>
                <w:sz w:val="24"/>
              </w:rPr>
            </w:pPr>
            <w:r>
              <w:rPr>
                <w:rFonts w:ascii="宋体" w:hAnsi="宋体" w:hint="eastAsia"/>
                <w:color w:val="000000"/>
                <w:kern w:val="0"/>
                <w:sz w:val="24"/>
              </w:rPr>
              <w:t>本次分红为</w:t>
            </w:r>
            <w:r>
              <w:rPr>
                <w:rFonts w:ascii="宋体" w:hAnsi="宋体" w:hint="eastAsia"/>
                <w:color w:val="000000"/>
                <w:kern w:val="0"/>
                <w:sz w:val="24"/>
              </w:rPr>
              <w:t>2024</w:t>
            </w:r>
            <w:r>
              <w:rPr>
                <w:rFonts w:ascii="宋体" w:hAnsi="宋体" w:hint="eastAsia"/>
                <w:color w:val="000000"/>
                <w:kern w:val="0"/>
                <w:sz w:val="24"/>
              </w:rPr>
              <w:t>年度的第二次分红</w:t>
            </w:r>
          </w:p>
        </w:tc>
      </w:tr>
    </w:tbl>
    <w:p w:rsidR="00022CB1" w:rsidRDefault="005C2C87">
      <w:pPr>
        <w:rPr>
          <w:rFonts w:ascii="宋体" w:hAnsi="宋体"/>
          <w:color w:val="000000"/>
          <w:kern w:val="0"/>
          <w:sz w:val="24"/>
        </w:rPr>
      </w:pPr>
      <w:r>
        <w:rPr>
          <w:rFonts w:hint="eastAsia"/>
          <w:color w:val="000000"/>
          <w:sz w:val="24"/>
        </w:rPr>
        <w:t>注：本次收益分配方案经基金管理人计算后已由基金托管人复核。</w:t>
      </w:r>
    </w:p>
    <w:p w:rsidR="00022CB1" w:rsidRDefault="005C2C87">
      <w:pPr>
        <w:pStyle w:val="1"/>
      </w:pPr>
      <w:r>
        <w:rPr>
          <w:rFonts w:hint="eastAsia"/>
        </w:rPr>
        <w:t>与分红相关的其他信息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1"/>
        <w:gridCol w:w="3995"/>
      </w:tblGrid>
      <w:tr w:rsidR="00022CB1">
        <w:trPr>
          <w:trHeight w:val="398"/>
          <w:jc w:val="center"/>
        </w:trPr>
        <w:tc>
          <w:tcPr>
            <w:tcW w:w="2367" w:type="pct"/>
          </w:tcPr>
          <w:p w:rsidR="00022CB1" w:rsidRDefault="005C2C87">
            <w:pPr>
              <w:rPr>
                <w:color w:val="000000"/>
                <w:sz w:val="24"/>
              </w:rPr>
            </w:pPr>
            <w:r>
              <w:rPr>
                <w:rFonts w:hint="eastAsia"/>
                <w:color w:val="000000"/>
                <w:sz w:val="24"/>
              </w:rPr>
              <w:t>权益登记日</w:t>
            </w:r>
          </w:p>
        </w:tc>
        <w:tc>
          <w:tcPr>
            <w:tcW w:w="2633" w:type="pct"/>
          </w:tcPr>
          <w:p w:rsidR="00022CB1" w:rsidRDefault="005C2C87">
            <w:pPr>
              <w:rPr>
                <w:color w:val="000000"/>
                <w:sz w:val="24"/>
              </w:rPr>
            </w:pPr>
            <w:r>
              <w:rPr>
                <w:rFonts w:ascii="宋体" w:hAnsi="宋体" w:hint="eastAsia"/>
                <w:color w:val="000000"/>
                <w:kern w:val="0"/>
                <w:sz w:val="24"/>
              </w:rPr>
              <w:t>2024</w:t>
            </w:r>
            <w:r>
              <w:rPr>
                <w:rFonts w:ascii="宋体" w:hAnsi="宋体" w:hint="eastAsia"/>
                <w:color w:val="000000"/>
                <w:kern w:val="0"/>
                <w:sz w:val="24"/>
              </w:rPr>
              <w:t>年</w:t>
            </w:r>
            <w:r>
              <w:rPr>
                <w:rFonts w:ascii="宋体" w:hAnsi="宋体" w:hint="eastAsia"/>
                <w:color w:val="000000"/>
                <w:kern w:val="0"/>
                <w:sz w:val="24"/>
              </w:rPr>
              <w:t>12</w:t>
            </w:r>
            <w:r>
              <w:rPr>
                <w:rFonts w:ascii="宋体" w:hAnsi="宋体" w:hint="eastAsia"/>
                <w:color w:val="000000"/>
                <w:kern w:val="0"/>
                <w:sz w:val="24"/>
              </w:rPr>
              <w:t>月</w:t>
            </w:r>
            <w:r>
              <w:rPr>
                <w:rFonts w:ascii="宋体" w:hAnsi="宋体" w:hint="eastAsia"/>
                <w:color w:val="000000"/>
                <w:kern w:val="0"/>
                <w:sz w:val="24"/>
              </w:rPr>
              <w:t>17</w:t>
            </w:r>
            <w:r>
              <w:rPr>
                <w:rFonts w:ascii="宋体" w:hAnsi="宋体" w:hint="eastAsia"/>
                <w:color w:val="000000"/>
                <w:kern w:val="0"/>
                <w:sz w:val="24"/>
              </w:rPr>
              <w:t>日</w:t>
            </w:r>
          </w:p>
        </w:tc>
      </w:tr>
      <w:tr w:rsidR="00022CB1">
        <w:trPr>
          <w:jc w:val="center"/>
        </w:trPr>
        <w:tc>
          <w:tcPr>
            <w:tcW w:w="0" w:type="auto"/>
          </w:tcPr>
          <w:p w:rsidR="00022CB1" w:rsidRDefault="005C2C87">
            <w:r>
              <w:rPr>
                <w:rFonts w:hint="eastAsia"/>
                <w:color w:val="000000"/>
                <w:sz w:val="24"/>
              </w:rPr>
              <w:t>除息日</w:t>
            </w:r>
          </w:p>
        </w:tc>
        <w:tc>
          <w:tcPr>
            <w:tcW w:w="2633" w:type="pct"/>
          </w:tcPr>
          <w:p w:rsidR="00022CB1" w:rsidRDefault="005C2C87">
            <w:pPr>
              <w:rPr>
                <w:color w:val="000000"/>
                <w:sz w:val="24"/>
              </w:rPr>
            </w:pPr>
            <w:r>
              <w:rPr>
                <w:rFonts w:ascii="宋体" w:hAnsi="宋体" w:hint="eastAsia"/>
                <w:color w:val="000000"/>
                <w:kern w:val="0"/>
                <w:sz w:val="24"/>
              </w:rPr>
              <w:t>2024</w:t>
            </w:r>
            <w:r>
              <w:rPr>
                <w:rFonts w:ascii="宋体" w:hAnsi="宋体" w:hint="eastAsia"/>
                <w:color w:val="000000"/>
                <w:kern w:val="0"/>
                <w:sz w:val="24"/>
              </w:rPr>
              <w:t>年</w:t>
            </w:r>
            <w:r>
              <w:rPr>
                <w:rFonts w:ascii="宋体" w:hAnsi="宋体" w:hint="eastAsia"/>
                <w:color w:val="000000"/>
                <w:kern w:val="0"/>
                <w:sz w:val="24"/>
              </w:rPr>
              <w:t>12</w:t>
            </w:r>
            <w:r>
              <w:rPr>
                <w:rFonts w:ascii="宋体" w:hAnsi="宋体" w:hint="eastAsia"/>
                <w:color w:val="000000"/>
                <w:kern w:val="0"/>
                <w:sz w:val="24"/>
              </w:rPr>
              <w:t>月</w:t>
            </w:r>
            <w:r>
              <w:rPr>
                <w:rFonts w:ascii="宋体" w:hAnsi="宋体" w:hint="eastAsia"/>
                <w:color w:val="000000"/>
                <w:kern w:val="0"/>
                <w:sz w:val="24"/>
              </w:rPr>
              <w:t>17</w:t>
            </w:r>
            <w:r>
              <w:rPr>
                <w:rFonts w:ascii="宋体" w:hAnsi="宋体" w:hint="eastAsia"/>
                <w:color w:val="000000"/>
                <w:kern w:val="0"/>
                <w:sz w:val="24"/>
              </w:rPr>
              <w:t>日（场外）</w:t>
            </w:r>
          </w:p>
        </w:tc>
      </w:tr>
      <w:tr w:rsidR="00022CB1">
        <w:trPr>
          <w:trHeight w:val="398"/>
          <w:jc w:val="center"/>
        </w:trPr>
        <w:tc>
          <w:tcPr>
            <w:tcW w:w="2367" w:type="pct"/>
          </w:tcPr>
          <w:p w:rsidR="00022CB1" w:rsidRDefault="005C2C87">
            <w:pPr>
              <w:rPr>
                <w:color w:val="000000"/>
                <w:sz w:val="24"/>
              </w:rPr>
            </w:pPr>
            <w:r>
              <w:rPr>
                <w:rFonts w:hint="eastAsia"/>
                <w:color w:val="000000"/>
                <w:sz w:val="24"/>
              </w:rPr>
              <w:t>现金红利发放日</w:t>
            </w:r>
          </w:p>
        </w:tc>
        <w:tc>
          <w:tcPr>
            <w:tcW w:w="2633" w:type="pct"/>
          </w:tcPr>
          <w:p w:rsidR="00022CB1" w:rsidRDefault="005C2C87">
            <w:pPr>
              <w:rPr>
                <w:color w:val="000000"/>
                <w:sz w:val="24"/>
              </w:rPr>
            </w:pPr>
            <w:r>
              <w:rPr>
                <w:rFonts w:ascii="宋体" w:hAnsi="宋体" w:hint="eastAsia"/>
                <w:color w:val="000000"/>
                <w:kern w:val="0"/>
                <w:sz w:val="24"/>
              </w:rPr>
              <w:t>2024</w:t>
            </w:r>
            <w:r>
              <w:rPr>
                <w:rFonts w:ascii="宋体" w:hAnsi="宋体" w:hint="eastAsia"/>
                <w:color w:val="000000"/>
                <w:kern w:val="0"/>
                <w:sz w:val="24"/>
              </w:rPr>
              <w:t>年</w:t>
            </w:r>
            <w:r>
              <w:rPr>
                <w:rFonts w:ascii="宋体" w:hAnsi="宋体" w:hint="eastAsia"/>
                <w:color w:val="000000"/>
                <w:kern w:val="0"/>
                <w:sz w:val="24"/>
              </w:rPr>
              <w:t>12</w:t>
            </w:r>
            <w:r>
              <w:rPr>
                <w:rFonts w:ascii="宋体" w:hAnsi="宋体" w:hint="eastAsia"/>
                <w:color w:val="000000"/>
                <w:kern w:val="0"/>
                <w:sz w:val="24"/>
              </w:rPr>
              <w:t>月</w:t>
            </w:r>
            <w:r>
              <w:rPr>
                <w:rFonts w:ascii="宋体" w:hAnsi="宋体" w:hint="eastAsia"/>
                <w:color w:val="000000"/>
                <w:kern w:val="0"/>
                <w:sz w:val="24"/>
              </w:rPr>
              <w:t>19</w:t>
            </w:r>
            <w:r>
              <w:rPr>
                <w:rFonts w:ascii="宋体" w:hAnsi="宋体" w:hint="eastAsia"/>
                <w:color w:val="000000"/>
                <w:kern w:val="0"/>
                <w:sz w:val="24"/>
              </w:rPr>
              <w:t>日</w:t>
            </w:r>
          </w:p>
        </w:tc>
      </w:tr>
      <w:tr w:rsidR="00022CB1">
        <w:trPr>
          <w:trHeight w:val="380"/>
          <w:jc w:val="center"/>
        </w:trPr>
        <w:tc>
          <w:tcPr>
            <w:tcW w:w="2367" w:type="pct"/>
          </w:tcPr>
          <w:p w:rsidR="00022CB1" w:rsidRDefault="005C2C87">
            <w:pPr>
              <w:rPr>
                <w:color w:val="000000"/>
                <w:sz w:val="24"/>
              </w:rPr>
            </w:pPr>
            <w:r>
              <w:rPr>
                <w:rFonts w:hint="eastAsia"/>
                <w:color w:val="000000"/>
                <w:sz w:val="24"/>
              </w:rPr>
              <w:t>分红对象</w:t>
            </w:r>
          </w:p>
        </w:tc>
        <w:tc>
          <w:tcPr>
            <w:tcW w:w="2633" w:type="pct"/>
            <w:shd w:val="clear" w:color="auto" w:fill="auto"/>
          </w:tcPr>
          <w:p w:rsidR="00022CB1" w:rsidRDefault="005C2C87">
            <w:pPr>
              <w:rPr>
                <w:color w:val="000000"/>
                <w:sz w:val="24"/>
              </w:rPr>
            </w:pPr>
            <w:r>
              <w:rPr>
                <w:rFonts w:ascii="宋体" w:hAnsi="宋体" w:hint="eastAsia"/>
                <w:color w:val="000000"/>
                <w:kern w:val="0"/>
                <w:sz w:val="24"/>
              </w:rPr>
              <w:t>权益登记日在本基金注册登记机构登记在册的本基金基金份额持有人。</w:t>
            </w:r>
          </w:p>
        </w:tc>
      </w:tr>
      <w:tr w:rsidR="00022CB1">
        <w:trPr>
          <w:trHeight w:val="398"/>
          <w:jc w:val="center"/>
        </w:trPr>
        <w:tc>
          <w:tcPr>
            <w:tcW w:w="2367" w:type="pct"/>
            <w:shd w:val="clear" w:color="auto" w:fill="auto"/>
            <w:vAlign w:val="center"/>
          </w:tcPr>
          <w:p w:rsidR="00022CB1" w:rsidRDefault="005C2C87">
            <w:pPr>
              <w:rPr>
                <w:rFonts w:ascii="宋体" w:hAnsi="宋体"/>
                <w:color w:val="000000"/>
                <w:sz w:val="24"/>
              </w:rPr>
            </w:pPr>
            <w:r>
              <w:rPr>
                <w:rFonts w:ascii="宋体" w:hAnsi="宋体" w:hint="eastAsia"/>
                <w:color w:val="000000"/>
                <w:sz w:val="24"/>
              </w:rPr>
              <w:t>红利再投资相关事项的说明</w:t>
            </w:r>
          </w:p>
        </w:tc>
        <w:tc>
          <w:tcPr>
            <w:tcW w:w="2633" w:type="pct"/>
            <w:shd w:val="clear" w:color="auto" w:fill="auto"/>
          </w:tcPr>
          <w:p w:rsidR="00022CB1" w:rsidRDefault="005C2C87">
            <w:pPr>
              <w:rPr>
                <w:rFonts w:ascii="宋体" w:hAnsi="宋体"/>
                <w:color w:val="000000"/>
                <w:sz w:val="24"/>
              </w:rPr>
            </w:pPr>
            <w:r>
              <w:rPr>
                <w:rFonts w:ascii="宋体" w:hAnsi="宋体" w:hint="eastAsia"/>
                <w:color w:val="000000"/>
                <w:kern w:val="0"/>
                <w:sz w:val="24"/>
              </w:rPr>
              <w:t>本基金不接受红利再投资，收益分配仅采用现金方式。</w:t>
            </w:r>
          </w:p>
        </w:tc>
      </w:tr>
      <w:tr w:rsidR="00022CB1">
        <w:trPr>
          <w:trHeight w:val="398"/>
          <w:jc w:val="center"/>
        </w:trPr>
        <w:tc>
          <w:tcPr>
            <w:tcW w:w="2367" w:type="pct"/>
          </w:tcPr>
          <w:p w:rsidR="00022CB1" w:rsidRDefault="005C2C87">
            <w:pPr>
              <w:rPr>
                <w:rFonts w:ascii="宋体" w:hAnsi="宋体"/>
                <w:color w:val="000000"/>
                <w:sz w:val="24"/>
              </w:rPr>
            </w:pPr>
            <w:r>
              <w:rPr>
                <w:rFonts w:ascii="宋体" w:hAnsi="宋体" w:hint="eastAsia"/>
                <w:color w:val="000000"/>
                <w:sz w:val="24"/>
              </w:rPr>
              <w:t>税收相关事项的说明</w:t>
            </w:r>
          </w:p>
        </w:tc>
        <w:tc>
          <w:tcPr>
            <w:tcW w:w="2633" w:type="pct"/>
            <w:shd w:val="clear" w:color="auto" w:fill="auto"/>
          </w:tcPr>
          <w:p w:rsidR="00022CB1" w:rsidRDefault="005C2C87">
            <w:pPr>
              <w:rPr>
                <w:rFonts w:ascii="宋体" w:hAnsi="宋体"/>
                <w:color w:val="000000"/>
                <w:sz w:val="24"/>
              </w:rPr>
            </w:pPr>
            <w:r>
              <w:rPr>
                <w:rFonts w:ascii="宋体" w:hAnsi="宋体" w:hint="eastAsia"/>
                <w:color w:val="000000"/>
                <w:kern w:val="0"/>
                <w:sz w:val="24"/>
              </w:rPr>
              <w:t>根据财政部、国家税务总局相关规定，基金向投资者分配的基金收益，暂免征收所得税。</w:t>
            </w:r>
          </w:p>
        </w:tc>
      </w:tr>
      <w:tr w:rsidR="00022CB1">
        <w:trPr>
          <w:trHeight w:val="398"/>
          <w:jc w:val="center"/>
        </w:trPr>
        <w:tc>
          <w:tcPr>
            <w:tcW w:w="2367" w:type="pct"/>
          </w:tcPr>
          <w:p w:rsidR="00022CB1" w:rsidRDefault="005C2C87">
            <w:pPr>
              <w:rPr>
                <w:rFonts w:ascii="宋体" w:hAnsi="宋体"/>
                <w:color w:val="000000"/>
                <w:sz w:val="24"/>
              </w:rPr>
            </w:pPr>
            <w:r>
              <w:rPr>
                <w:rFonts w:ascii="宋体" w:hAnsi="宋体" w:hint="eastAsia"/>
                <w:color w:val="000000"/>
                <w:sz w:val="24"/>
              </w:rPr>
              <w:t>费用相关事项的说明</w:t>
            </w:r>
          </w:p>
        </w:tc>
        <w:tc>
          <w:tcPr>
            <w:tcW w:w="2633" w:type="pct"/>
            <w:shd w:val="clear" w:color="auto" w:fill="auto"/>
          </w:tcPr>
          <w:p w:rsidR="00022CB1" w:rsidRDefault="005C2C87">
            <w:pPr>
              <w:rPr>
                <w:rFonts w:ascii="宋体" w:hAnsi="宋体"/>
                <w:color w:val="000000"/>
                <w:sz w:val="24"/>
              </w:rPr>
            </w:pPr>
            <w:r>
              <w:rPr>
                <w:rFonts w:ascii="宋体" w:hAnsi="宋体" w:hint="eastAsia"/>
                <w:color w:val="000000"/>
                <w:kern w:val="0"/>
                <w:sz w:val="24"/>
              </w:rPr>
              <w:t>本基金本次分红免收分红手续费。</w:t>
            </w:r>
          </w:p>
        </w:tc>
      </w:tr>
    </w:tbl>
    <w:p w:rsidR="00022CB1" w:rsidRDefault="005C2C87">
      <w:pPr>
        <w:pStyle w:val="1"/>
      </w:pPr>
      <w:bookmarkStart w:id="1" w:name="_Toc249263643"/>
      <w:r>
        <w:rPr>
          <w:rFonts w:hint="eastAsia"/>
        </w:rPr>
        <w:t>其他需要提示的事项</w:t>
      </w:r>
    </w:p>
    <w:p w:rsidR="00022CB1" w:rsidRDefault="005C2C87">
      <w:pPr>
        <w:ind w:firstLine="420"/>
        <w:rPr>
          <w:rFonts w:ascii="宋体" w:hAnsi="宋体"/>
          <w:color w:val="000000"/>
          <w:kern w:val="0"/>
          <w:sz w:val="24"/>
        </w:rPr>
      </w:pPr>
      <w:r>
        <w:rPr>
          <w:rFonts w:ascii="宋体" w:hAnsi="宋体" w:hint="eastAsia"/>
          <w:color w:val="000000"/>
          <w:kern w:val="0"/>
          <w:sz w:val="24"/>
        </w:rPr>
        <w:t>3.1</w:t>
      </w:r>
      <w:r>
        <w:rPr>
          <w:rFonts w:ascii="宋体" w:hAnsi="宋体" w:hint="eastAsia"/>
          <w:color w:val="000000"/>
          <w:kern w:val="0"/>
          <w:sz w:val="24"/>
        </w:rPr>
        <w:t>本基金收益分配采用现金分红方式。</w:t>
      </w:r>
      <w:r>
        <w:rPr>
          <w:rFonts w:ascii="宋体" w:hAnsi="宋体" w:hint="eastAsia"/>
          <w:color w:val="000000"/>
          <w:kern w:val="0"/>
          <w:sz w:val="24"/>
        </w:rPr>
        <w:t xml:space="preserve"> </w:t>
      </w:r>
    </w:p>
    <w:p w:rsidR="00022CB1" w:rsidRDefault="005C2C87">
      <w:pPr>
        <w:ind w:firstLine="420"/>
        <w:rPr>
          <w:rFonts w:ascii="宋体" w:hAnsi="宋体"/>
          <w:color w:val="000000"/>
          <w:kern w:val="0"/>
          <w:sz w:val="24"/>
        </w:rPr>
      </w:pPr>
      <w:r>
        <w:rPr>
          <w:rFonts w:ascii="宋体" w:hAnsi="宋体" w:hint="eastAsia"/>
          <w:color w:val="000000"/>
          <w:kern w:val="0"/>
          <w:sz w:val="24"/>
        </w:rPr>
        <w:t>3.2</w:t>
      </w:r>
      <w:r>
        <w:rPr>
          <w:rFonts w:ascii="宋体" w:hAnsi="宋体" w:hint="eastAsia"/>
          <w:color w:val="000000"/>
          <w:kern w:val="0"/>
          <w:sz w:val="24"/>
        </w:rPr>
        <w:t>投资者可以登陆富国基金管理有限公司网站</w:t>
      </w:r>
      <w:r>
        <w:rPr>
          <w:rFonts w:ascii="宋体" w:hAnsi="宋体" w:hint="eastAsia"/>
          <w:color w:val="000000"/>
          <w:kern w:val="0"/>
          <w:sz w:val="24"/>
        </w:rPr>
        <w:t>www.fullgoal.com.cn</w:t>
      </w:r>
      <w:r>
        <w:rPr>
          <w:rFonts w:ascii="宋体" w:hAnsi="宋体" w:hint="eastAsia"/>
          <w:color w:val="000000"/>
          <w:kern w:val="0"/>
          <w:sz w:val="24"/>
        </w:rPr>
        <w:t>或拨打富国基金管理有限公司客户服务热线</w:t>
      </w:r>
      <w:r>
        <w:rPr>
          <w:rFonts w:ascii="宋体" w:hAnsi="宋体" w:hint="eastAsia"/>
          <w:color w:val="000000"/>
          <w:kern w:val="0"/>
          <w:sz w:val="24"/>
        </w:rPr>
        <w:t>95105686</w:t>
      </w:r>
      <w:r>
        <w:rPr>
          <w:rFonts w:ascii="宋体" w:hAnsi="宋体" w:hint="eastAsia"/>
          <w:color w:val="000000"/>
          <w:kern w:val="0"/>
          <w:sz w:val="24"/>
        </w:rPr>
        <w:t>、</w:t>
      </w:r>
      <w:r>
        <w:rPr>
          <w:rFonts w:ascii="宋体" w:hAnsi="宋体" w:hint="eastAsia"/>
          <w:color w:val="000000"/>
          <w:kern w:val="0"/>
          <w:sz w:val="24"/>
        </w:rPr>
        <w:t>4008880688</w:t>
      </w:r>
      <w:r>
        <w:rPr>
          <w:rFonts w:ascii="宋体" w:hAnsi="宋体" w:hint="eastAsia"/>
          <w:color w:val="000000"/>
          <w:kern w:val="0"/>
          <w:sz w:val="24"/>
        </w:rPr>
        <w:t>（全国统一，均免长途费）进行相关咨询。</w:t>
      </w:r>
      <w:r>
        <w:rPr>
          <w:rFonts w:ascii="宋体" w:hAnsi="宋体" w:hint="eastAsia"/>
          <w:color w:val="000000"/>
          <w:kern w:val="0"/>
          <w:sz w:val="24"/>
        </w:rPr>
        <w:t xml:space="preserve"> </w:t>
      </w:r>
    </w:p>
    <w:p w:rsidR="00022CB1" w:rsidRDefault="005C2C87">
      <w:pPr>
        <w:ind w:firstLine="420"/>
        <w:rPr>
          <w:rFonts w:ascii="宋体" w:hAnsi="宋体"/>
          <w:color w:val="000000"/>
          <w:kern w:val="0"/>
          <w:sz w:val="24"/>
        </w:rPr>
      </w:pPr>
      <w:bookmarkStart w:id="2" w:name="_GoBack"/>
      <w:bookmarkEnd w:id="2"/>
      <w:r>
        <w:rPr>
          <w:rFonts w:ascii="宋体" w:hAnsi="宋体" w:hint="eastAsia"/>
          <w:color w:val="000000"/>
          <w:kern w:val="0"/>
          <w:sz w:val="24"/>
        </w:rPr>
        <w:t>3.3</w:t>
      </w:r>
      <w:r>
        <w:rPr>
          <w:rFonts w:ascii="宋体" w:hAnsi="宋体" w:hint="eastAsia"/>
          <w:color w:val="000000"/>
          <w:kern w:val="0"/>
          <w:sz w:val="24"/>
        </w:rPr>
        <w:t>风险提示</w:t>
      </w:r>
      <w:r>
        <w:rPr>
          <w:rFonts w:ascii="宋体" w:hAnsi="宋体" w:hint="eastAsia"/>
          <w:color w:val="000000"/>
          <w:kern w:val="0"/>
          <w:sz w:val="24"/>
        </w:rPr>
        <w:t xml:space="preserve"> </w:t>
      </w:r>
      <w:r>
        <w:rPr>
          <w:rFonts w:ascii="宋体" w:hAnsi="宋体" w:hint="eastAsia"/>
          <w:color w:val="000000"/>
          <w:kern w:val="0"/>
          <w:sz w:val="24"/>
        </w:rPr>
        <w:t>本基金分红并不改变本基金的风险收益特征，也不会因此降低基金投资风险或提高基金投资收益。本公司承诺以诚实信用、勤勉尽责的原则管理和运用基金资产，但不保证基金一定盈利，也不保证最低收益。敬请投资者注意投资风险。</w:t>
      </w:r>
    </w:p>
    <w:bookmarkEnd w:id="1"/>
    <w:p w:rsidR="00022CB1" w:rsidRDefault="005C2C87">
      <w:pPr>
        <w:jc w:val="right"/>
        <w:rPr>
          <w:rFonts w:ascii="宋体" w:hAnsi="宋体"/>
          <w:color w:val="000000"/>
          <w:kern w:val="0"/>
          <w:sz w:val="24"/>
        </w:rPr>
      </w:pPr>
      <w:r>
        <w:rPr>
          <w:rFonts w:ascii="宋体" w:hAnsi="宋体" w:hint="eastAsia"/>
          <w:color w:val="000000"/>
          <w:kern w:val="0"/>
          <w:sz w:val="24"/>
        </w:rPr>
        <w:t>富国基金管理有限公司</w:t>
      </w:r>
    </w:p>
    <w:p w:rsidR="00022CB1" w:rsidRDefault="005C2C87">
      <w:pPr>
        <w:jc w:val="right"/>
        <w:rPr>
          <w:rFonts w:ascii="宋体" w:hAnsi="宋体"/>
          <w:color w:val="000000"/>
          <w:kern w:val="0"/>
          <w:sz w:val="24"/>
        </w:rPr>
      </w:pPr>
      <w:r>
        <w:rPr>
          <w:rFonts w:ascii="宋体" w:hAnsi="宋体" w:hint="eastAsia"/>
          <w:color w:val="000000"/>
          <w:kern w:val="0"/>
          <w:sz w:val="24"/>
        </w:rPr>
        <w:t>2024</w:t>
      </w:r>
      <w:r>
        <w:rPr>
          <w:rFonts w:ascii="宋体" w:hAnsi="宋体" w:hint="eastAsia"/>
          <w:color w:val="000000"/>
          <w:kern w:val="0"/>
          <w:sz w:val="24"/>
        </w:rPr>
        <w:t>年</w:t>
      </w:r>
      <w:r>
        <w:rPr>
          <w:rFonts w:ascii="宋体" w:hAnsi="宋体" w:hint="eastAsia"/>
          <w:color w:val="000000"/>
          <w:kern w:val="0"/>
          <w:sz w:val="24"/>
        </w:rPr>
        <w:t>12</w:t>
      </w:r>
      <w:r>
        <w:rPr>
          <w:rFonts w:ascii="宋体" w:hAnsi="宋体" w:hint="eastAsia"/>
          <w:color w:val="000000"/>
          <w:kern w:val="0"/>
          <w:sz w:val="24"/>
        </w:rPr>
        <w:t>月</w:t>
      </w:r>
      <w:r>
        <w:rPr>
          <w:rFonts w:ascii="宋体" w:hAnsi="宋体" w:hint="eastAsia"/>
          <w:color w:val="000000"/>
          <w:kern w:val="0"/>
          <w:sz w:val="24"/>
        </w:rPr>
        <w:t>14</w:t>
      </w:r>
      <w:r>
        <w:rPr>
          <w:rFonts w:ascii="宋体" w:hAnsi="宋体" w:hint="eastAsia"/>
          <w:color w:val="000000"/>
          <w:kern w:val="0"/>
          <w:sz w:val="24"/>
        </w:rPr>
        <w:t>日</w:t>
      </w:r>
    </w:p>
    <w:sectPr w:rsidR="00022CB1" w:rsidSect="00022CB1">
      <w:pgSz w:w="11906" w:h="16838"/>
      <w:pgMar w:top="2268" w:right="2268" w:bottom="2268" w:left="2268"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variable"/>
    <w:sig w:usb0="A00002EF" w:usb1="4000207B" w:usb2="00000000" w:usb3="00000000" w:csb0="0000009F"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27E43"/>
    <w:multiLevelType w:val="multilevel"/>
    <w:tmpl w:val="3B527E43"/>
    <w:lvl w:ilvl="0">
      <w:start w:val="1"/>
      <w:numFmt w:val="decimal"/>
      <w:pStyle w:val="1"/>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eastAsia="宋体" w:hint="eastAsia"/>
        <w:b w:val="0"/>
        <w:i w:val="0"/>
        <w:sz w:val="24"/>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4D28"/>
    <w:rsid w:val="00022CB1"/>
    <w:rsid w:val="0002327C"/>
    <w:rsid w:val="00034452"/>
    <w:rsid w:val="00034DE4"/>
    <w:rsid w:val="00070471"/>
    <w:rsid w:val="00074129"/>
    <w:rsid w:val="00094078"/>
    <w:rsid w:val="00096DF5"/>
    <w:rsid w:val="000A4653"/>
    <w:rsid w:val="000A5441"/>
    <w:rsid w:val="000B2A5C"/>
    <w:rsid w:val="000C40AF"/>
    <w:rsid w:val="00105B2A"/>
    <w:rsid w:val="00124701"/>
    <w:rsid w:val="00157FF5"/>
    <w:rsid w:val="001655CD"/>
    <w:rsid w:val="00171869"/>
    <w:rsid w:val="00173434"/>
    <w:rsid w:val="001739FD"/>
    <w:rsid w:val="001A1B5F"/>
    <w:rsid w:val="001A4071"/>
    <w:rsid w:val="001C064C"/>
    <w:rsid w:val="001C2A99"/>
    <w:rsid w:val="001D02D0"/>
    <w:rsid w:val="001E7349"/>
    <w:rsid w:val="00233154"/>
    <w:rsid w:val="00271AC2"/>
    <w:rsid w:val="0028218E"/>
    <w:rsid w:val="0028532B"/>
    <w:rsid w:val="002A2C33"/>
    <w:rsid w:val="002B3FD3"/>
    <w:rsid w:val="002B619A"/>
    <w:rsid w:val="002C072A"/>
    <w:rsid w:val="002C2A8C"/>
    <w:rsid w:val="003009E4"/>
    <w:rsid w:val="00325774"/>
    <w:rsid w:val="003272B5"/>
    <w:rsid w:val="003367D2"/>
    <w:rsid w:val="00344531"/>
    <w:rsid w:val="00346F53"/>
    <w:rsid w:val="00360F6E"/>
    <w:rsid w:val="003636FF"/>
    <w:rsid w:val="00374FBB"/>
    <w:rsid w:val="003B5ECE"/>
    <w:rsid w:val="003D25C3"/>
    <w:rsid w:val="003F2AC5"/>
    <w:rsid w:val="003F3E16"/>
    <w:rsid w:val="0042212F"/>
    <w:rsid w:val="00461CD9"/>
    <w:rsid w:val="0048754C"/>
    <w:rsid w:val="00493723"/>
    <w:rsid w:val="004B1B4D"/>
    <w:rsid w:val="004B2C55"/>
    <w:rsid w:val="004E502F"/>
    <w:rsid w:val="0051550B"/>
    <w:rsid w:val="00533850"/>
    <w:rsid w:val="005376B1"/>
    <w:rsid w:val="00574878"/>
    <w:rsid w:val="00577719"/>
    <w:rsid w:val="00584E1B"/>
    <w:rsid w:val="00587129"/>
    <w:rsid w:val="005C2C87"/>
    <w:rsid w:val="005D4349"/>
    <w:rsid w:val="005D46D5"/>
    <w:rsid w:val="005E61C9"/>
    <w:rsid w:val="005E78A6"/>
    <w:rsid w:val="0060570D"/>
    <w:rsid w:val="00627DD6"/>
    <w:rsid w:val="006E51EE"/>
    <w:rsid w:val="006F0322"/>
    <w:rsid w:val="00710EC7"/>
    <w:rsid w:val="00712E60"/>
    <w:rsid w:val="00743124"/>
    <w:rsid w:val="00745C4D"/>
    <w:rsid w:val="007E037B"/>
    <w:rsid w:val="007E0A59"/>
    <w:rsid w:val="007E3DD4"/>
    <w:rsid w:val="00813C6D"/>
    <w:rsid w:val="008250A5"/>
    <w:rsid w:val="0085606E"/>
    <w:rsid w:val="008613AB"/>
    <w:rsid w:val="008A62DB"/>
    <w:rsid w:val="008C2EB5"/>
    <w:rsid w:val="008C42F2"/>
    <w:rsid w:val="008D1506"/>
    <w:rsid w:val="008D26B2"/>
    <w:rsid w:val="008E249C"/>
    <w:rsid w:val="008E7232"/>
    <w:rsid w:val="008F4864"/>
    <w:rsid w:val="009160CA"/>
    <w:rsid w:val="009360B8"/>
    <w:rsid w:val="00942ED4"/>
    <w:rsid w:val="00946DF4"/>
    <w:rsid w:val="009B4D28"/>
    <w:rsid w:val="009B788C"/>
    <w:rsid w:val="00A10098"/>
    <w:rsid w:val="00A15729"/>
    <w:rsid w:val="00A50281"/>
    <w:rsid w:val="00A53438"/>
    <w:rsid w:val="00A73759"/>
    <w:rsid w:val="00A91232"/>
    <w:rsid w:val="00AE7F9A"/>
    <w:rsid w:val="00AF5EB2"/>
    <w:rsid w:val="00B37AE0"/>
    <w:rsid w:val="00B40A28"/>
    <w:rsid w:val="00B6168F"/>
    <w:rsid w:val="00B71536"/>
    <w:rsid w:val="00BA1555"/>
    <w:rsid w:val="00BA1C3F"/>
    <w:rsid w:val="00BB01DF"/>
    <w:rsid w:val="00BB4A90"/>
    <w:rsid w:val="00BD27F3"/>
    <w:rsid w:val="00BF04B2"/>
    <w:rsid w:val="00BF4AA0"/>
    <w:rsid w:val="00C066A5"/>
    <w:rsid w:val="00C13CBA"/>
    <w:rsid w:val="00C9381D"/>
    <w:rsid w:val="00CB15FD"/>
    <w:rsid w:val="00CC6FBC"/>
    <w:rsid w:val="00CE04D9"/>
    <w:rsid w:val="00D02CD3"/>
    <w:rsid w:val="00D23657"/>
    <w:rsid w:val="00D451FB"/>
    <w:rsid w:val="00D61F69"/>
    <w:rsid w:val="00D72D66"/>
    <w:rsid w:val="00D977ED"/>
    <w:rsid w:val="00DA18A7"/>
    <w:rsid w:val="00DD5E0F"/>
    <w:rsid w:val="00E17151"/>
    <w:rsid w:val="00E26277"/>
    <w:rsid w:val="00E55D94"/>
    <w:rsid w:val="00E90DA2"/>
    <w:rsid w:val="00E92181"/>
    <w:rsid w:val="00EA532D"/>
    <w:rsid w:val="00EE60B6"/>
    <w:rsid w:val="00EF2456"/>
    <w:rsid w:val="00F1135E"/>
    <w:rsid w:val="00F425FB"/>
    <w:rsid w:val="00F43971"/>
    <w:rsid w:val="00F4722E"/>
    <w:rsid w:val="00F7356D"/>
    <w:rsid w:val="00F87519"/>
    <w:rsid w:val="00FA2AE8"/>
    <w:rsid w:val="00FA4B3A"/>
    <w:rsid w:val="00FB0692"/>
    <w:rsid w:val="00FC1723"/>
    <w:rsid w:val="00FC3860"/>
    <w:rsid w:val="00FC5042"/>
    <w:rsid w:val="00FC5FAC"/>
    <w:rsid w:val="00FE419C"/>
    <w:rsid w:val="4F0640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lsdException w:name="toc 2" w:uiPriority="39" w:unhideWhenUsed="1"/>
    <w:lsdException w:name="toc 3" w:uiPriority="39" w:unhideWhenUsed="1"/>
    <w:lsdException w:name="toc 4" w:uiPriority="39" w:unhideWhenUsed="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2CB1"/>
    <w:pPr>
      <w:widowControl w:val="0"/>
      <w:jc w:val="both"/>
    </w:pPr>
    <w:rPr>
      <w:kern w:val="2"/>
      <w:sz w:val="21"/>
      <w:szCs w:val="24"/>
    </w:rPr>
  </w:style>
  <w:style w:type="paragraph" w:styleId="1">
    <w:name w:val="heading 1"/>
    <w:basedOn w:val="2"/>
    <w:next w:val="a"/>
    <w:qFormat/>
    <w:rsid w:val="00022CB1"/>
    <w:pPr>
      <w:numPr>
        <w:numId w:val="1"/>
      </w:numPr>
      <w:outlineLvl w:val="0"/>
    </w:pPr>
    <w:rPr>
      <w:rFonts w:ascii="宋体" w:eastAsia="宋体" w:hAnsi="宋体"/>
      <w:bCs/>
      <w:color w:val="000000"/>
      <w:sz w:val="24"/>
      <w:szCs w:val="24"/>
    </w:rPr>
  </w:style>
  <w:style w:type="paragraph" w:styleId="2">
    <w:name w:val="heading 2"/>
    <w:basedOn w:val="a"/>
    <w:next w:val="a"/>
    <w:qFormat/>
    <w:rsid w:val="00022CB1"/>
    <w:pPr>
      <w:keepNext/>
      <w:keepLines/>
      <w:spacing w:before="260" w:after="260" w:line="415" w:lineRule="auto"/>
      <w:outlineLvl w:val="1"/>
    </w:pPr>
    <w:rPr>
      <w:rFonts w:ascii="Arial" w:eastAsia="黑体"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022CB1"/>
    <w:pPr>
      <w:shd w:val="clear" w:color="auto" w:fill="000080"/>
    </w:pPr>
  </w:style>
  <w:style w:type="paragraph" w:styleId="3">
    <w:name w:val="toc 3"/>
    <w:next w:val="a"/>
    <w:autoRedefine/>
    <w:uiPriority w:val="39"/>
    <w:unhideWhenUsed/>
    <w:rsid w:val="00022CB1"/>
    <w:pPr>
      <w:spacing w:after="100"/>
      <w:ind w:left="440"/>
    </w:pPr>
  </w:style>
  <w:style w:type="paragraph" w:styleId="a4">
    <w:name w:val="Balloon Text"/>
    <w:basedOn w:val="a"/>
    <w:link w:val="Char"/>
    <w:uiPriority w:val="99"/>
    <w:semiHidden/>
    <w:unhideWhenUsed/>
    <w:rsid w:val="00022CB1"/>
    <w:rPr>
      <w:rFonts w:ascii="Tahoma" w:hAnsi="Tahoma" w:cs="Tahoma"/>
      <w:sz w:val="16"/>
      <w:szCs w:val="16"/>
    </w:rPr>
  </w:style>
  <w:style w:type="paragraph" w:styleId="a5">
    <w:name w:val="footer"/>
    <w:basedOn w:val="a"/>
    <w:link w:val="Char0"/>
    <w:qFormat/>
    <w:rsid w:val="00022CB1"/>
    <w:pPr>
      <w:tabs>
        <w:tab w:val="center" w:pos="4153"/>
        <w:tab w:val="right" w:pos="8306"/>
      </w:tabs>
      <w:snapToGrid w:val="0"/>
      <w:jc w:val="left"/>
    </w:pPr>
    <w:rPr>
      <w:sz w:val="18"/>
      <w:szCs w:val="18"/>
    </w:rPr>
  </w:style>
  <w:style w:type="paragraph" w:styleId="a6">
    <w:name w:val="header"/>
    <w:basedOn w:val="a"/>
    <w:link w:val="Char1"/>
    <w:rsid w:val="00022CB1"/>
    <w:pPr>
      <w:pBdr>
        <w:bottom w:val="single" w:sz="6" w:space="1" w:color="auto"/>
      </w:pBdr>
      <w:tabs>
        <w:tab w:val="center" w:pos="4153"/>
        <w:tab w:val="right" w:pos="8306"/>
      </w:tabs>
      <w:snapToGrid w:val="0"/>
      <w:jc w:val="center"/>
    </w:pPr>
    <w:rPr>
      <w:sz w:val="18"/>
      <w:szCs w:val="18"/>
    </w:rPr>
  </w:style>
  <w:style w:type="paragraph" w:styleId="10">
    <w:name w:val="toc 1"/>
    <w:next w:val="a"/>
    <w:autoRedefine/>
    <w:uiPriority w:val="39"/>
    <w:unhideWhenUsed/>
    <w:rsid w:val="00022CB1"/>
    <w:pPr>
      <w:spacing w:after="100"/>
    </w:pPr>
  </w:style>
  <w:style w:type="paragraph" w:styleId="4">
    <w:name w:val="toc 4"/>
    <w:next w:val="a"/>
    <w:autoRedefine/>
    <w:uiPriority w:val="39"/>
    <w:unhideWhenUsed/>
    <w:rsid w:val="00022CB1"/>
    <w:pPr>
      <w:spacing w:after="100"/>
      <w:ind w:left="660"/>
    </w:pPr>
  </w:style>
  <w:style w:type="paragraph" w:styleId="20">
    <w:name w:val="toc 2"/>
    <w:next w:val="a"/>
    <w:autoRedefine/>
    <w:uiPriority w:val="39"/>
    <w:unhideWhenUsed/>
    <w:rsid w:val="00022CB1"/>
    <w:pPr>
      <w:spacing w:after="100"/>
      <w:ind w:left="220"/>
    </w:pPr>
  </w:style>
  <w:style w:type="table" w:styleId="a7">
    <w:name w:val="Table Grid"/>
    <w:basedOn w:val="a1"/>
    <w:qFormat/>
    <w:rsid w:val="00022CB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rsid w:val="00022CB1"/>
    <w:rPr>
      <w:color w:val="0563C1" w:themeColor="hyperlink"/>
      <w:u w:val="single"/>
    </w:rPr>
  </w:style>
  <w:style w:type="character" w:customStyle="1" w:styleId="Char1">
    <w:name w:val="页眉 Char"/>
    <w:link w:val="a6"/>
    <w:qFormat/>
    <w:rsid w:val="00022CB1"/>
    <w:rPr>
      <w:kern w:val="2"/>
      <w:sz w:val="18"/>
      <w:szCs w:val="18"/>
    </w:rPr>
  </w:style>
  <w:style w:type="character" w:customStyle="1" w:styleId="Char0">
    <w:name w:val="页脚 Char"/>
    <w:link w:val="a5"/>
    <w:qFormat/>
    <w:rsid w:val="00022CB1"/>
    <w:rPr>
      <w:kern w:val="2"/>
      <w:sz w:val="18"/>
      <w:szCs w:val="18"/>
    </w:rPr>
  </w:style>
  <w:style w:type="character" w:styleId="a9">
    <w:name w:val="Placeholder Text"/>
    <w:basedOn w:val="a0"/>
    <w:uiPriority w:val="99"/>
    <w:semiHidden/>
    <w:rsid w:val="00022CB1"/>
    <w:rPr>
      <w:color w:val="808080"/>
    </w:rPr>
  </w:style>
  <w:style w:type="paragraph" w:customStyle="1" w:styleId="TOC1">
    <w:name w:val="TOC 标题1"/>
    <w:uiPriority w:val="39"/>
    <w:semiHidden/>
    <w:unhideWhenUsed/>
    <w:qFormat/>
    <w:rsid w:val="00022CB1"/>
    <w:rPr>
      <w:lang w:eastAsia="ja-JP"/>
    </w:rPr>
  </w:style>
  <w:style w:type="character" w:customStyle="1" w:styleId="Char">
    <w:name w:val="批注框文本 Char"/>
    <w:link w:val="a4"/>
    <w:uiPriority w:val="99"/>
    <w:semiHidden/>
    <w:rsid w:val="00022C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tNetWorkSpace\smartdoc\&#20849;&#21516;&#22522;&#37329;_&#20020;&#26102;&#20844;&#21578;(&#38750;&#36135;&#24065;&#20998;&#32418;&#20844;&#21578;)_LS0000_&#20844;&#21215;&#20020;&#26102;&#20844;&#2157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共同基金_临时公告(非货币分红公告)_LS0000_公募临时公告.dotx</Template>
  <TotalTime>0</TotalTime>
  <Pages>2</Pages>
  <Words>167</Words>
  <Characters>952</Characters>
  <Application>Microsoft Office Word</Application>
  <DocSecurity>4</DocSecurity>
  <Lines>7</Lines>
  <Paragraphs>2</Paragraphs>
  <ScaleCrop>false</ScaleCrop>
  <Company>fullgoal</Company>
  <LinksUpToDate>false</LinksUpToDate>
  <CharactersWithSpaces>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非货币市场基金分红公告</dc:title>
  <dc:creator>bianliya</dc:creator>
  <cp:lastModifiedBy>ZHONGM</cp:lastModifiedBy>
  <cp:revision>2</cp:revision>
  <dcterms:created xsi:type="dcterms:W3CDTF">2024-12-13T16:01:00Z</dcterms:created>
  <dcterms:modified xsi:type="dcterms:W3CDTF">2024-12-13T16:01:00Z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05EAA16CDAE94DA0865625E9B69A582E_12</vt:lpwstr>
  </property>
</Properties>
</file>