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71" w:rsidRPr="00BC43D9" w:rsidRDefault="00E85194">
      <w:pPr>
        <w:jc w:val="center"/>
        <w:rPr>
          <w:b/>
          <w:bCs/>
        </w:rPr>
      </w:pPr>
      <w:r w:rsidRPr="00BC43D9">
        <w:rPr>
          <w:rStyle w:val="fontstyle01"/>
          <w:rFonts w:eastAsia="宋体" w:hint="eastAsia"/>
          <w:b/>
          <w:bCs/>
        </w:rPr>
        <w:t>海富通</w:t>
      </w:r>
      <w:r w:rsidR="0087169F">
        <w:rPr>
          <w:rStyle w:val="fontstyle01"/>
          <w:rFonts w:eastAsia="宋体" w:hint="eastAsia"/>
          <w:b/>
          <w:bCs/>
        </w:rPr>
        <w:t>基金</w:t>
      </w:r>
      <w:r w:rsidRPr="00BC43D9">
        <w:rPr>
          <w:rStyle w:val="fontstyle01"/>
          <w:b/>
          <w:bCs/>
        </w:rPr>
        <w:t>管理有限公司关于旗下部分基金的销售机构由北京中植基金销售有限公司变更为华源证券股份有限公司的公告</w:t>
      </w:r>
    </w:p>
    <w:p w:rsidR="00BC43D9" w:rsidRDefault="00BC43D9">
      <w:pPr>
        <w:spacing w:line="360" w:lineRule="auto"/>
        <w:ind w:firstLineChars="200" w:firstLine="420"/>
      </w:pPr>
    </w:p>
    <w:p w:rsidR="00BC43D9" w:rsidRPr="00BC43D9" w:rsidRDefault="00E85194" w:rsidP="00BC43D9">
      <w:pPr>
        <w:spacing w:line="360" w:lineRule="auto"/>
        <w:ind w:firstLineChars="200" w:firstLine="480"/>
        <w:rPr>
          <w:sz w:val="24"/>
          <w:szCs w:val="32"/>
        </w:rPr>
      </w:pPr>
      <w:r w:rsidRPr="00BC43D9">
        <w:rPr>
          <w:rFonts w:hint="eastAsia"/>
          <w:sz w:val="24"/>
          <w:szCs w:val="32"/>
        </w:rPr>
        <w:t>海富通基金管理有限公司（以下简称“本公司”）与北京中植基金销售有限公司</w:t>
      </w:r>
      <w:r w:rsidR="00A827BB">
        <w:rPr>
          <w:rFonts w:hint="eastAsia"/>
          <w:sz w:val="24"/>
          <w:szCs w:val="32"/>
        </w:rPr>
        <w:t>（以下简称“中植基金”）</w:t>
      </w:r>
      <w:r w:rsidRPr="00BC43D9">
        <w:rPr>
          <w:rFonts w:hint="eastAsia"/>
          <w:sz w:val="24"/>
          <w:szCs w:val="32"/>
        </w:rPr>
        <w:t>、华源证券股份有限公司</w:t>
      </w:r>
      <w:r w:rsidR="00A827BB">
        <w:rPr>
          <w:rFonts w:hint="eastAsia"/>
          <w:sz w:val="24"/>
          <w:szCs w:val="32"/>
        </w:rPr>
        <w:t>（以下简称“华源证券”）</w:t>
      </w:r>
      <w:r w:rsidRPr="00BC43D9">
        <w:rPr>
          <w:rFonts w:hint="eastAsia"/>
          <w:sz w:val="24"/>
          <w:szCs w:val="32"/>
        </w:rPr>
        <w:t>达成一致，自</w:t>
      </w:r>
      <w:r w:rsidRPr="00BC43D9">
        <w:rPr>
          <w:rFonts w:hint="eastAsia"/>
          <w:sz w:val="24"/>
          <w:szCs w:val="32"/>
        </w:rPr>
        <w:t>2024</w:t>
      </w:r>
      <w:r w:rsidRPr="00BC43D9">
        <w:rPr>
          <w:rFonts w:hint="eastAsia"/>
          <w:sz w:val="24"/>
          <w:szCs w:val="32"/>
        </w:rPr>
        <w:t>年</w:t>
      </w:r>
      <w:r w:rsidRPr="00BC43D9">
        <w:rPr>
          <w:rFonts w:hint="eastAsia"/>
          <w:sz w:val="24"/>
          <w:szCs w:val="32"/>
        </w:rPr>
        <w:t>12</w:t>
      </w:r>
      <w:r w:rsidRPr="00BC43D9">
        <w:rPr>
          <w:rFonts w:hint="eastAsia"/>
          <w:sz w:val="24"/>
          <w:szCs w:val="32"/>
        </w:rPr>
        <w:t>月</w:t>
      </w:r>
      <w:r w:rsidRPr="00BC43D9">
        <w:rPr>
          <w:rFonts w:hint="eastAsia"/>
          <w:sz w:val="24"/>
          <w:szCs w:val="32"/>
        </w:rPr>
        <w:t>1</w:t>
      </w:r>
      <w:r w:rsidR="00A827BB">
        <w:rPr>
          <w:rFonts w:hint="eastAsia"/>
          <w:sz w:val="24"/>
          <w:szCs w:val="32"/>
        </w:rPr>
        <w:t>3</w:t>
      </w:r>
      <w:r w:rsidRPr="00BC43D9">
        <w:rPr>
          <w:rFonts w:hint="eastAsia"/>
          <w:sz w:val="24"/>
          <w:szCs w:val="32"/>
        </w:rPr>
        <w:t>日起，终止中植基金办理本公司旗下基金的相关销售业务</w:t>
      </w:r>
      <w:r w:rsidR="00A827BB">
        <w:rPr>
          <w:rFonts w:hint="eastAsia"/>
          <w:sz w:val="24"/>
          <w:szCs w:val="32"/>
        </w:rPr>
        <w:t>，</w:t>
      </w:r>
      <w:r w:rsidRPr="00BC43D9">
        <w:rPr>
          <w:rFonts w:hint="eastAsia"/>
          <w:sz w:val="24"/>
          <w:szCs w:val="32"/>
        </w:rPr>
        <w:t>已通过中植基金</w:t>
      </w:r>
      <w:r w:rsidRPr="00BC43D9">
        <w:rPr>
          <w:rFonts w:hint="eastAsia"/>
          <w:sz w:val="24"/>
          <w:szCs w:val="32"/>
        </w:rPr>
        <w:t>购买并持有本公司基金的投资者，自</w:t>
      </w:r>
      <w:r w:rsidRPr="00BC43D9">
        <w:rPr>
          <w:rFonts w:hint="eastAsia"/>
          <w:sz w:val="24"/>
          <w:szCs w:val="32"/>
        </w:rPr>
        <w:t>2024</w:t>
      </w:r>
      <w:r w:rsidRPr="00BC43D9">
        <w:rPr>
          <w:rFonts w:hint="eastAsia"/>
          <w:sz w:val="24"/>
          <w:szCs w:val="32"/>
        </w:rPr>
        <w:t>年</w:t>
      </w:r>
      <w:r w:rsidRPr="00BC43D9">
        <w:rPr>
          <w:rFonts w:hint="eastAsia"/>
          <w:sz w:val="24"/>
          <w:szCs w:val="32"/>
        </w:rPr>
        <w:t>12</w:t>
      </w:r>
      <w:r w:rsidRPr="00BC43D9">
        <w:rPr>
          <w:rFonts w:hint="eastAsia"/>
          <w:sz w:val="24"/>
          <w:szCs w:val="32"/>
        </w:rPr>
        <w:t>月</w:t>
      </w:r>
      <w:r w:rsidRPr="00BC43D9">
        <w:rPr>
          <w:rFonts w:hint="eastAsia"/>
          <w:sz w:val="24"/>
          <w:szCs w:val="32"/>
        </w:rPr>
        <w:t>1</w:t>
      </w:r>
      <w:r w:rsidR="00A827BB">
        <w:rPr>
          <w:rFonts w:hint="eastAsia"/>
          <w:sz w:val="24"/>
          <w:szCs w:val="32"/>
        </w:rPr>
        <w:t>3</w:t>
      </w:r>
      <w:r w:rsidRPr="00BC43D9">
        <w:rPr>
          <w:rFonts w:hint="eastAsia"/>
          <w:sz w:val="24"/>
          <w:szCs w:val="32"/>
        </w:rPr>
        <w:t>日起将由华源证券提供相关服务，即自该日起投资者可按照华源证券提供的方式办理相关基金的申购、赎回、转换、</w:t>
      </w:r>
      <w:r w:rsidR="00496CD7">
        <w:rPr>
          <w:rFonts w:hint="eastAsia"/>
          <w:sz w:val="24"/>
          <w:szCs w:val="32"/>
        </w:rPr>
        <w:t>定投</w:t>
      </w:r>
      <w:r w:rsidRPr="00BC43D9">
        <w:rPr>
          <w:rFonts w:hint="eastAsia"/>
          <w:sz w:val="24"/>
          <w:szCs w:val="32"/>
        </w:rPr>
        <w:t>等业务（各基金业务开放情况遵循其各自规定执行），</w:t>
      </w:r>
      <w:r w:rsidR="0053374F">
        <w:rPr>
          <w:rFonts w:hint="eastAsia"/>
          <w:sz w:val="24"/>
          <w:szCs w:val="32"/>
        </w:rPr>
        <w:t>进行信息查询并享受相应服务，</w:t>
      </w:r>
      <w:r w:rsidRPr="00BC43D9">
        <w:rPr>
          <w:rFonts w:hint="eastAsia"/>
          <w:sz w:val="24"/>
          <w:szCs w:val="32"/>
        </w:rPr>
        <w:t>具体业务办理程序及业务规则等请遵循华源证券的规定</w:t>
      </w:r>
      <w:r w:rsidR="00A827BB">
        <w:rPr>
          <w:rFonts w:hint="eastAsia"/>
          <w:sz w:val="24"/>
          <w:szCs w:val="32"/>
        </w:rPr>
        <w:t>，</w:t>
      </w:r>
      <w:r w:rsidR="00496CD7">
        <w:rPr>
          <w:rFonts w:hint="eastAsia"/>
          <w:sz w:val="24"/>
          <w:szCs w:val="32"/>
        </w:rPr>
        <w:t>敬</w:t>
      </w:r>
      <w:r w:rsidR="00A827BB">
        <w:rPr>
          <w:rFonts w:hint="eastAsia"/>
          <w:sz w:val="24"/>
          <w:szCs w:val="32"/>
        </w:rPr>
        <w:t>请投资者妥善作好交易安排。</w:t>
      </w:r>
    </w:p>
    <w:p w:rsidR="00BC43D9" w:rsidRPr="00BC43D9" w:rsidRDefault="00E85194" w:rsidP="00BC43D9">
      <w:pPr>
        <w:spacing w:line="360" w:lineRule="auto"/>
        <w:ind w:firstLineChars="200" w:firstLine="480"/>
        <w:rPr>
          <w:sz w:val="24"/>
          <w:szCs w:val="32"/>
        </w:rPr>
      </w:pPr>
      <w:r w:rsidRPr="00BC43D9">
        <w:rPr>
          <w:rFonts w:hint="eastAsia"/>
          <w:sz w:val="24"/>
          <w:szCs w:val="32"/>
        </w:rPr>
        <w:t>投资者可通过以下渠道咨询详情：</w:t>
      </w:r>
    </w:p>
    <w:p w:rsidR="00A827BB" w:rsidRDefault="00E85194" w:rsidP="00BC43D9">
      <w:pPr>
        <w:spacing w:line="360" w:lineRule="auto"/>
        <w:ind w:firstLineChars="200" w:firstLine="480"/>
        <w:rPr>
          <w:sz w:val="24"/>
          <w:szCs w:val="32"/>
        </w:rPr>
      </w:pPr>
      <w:r w:rsidRPr="00BC43D9">
        <w:rPr>
          <w:rFonts w:hint="eastAsia"/>
          <w:sz w:val="24"/>
          <w:szCs w:val="32"/>
        </w:rPr>
        <w:t>（一）华源证券股份有限公司</w:t>
      </w:r>
    </w:p>
    <w:p w:rsidR="00BC43D9" w:rsidRPr="00BC43D9" w:rsidRDefault="00E85194" w:rsidP="00BC43D9">
      <w:pPr>
        <w:spacing w:line="360" w:lineRule="auto"/>
        <w:ind w:firstLineChars="200" w:firstLine="480"/>
        <w:rPr>
          <w:sz w:val="24"/>
          <w:szCs w:val="32"/>
        </w:rPr>
      </w:pPr>
      <w:r w:rsidRPr="00BC43D9">
        <w:rPr>
          <w:rFonts w:hint="eastAsia"/>
          <w:sz w:val="24"/>
          <w:szCs w:val="32"/>
        </w:rPr>
        <w:t>客户服务电话：</w:t>
      </w:r>
      <w:r w:rsidRPr="00BC43D9">
        <w:rPr>
          <w:rFonts w:hint="eastAsia"/>
          <w:sz w:val="24"/>
          <w:szCs w:val="32"/>
        </w:rPr>
        <w:t>95305</w:t>
      </w:r>
    </w:p>
    <w:p w:rsidR="00BC43D9" w:rsidRPr="00BC43D9" w:rsidRDefault="00E85194" w:rsidP="00BC43D9">
      <w:pPr>
        <w:spacing w:line="360" w:lineRule="auto"/>
        <w:ind w:firstLineChars="200" w:firstLine="480"/>
        <w:rPr>
          <w:sz w:val="24"/>
          <w:szCs w:val="32"/>
        </w:rPr>
      </w:pPr>
      <w:r w:rsidRPr="00BC43D9">
        <w:rPr>
          <w:rFonts w:hint="eastAsia"/>
          <w:sz w:val="24"/>
          <w:szCs w:val="32"/>
        </w:rPr>
        <w:t>公司网站：</w:t>
      </w:r>
      <w:hyperlink r:id="rId6" w:history="1">
        <w:r w:rsidR="00BC43D9" w:rsidRPr="00BC43D9">
          <w:rPr>
            <w:rStyle w:val="a3"/>
            <w:rFonts w:hint="eastAsia"/>
            <w:sz w:val="24"/>
            <w:szCs w:val="32"/>
          </w:rPr>
          <w:t>www.huayuanstock.com</w:t>
        </w:r>
      </w:hyperlink>
    </w:p>
    <w:p w:rsidR="00A827BB" w:rsidRDefault="00E85194" w:rsidP="00BC43D9">
      <w:pPr>
        <w:spacing w:line="360" w:lineRule="auto"/>
        <w:ind w:firstLineChars="200" w:firstLine="480"/>
        <w:rPr>
          <w:sz w:val="24"/>
          <w:szCs w:val="32"/>
        </w:rPr>
      </w:pPr>
      <w:r w:rsidRPr="00BC43D9">
        <w:rPr>
          <w:rFonts w:hint="eastAsia"/>
          <w:sz w:val="24"/>
          <w:szCs w:val="32"/>
        </w:rPr>
        <w:t>（二）</w:t>
      </w:r>
      <w:r w:rsidR="00A827BB">
        <w:rPr>
          <w:rFonts w:hint="eastAsia"/>
          <w:sz w:val="24"/>
          <w:szCs w:val="32"/>
        </w:rPr>
        <w:t>海富通基金管理有限公司</w:t>
      </w:r>
    </w:p>
    <w:p w:rsidR="00BC43D9" w:rsidRPr="00BC43D9" w:rsidRDefault="00E85194" w:rsidP="00BC43D9">
      <w:pPr>
        <w:spacing w:line="360" w:lineRule="auto"/>
        <w:ind w:firstLineChars="200" w:firstLine="480"/>
        <w:rPr>
          <w:sz w:val="24"/>
          <w:szCs w:val="32"/>
        </w:rPr>
      </w:pPr>
      <w:r w:rsidRPr="00BC43D9">
        <w:rPr>
          <w:rFonts w:hint="eastAsia"/>
          <w:sz w:val="24"/>
          <w:szCs w:val="32"/>
        </w:rPr>
        <w:t>客户服务电话：</w:t>
      </w:r>
      <w:r w:rsidRPr="00BC43D9">
        <w:rPr>
          <w:rFonts w:hint="eastAsia"/>
          <w:sz w:val="24"/>
          <w:szCs w:val="32"/>
        </w:rPr>
        <w:t>40088-40099</w:t>
      </w:r>
    </w:p>
    <w:p w:rsidR="00AF0971" w:rsidRPr="00A827BB" w:rsidRDefault="00E85194" w:rsidP="00BC43D9">
      <w:pPr>
        <w:spacing w:line="360" w:lineRule="auto"/>
        <w:ind w:firstLineChars="200" w:firstLine="480"/>
        <w:rPr>
          <w:rStyle w:val="a3"/>
        </w:rPr>
      </w:pPr>
      <w:r w:rsidRPr="00BC43D9">
        <w:rPr>
          <w:rFonts w:hint="eastAsia"/>
          <w:sz w:val="24"/>
          <w:szCs w:val="32"/>
        </w:rPr>
        <w:t>公司网站：</w:t>
      </w:r>
      <w:r w:rsidR="00A827BB" w:rsidRPr="00A827BB">
        <w:rPr>
          <w:rStyle w:val="a3"/>
          <w:sz w:val="24"/>
          <w:szCs w:val="32"/>
        </w:rPr>
        <w:t>https://www.hftfund.com/</w:t>
      </w:r>
    </w:p>
    <w:p w:rsidR="00A827BB" w:rsidRDefault="00A827BB" w:rsidP="00BC43D9">
      <w:pPr>
        <w:spacing w:line="360" w:lineRule="auto"/>
        <w:ind w:firstLineChars="200" w:firstLine="480"/>
        <w:rPr>
          <w:sz w:val="24"/>
          <w:szCs w:val="32"/>
        </w:rPr>
      </w:pPr>
    </w:p>
    <w:p w:rsidR="00AF0971" w:rsidRDefault="00E85194" w:rsidP="00BC43D9">
      <w:pPr>
        <w:spacing w:line="360" w:lineRule="auto"/>
        <w:ind w:firstLineChars="200" w:firstLine="480"/>
        <w:rPr>
          <w:sz w:val="24"/>
          <w:szCs w:val="32"/>
        </w:rPr>
      </w:pPr>
      <w:r w:rsidRPr="00BC43D9">
        <w:rPr>
          <w:rFonts w:hint="eastAsia"/>
          <w:sz w:val="24"/>
          <w:szCs w:val="32"/>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BC43D9" w:rsidRDefault="00A827BB" w:rsidP="00BC43D9">
      <w:pPr>
        <w:spacing w:line="360" w:lineRule="auto"/>
        <w:ind w:firstLineChars="200" w:firstLine="480"/>
        <w:rPr>
          <w:sz w:val="24"/>
          <w:szCs w:val="32"/>
        </w:rPr>
      </w:pPr>
      <w:r>
        <w:rPr>
          <w:rFonts w:hint="eastAsia"/>
          <w:sz w:val="24"/>
          <w:szCs w:val="32"/>
        </w:rPr>
        <w:t>特此公告。</w:t>
      </w:r>
    </w:p>
    <w:p w:rsidR="00AF0971" w:rsidRPr="00BC43D9" w:rsidRDefault="00E85194" w:rsidP="00BC43D9">
      <w:pPr>
        <w:spacing w:line="360" w:lineRule="auto"/>
        <w:jc w:val="right"/>
        <w:rPr>
          <w:sz w:val="24"/>
          <w:szCs w:val="32"/>
        </w:rPr>
      </w:pPr>
      <w:r w:rsidRPr="00BC43D9">
        <w:rPr>
          <w:rFonts w:hint="eastAsia"/>
          <w:sz w:val="24"/>
          <w:szCs w:val="32"/>
        </w:rPr>
        <w:t>海富通基金管理有限公司</w:t>
      </w:r>
    </w:p>
    <w:p w:rsidR="00AF0971" w:rsidRPr="00BC43D9" w:rsidRDefault="00E85194" w:rsidP="00BC43D9">
      <w:pPr>
        <w:spacing w:line="360" w:lineRule="auto"/>
        <w:jc w:val="right"/>
        <w:rPr>
          <w:sz w:val="24"/>
          <w:szCs w:val="32"/>
        </w:rPr>
      </w:pPr>
      <w:r w:rsidRPr="00BC43D9">
        <w:rPr>
          <w:rFonts w:hint="eastAsia"/>
          <w:sz w:val="24"/>
          <w:szCs w:val="32"/>
        </w:rPr>
        <w:t>2024</w:t>
      </w:r>
      <w:r w:rsidRPr="00BC43D9">
        <w:rPr>
          <w:rFonts w:hint="eastAsia"/>
          <w:sz w:val="24"/>
          <w:szCs w:val="32"/>
        </w:rPr>
        <w:t>年</w:t>
      </w:r>
      <w:r w:rsidRPr="00BC43D9">
        <w:rPr>
          <w:rFonts w:hint="eastAsia"/>
          <w:sz w:val="24"/>
          <w:szCs w:val="32"/>
        </w:rPr>
        <w:t>12</w:t>
      </w:r>
      <w:r w:rsidRPr="00BC43D9">
        <w:rPr>
          <w:rFonts w:hint="eastAsia"/>
          <w:sz w:val="24"/>
          <w:szCs w:val="32"/>
        </w:rPr>
        <w:t>月</w:t>
      </w:r>
      <w:r w:rsidRPr="00BC43D9">
        <w:rPr>
          <w:rFonts w:hint="eastAsia"/>
          <w:sz w:val="24"/>
          <w:szCs w:val="32"/>
        </w:rPr>
        <w:t>1</w:t>
      </w:r>
      <w:r w:rsidR="00A827BB">
        <w:rPr>
          <w:rFonts w:hint="eastAsia"/>
          <w:sz w:val="24"/>
          <w:szCs w:val="32"/>
        </w:rPr>
        <w:t>3</w:t>
      </w:r>
      <w:r w:rsidRPr="00BC43D9">
        <w:rPr>
          <w:rFonts w:hint="eastAsia"/>
          <w:sz w:val="24"/>
          <w:szCs w:val="32"/>
        </w:rPr>
        <w:t>日</w:t>
      </w:r>
    </w:p>
    <w:sectPr w:rsidR="00AF0971" w:rsidRPr="00BC43D9" w:rsidSect="005D1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AA1" w:rsidRDefault="00A21AA1" w:rsidP="00BC43D9">
      <w:r>
        <w:separator/>
      </w:r>
    </w:p>
  </w:endnote>
  <w:endnote w:type="continuationSeparator" w:id="0">
    <w:p w:rsidR="00A21AA1" w:rsidRDefault="00A21AA1" w:rsidP="00BC4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FZLTHK_ZQSB--GBK1-0">
    <w:altName w:val="Times New Roman"/>
    <w:charset w:val="0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AA1" w:rsidRDefault="00A21AA1" w:rsidP="00BC43D9">
      <w:r>
        <w:separator/>
      </w:r>
    </w:p>
  </w:footnote>
  <w:footnote w:type="continuationSeparator" w:id="0">
    <w:p w:rsidR="00A21AA1" w:rsidRDefault="00A21AA1" w:rsidP="00BC4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156930"/>
    <w:rsid w:val="002743AD"/>
    <w:rsid w:val="003E37CF"/>
    <w:rsid w:val="00496CD7"/>
    <w:rsid w:val="004C13C1"/>
    <w:rsid w:val="0053374F"/>
    <w:rsid w:val="005D1776"/>
    <w:rsid w:val="0087169F"/>
    <w:rsid w:val="00A21AA1"/>
    <w:rsid w:val="00A827BB"/>
    <w:rsid w:val="00AB4840"/>
    <w:rsid w:val="00AE41CB"/>
    <w:rsid w:val="00AF0971"/>
    <w:rsid w:val="00BC43D9"/>
    <w:rsid w:val="00D91B40"/>
    <w:rsid w:val="00DF0BC2"/>
    <w:rsid w:val="00E85194"/>
    <w:rsid w:val="49156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7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1776"/>
    <w:rPr>
      <w:color w:val="0000FF"/>
      <w:u w:val="single"/>
    </w:rPr>
  </w:style>
  <w:style w:type="character" w:customStyle="1" w:styleId="fontstyle01">
    <w:name w:val="fontstyle01"/>
    <w:basedOn w:val="a0"/>
    <w:rsid w:val="005D1776"/>
    <w:rPr>
      <w:rFonts w:ascii="FZLTHK_ZQSB--GBK1-0" w:eastAsia="FZLTHK_ZQSB--GBK1-0" w:hAnsi="FZLTHK_ZQSB--GBK1-0" w:cs="FZLTHK_ZQSB--GBK1-0"/>
      <w:color w:val="242021"/>
      <w:sz w:val="28"/>
      <w:szCs w:val="28"/>
    </w:rPr>
  </w:style>
  <w:style w:type="paragraph" w:styleId="a4">
    <w:name w:val="header"/>
    <w:basedOn w:val="a"/>
    <w:link w:val="Char"/>
    <w:rsid w:val="00BC43D9"/>
    <w:pPr>
      <w:tabs>
        <w:tab w:val="center" w:pos="4153"/>
        <w:tab w:val="right" w:pos="8306"/>
      </w:tabs>
      <w:snapToGrid w:val="0"/>
      <w:jc w:val="center"/>
    </w:pPr>
    <w:rPr>
      <w:sz w:val="18"/>
      <w:szCs w:val="18"/>
    </w:rPr>
  </w:style>
  <w:style w:type="character" w:customStyle="1" w:styleId="Char">
    <w:name w:val="页眉 Char"/>
    <w:basedOn w:val="a0"/>
    <w:link w:val="a4"/>
    <w:rsid w:val="00BC43D9"/>
    <w:rPr>
      <w:rFonts w:asciiTheme="minorHAnsi" w:eastAsiaTheme="minorEastAsia" w:hAnsiTheme="minorHAnsi" w:cstheme="minorBidi"/>
      <w:kern w:val="2"/>
      <w:sz w:val="18"/>
      <w:szCs w:val="18"/>
    </w:rPr>
  </w:style>
  <w:style w:type="paragraph" w:styleId="a5">
    <w:name w:val="footer"/>
    <w:basedOn w:val="a"/>
    <w:link w:val="Char0"/>
    <w:rsid w:val="00BC43D9"/>
    <w:pPr>
      <w:tabs>
        <w:tab w:val="center" w:pos="4153"/>
        <w:tab w:val="right" w:pos="8306"/>
      </w:tabs>
      <w:snapToGrid w:val="0"/>
      <w:jc w:val="left"/>
    </w:pPr>
    <w:rPr>
      <w:sz w:val="18"/>
      <w:szCs w:val="18"/>
    </w:rPr>
  </w:style>
  <w:style w:type="character" w:customStyle="1" w:styleId="Char0">
    <w:name w:val="页脚 Char"/>
    <w:basedOn w:val="a0"/>
    <w:link w:val="a5"/>
    <w:rsid w:val="00BC43D9"/>
    <w:rPr>
      <w:rFonts w:asciiTheme="minorHAnsi" w:eastAsiaTheme="minorEastAsia" w:hAnsiTheme="minorHAnsi" w:cstheme="minorBidi"/>
      <w:kern w:val="2"/>
      <w:sz w:val="18"/>
      <w:szCs w:val="18"/>
    </w:rPr>
  </w:style>
  <w:style w:type="paragraph" w:styleId="a6">
    <w:name w:val="List Paragraph"/>
    <w:basedOn w:val="a"/>
    <w:uiPriority w:val="99"/>
    <w:unhideWhenUsed/>
    <w:rsid w:val="00BC43D9"/>
    <w:pPr>
      <w:ind w:firstLineChars="200" w:firstLine="420"/>
    </w:pPr>
  </w:style>
  <w:style w:type="character" w:customStyle="1" w:styleId="UnresolvedMention">
    <w:name w:val="Unresolved Mention"/>
    <w:basedOn w:val="a0"/>
    <w:uiPriority w:val="99"/>
    <w:semiHidden/>
    <w:unhideWhenUsed/>
    <w:rsid w:val="00BC43D9"/>
    <w:rPr>
      <w:color w:val="605E5C"/>
      <w:shd w:val="clear" w:color="auto" w:fill="E1DFDD"/>
    </w:rPr>
  </w:style>
  <w:style w:type="paragraph" w:styleId="a7">
    <w:name w:val="Revision"/>
    <w:hidden/>
    <w:uiPriority w:val="99"/>
    <w:unhideWhenUsed/>
    <w:rsid w:val="0053374F"/>
    <w:rPr>
      <w:rFonts w:asciiTheme="minorHAnsi" w:eastAsiaTheme="minorEastAsia" w:hAnsiTheme="minorHAnsi" w:cstheme="minorBidi"/>
      <w:kern w:val="2"/>
      <w:sz w:val="21"/>
      <w:szCs w:val="24"/>
    </w:rPr>
  </w:style>
  <w:style w:type="character" w:styleId="a8">
    <w:name w:val="FollowedHyperlink"/>
    <w:basedOn w:val="a0"/>
    <w:rsid w:val="00A827B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ayuanstoc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4</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tqxue</dc:creator>
  <cp:lastModifiedBy>ZHONGM</cp:lastModifiedBy>
  <cp:revision>2</cp:revision>
  <dcterms:created xsi:type="dcterms:W3CDTF">2024-12-12T16:02:00Z</dcterms:created>
  <dcterms:modified xsi:type="dcterms:W3CDTF">2024-12-12T16:02:00Z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C97DF5CCC4DA4FC4BCFB496F73CA5095</vt:lpwstr>
  </property>
</Properties>
</file>