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宋体" w:hAnsi="宋体" w:cs="宋体" w:hint="eastAsia"/>
          <w:b/>
          <w:bCs/>
        </w:rPr>
        <w:id w:val="-1"/>
        <w:placeholder>
          <w:docPart w:val="DefaultPlaceholder_-1854013440"/>
        </w:placeholder>
      </w:sdtPr>
      <w:sdtEndPr>
        <w:rPr>
          <w:sz w:val="28"/>
          <w:szCs w:val="28"/>
        </w:rPr>
      </w:sdtEndPr>
      <w:sdtContent>
        <w:p w:rsidR="00215DDA" w:rsidRDefault="006B2101">
          <w:pPr>
            <w:widowControl w:val="0"/>
            <w:spacing w:line="360" w:lineRule="auto"/>
            <w:jc w:val="center"/>
            <w:rPr>
              <w:rFonts w:ascii="宋体" w:hAnsi="宋体" w:cs="宋体"/>
              <w:b/>
              <w:bCs/>
              <w:sz w:val="28"/>
              <w:szCs w:val="28"/>
            </w:rPr>
          </w:pPr>
          <w:r>
            <w:rPr>
              <w:rFonts w:ascii="宋体" w:hAnsi="宋体" w:cs="宋体" w:hint="eastAsia"/>
              <w:b/>
              <w:bCs/>
              <w:sz w:val="24"/>
              <w:szCs w:val="24"/>
            </w:rPr>
            <w:t>中欧北证</w:t>
          </w:r>
          <w:r>
            <w:rPr>
              <w:rFonts w:ascii="宋体" w:hAnsi="宋体" w:cs="宋体" w:hint="eastAsia"/>
              <w:b/>
              <w:bCs/>
              <w:sz w:val="24"/>
              <w:szCs w:val="24"/>
            </w:rPr>
            <w:t>50</w:t>
          </w:r>
          <w:r>
            <w:rPr>
              <w:rFonts w:ascii="宋体" w:hAnsi="宋体" w:cs="宋体" w:hint="eastAsia"/>
              <w:b/>
              <w:bCs/>
              <w:sz w:val="24"/>
              <w:szCs w:val="24"/>
            </w:rPr>
            <w:t>成份指数发起式证券投资基金调整大额申购、转换转入及定期定额投资业务限额的公告</w:t>
          </w:r>
        </w:p>
      </w:sdtContent>
    </w:sdt>
    <w:p w:rsidR="00215DDA" w:rsidRDefault="00215DDA">
      <w:pPr>
        <w:spacing w:line="360" w:lineRule="auto"/>
        <w:ind w:firstLine="360"/>
        <w:jc w:val="left"/>
        <w:rPr>
          <w:rFonts w:ascii="宋体" w:hAnsi="宋体"/>
        </w:rPr>
      </w:pPr>
    </w:p>
    <w:p w:rsidR="00215DDA" w:rsidRDefault="006B2101">
      <w:pPr>
        <w:spacing w:line="360" w:lineRule="auto"/>
        <w:ind w:firstLineChars="200" w:firstLine="420"/>
        <w:jc w:val="left"/>
        <w:rPr>
          <w:rFonts w:ascii="宋体" w:hAnsi="宋体"/>
        </w:rPr>
      </w:pPr>
      <w:r>
        <w:rPr>
          <w:rFonts w:ascii="宋体" w:hAnsi="宋体" w:hint="eastAsia"/>
        </w:rPr>
        <w:t>为了满足广大投资者的投资需求，中欧基金管理有限公司（以下简称“本公司”）决定于</w:t>
      </w:r>
      <w:r>
        <w:rPr>
          <w:rFonts w:ascii="宋体" w:hAnsi="宋体" w:hint="eastAsia"/>
        </w:rPr>
        <w:t>2024</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16</w:t>
      </w:r>
      <w:r>
        <w:rPr>
          <w:rFonts w:ascii="宋体" w:hAnsi="宋体" w:hint="eastAsia"/>
        </w:rPr>
        <w:t>日（含）起按如下规则对中欧北证</w:t>
      </w:r>
      <w:r>
        <w:rPr>
          <w:rFonts w:ascii="宋体" w:hAnsi="宋体" w:hint="eastAsia"/>
        </w:rPr>
        <w:t>50</w:t>
      </w:r>
      <w:r>
        <w:rPr>
          <w:rFonts w:ascii="宋体" w:hAnsi="宋体" w:hint="eastAsia"/>
        </w:rPr>
        <w:t>成份指数发起式证券投资基金（基金代码：</w:t>
      </w:r>
      <w:r>
        <w:rPr>
          <w:rFonts w:ascii="宋体" w:hAnsi="宋体" w:hint="eastAsia"/>
        </w:rPr>
        <w:t>A</w:t>
      </w:r>
      <w:r>
        <w:rPr>
          <w:rFonts w:ascii="宋体" w:hAnsi="宋体" w:hint="eastAsia"/>
        </w:rPr>
        <w:t>类</w:t>
      </w:r>
      <w:r>
        <w:rPr>
          <w:rFonts w:ascii="宋体" w:hAnsi="宋体" w:hint="eastAsia"/>
        </w:rPr>
        <w:t xml:space="preserve"> 021298,C</w:t>
      </w:r>
      <w:r>
        <w:rPr>
          <w:rFonts w:ascii="宋体" w:hAnsi="宋体" w:hint="eastAsia"/>
        </w:rPr>
        <w:t>类</w:t>
      </w:r>
      <w:r>
        <w:rPr>
          <w:rFonts w:ascii="宋体" w:hAnsi="宋体" w:hint="eastAsia"/>
        </w:rPr>
        <w:t xml:space="preserve"> 021299</w:t>
      </w:r>
      <w:r>
        <w:rPr>
          <w:rFonts w:ascii="宋体" w:hAnsi="宋体" w:hint="eastAsia"/>
        </w:rPr>
        <w:t>，以下简称“本基金”）各类份额的大额申购、转换转入及定期定额投资的交易限额进行调整：</w:t>
      </w:r>
    </w:p>
    <w:p w:rsidR="00215DDA" w:rsidRDefault="006B2101">
      <w:pPr>
        <w:spacing w:line="360" w:lineRule="auto"/>
        <w:ind w:firstLineChars="200" w:firstLine="420"/>
        <w:jc w:val="left"/>
        <w:rPr>
          <w:rFonts w:ascii="宋体" w:hAnsi="宋体"/>
        </w:rPr>
      </w:pPr>
      <w:r>
        <w:rPr>
          <w:rFonts w:ascii="宋体" w:hAnsi="宋体"/>
        </w:rPr>
        <w:t>单日单个基金账户在对本基金任一类别基金份额的单笔或多笔累计申购、转换转入及定期定额投资业务的金额分别超过</w:t>
      </w:r>
      <w:r>
        <w:rPr>
          <w:rFonts w:ascii="宋体" w:hAnsi="宋体"/>
        </w:rPr>
        <w:t>2,000</w:t>
      </w:r>
      <w:r>
        <w:rPr>
          <w:rFonts w:ascii="宋体" w:hAnsi="宋体"/>
        </w:rPr>
        <w:t>元（不含），本公司有权拒绝。</w:t>
      </w:r>
      <w:r>
        <w:rPr>
          <w:rFonts w:ascii="宋体" w:hAnsi="宋体" w:hint="eastAsia"/>
        </w:rPr>
        <w:t>如本基金的单日单个基金账户对本基金任一类别基金份额的单笔申请金额等于或低于上述限制金额的，全部确认成功；单日单个基金账户对本基金任一类别基金份额的单笔申请金额高于上述限制金额的，则不超过上述限额金额（含）限制的申请金额确认成功，其余申请金额本公司有权确认失败；</w:t>
      </w:r>
      <w:r>
        <w:rPr>
          <w:rFonts w:ascii="宋体" w:hAnsi="宋体" w:hint="eastAsia"/>
        </w:rPr>
        <w:t xml:space="preserve"> </w:t>
      </w:r>
      <w:r>
        <w:rPr>
          <w:rFonts w:ascii="宋体" w:hAnsi="宋体" w:hint="eastAsia"/>
        </w:rPr>
        <w:t>如本基金的单日单个基金账户对本基金任一类别基金份额的多笔累计申请金额等于或低于上述限制金额的，全部确认成功；</w:t>
      </w:r>
      <w:r>
        <w:rPr>
          <w:rFonts w:ascii="宋体" w:hAnsi="宋体" w:hint="eastAsia"/>
        </w:rPr>
        <w:t>单日单个基金账户对本基金任一类别基金份额的多笔累计申请金额高于上述限制金额的，则按注册登记系统清算顺序，逐笔累加后不超过上述限制金额（含）限制的申请确认成功，其余申请金额本公司有权确认失败。</w:t>
      </w:r>
      <w:r>
        <w:rPr>
          <w:rFonts w:ascii="宋体" w:hAnsi="宋体"/>
        </w:rPr>
        <w:cr/>
      </w:r>
      <w:r>
        <w:rPr>
          <w:rFonts w:ascii="宋体" w:hAnsi="宋体" w:hint="eastAsia"/>
        </w:rPr>
        <w:t xml:space="preserve">    </w:t>
      </w:r>
      <w:r>
        <w:rPr>
          <w:rFonts w:ascii="宋体" w:hAnsi="宋体"/>
        </w:rPr>
        <w:t>对于</w:t>
      </w:r>
      <w:r>
        <w:rPr>
          <w:rFonts w:ascii="宋体" w:hAnsi="宋体"/>
        </w:rPr>
        <w:t>2024</w:t>
      </w:r>
      <w:r>
        <w:rPr>
          <w:rFonts w:ascii="宋体" w:hAnsi="宋体"/>
        </w:rPr>
        <w:t>年</w:t>
      </w:r>
      <w:r>
        <w:rPr>
          <w:rFonts w:ascii="宋体" w:hAnsi="宋体"/>
        </w:rPr>
        <w:t>12</w:t>
      </w:r>
      <w:r>
        <w:rPr>
          <w:rFonts w:ascii="宋体" w:hAnsi="宋体"/>
        </w:rPr>
        <w:t>月</w:t>
      </w:r>
      <w:r>
        <w:rPr>
          <w:rFonts w:ascii="宋体" w:hAnsi="宋体"/>
        </w:rPr>
        <w:t>16</w:t>
      </w:r>
      <w:r>
        <w:rPr>
          <w:rFonts w:ascii="宋体" w:hAnsi="宋体"/>
        </w:rPr>
        <w:t>日之前已参与定期定额投资的基金账户，同样适用上述规则。</w:t>
      </w:r>
    </w:p>
    <w:p w:rsidR="00215DDA" w:rsidRDefault="006B2101">
      <w:pPr>
        <w:spacing w:line="360" w:lineRule="auto"/>
        <w:ind w:firstLineChars="200" w:firstLine="420"/>
        <w:jc w:val="left"/>
        <w:rPr>
          <w:rFonts w:ascii="宋体" w:hAnsi="宋体"/>
        </w:rPr>
      </w:pPr>
      <w:r>
        <w:rPr>
          <w:rFonts w:ascii="宋体" w:hAnsi="宋体" w:hint="eastAsia"/>
        </w:rPr>
        <w:t>实施上述限制期间，本基金的其他业务仍照常办理。如本基金取消或调整上述业务时，本公司将另行公告。</w:t>
      </w:r>
    </w:p>
    <w:p w:rsidR="00215DDA" w:rsidRDefault="006B2101">
      <w:pPr>
        <w:spacing w:line="360" w:lineRule="auto"/>
        <w:ind w:firstLineChars="200" w:firstLine="420"/>
        <w:jc w:val="left"/>
        <w:rPr>
          <w:rFonts w:ascii="宋体" w:hAnsi="宋体"/>
        </w:rPr>
      </w:pPr>
      <w:r>
        <w:rPr>
          <w:rFonts w:ascii="宋体" w:hAnsi="宋体" w:hint="eastAsia"/>
        </w:rPr>
        <w:t>除上述安排外，本基金的其他业务仍照常办理。</w:t>
      </w:r>
    </w:p>
    <w:p w:rsidR="00215DDA" w:rsidRDefault="006B2101">
      <w:pPr>
        <w:spacing w:line="360" w:lineRule="auto"/>
        <w:ind w:firstLineChars="200" w:firstLine="420"/>
        <w:jc w:val="left"/>
        <w:rPr>
          <w:rFonts w:ascii="宋体" w:hAnsi="宋体"/>
        </w:rPr>
      </w:pPr>
      <w:r>
        <w:rPr>
          <w:rFonts w:ascii="宋体" w:hAnsi="宋体" w:hint="eastAsia"/>
        </w:rPr>
        <w:t>投资者也可登陆本公司网站</w:t>
      </w:r>
      <w:r>
        <w:rPr>
          <w:rFonts w:ascii="宋体" w:hAnsi="宋体"/>
        </w:rPr>
        <w:t>www.</w:t>
      </w:r>
      <w:r>
        <w:rPr>
          <w:rFonts w:ascii="宋体" w:hAnsi="宋体" w:hint="eastAsia"/>
        </w:rPr>
        <w:t>zofund</w:t>
      </w:r>
      <w:r>
        <w:rPr>
          <w:rFonts w:ascii="宋体" w:hAnsi="宋体"/>
        </w:rPr>
        <w:t>.com</w:t>
      </w:r>
      <w:r>
        <w:rPr>
          <w:rFonts w:ascii="宋体" w:hAnsi="宋体" w:hint="eastAsia"/>
        </w:rPr>
        <w:t>，或拨打本公司客服电话</w:t>
      </w:r>
      <w:r>
        <w:rPr>
          <w:rFonts w:ascii="宋体" w:hAnsi="宋体"/>
        </w:rPr>
        <w:t>400-700-9</w:t>
      </w:r>
      <w:r>
        <w:rPr>
          <w:rFonts w:ascii="宋体" w:hAnsi="宋体"/>
        </w:rPr>
        <w:t>700</w:t>
      </w:r>
      <w:r>
        <w:rPr>
          <w:rFonts w:ascii="宋体" w:hAnsi="宋体" w:hint="eastAsia"/>
        </w:rPr>
        <w:t>、</w:t>
      </w:r>
      <w:r>
        <w:rPr>
          <w:rFonts w:ascii="宋体" w:hAnsi="宋体"/>
        </w:rPr>
        <w:t>021-68609700</w:t>
      </w:r>
      <w:r>
        <w:rPr>
          <w:rFonts w:ascii="宋体" w:hAnsi="宋体" w:hint="eastAsia"/>
        </w:rPr>
        <w:t>咨询相关信息。</w:t>
      </w:r>
    </w:p>
    <w:p w:rsidR="00215DDA" w:rsidRDefault="00215DDA">
      <w:pPr>
        <w:spacing w:line="360" w:lineRule="auto"/>
        <w:ind w:firstLineChars="200" w:firstLine="420"/>
        <w:jc w:val="left"/>
        <w:rPr>
          <w:rFonts w:ascii="宋体" w:hAnsi="宋体"/>
        </w:rPr>
      </w:pPr>
    </w:p>
    <w:p w:rsidR="00215DDA" w:rsidRDefault="006B2101">
      <w:pPr>
        <w:spacing w:line="360" w:lineRule="auto"/>
        <w:ind w:firstLineChars="200" w:firstLine="420"/>
        <w:jc w:val="left"/>
        <w:rPr>
          <w:rFonts w:ascii="宋体" w:hAnsi="宋体"/>
        </w:rPr>
      </w:pPr>
      <w:r>
        <w:rPr>
          <w:rFonts w:ascii="宋体" w:hAnsi="宋体" w:hint="eastAsia"/>
        </w:rPr>
        <w:t>特此公告。</w:t>
      </w:r>
    </w:p>
    <w:p w:rsidR="00215DDA" w:rsidRDefault="00215DDA">
      <w:pPr>
        <w:spacing w:line="360" w:lineRule="auto"/>
        <w:ind w:firstLine="360"/>
        <w:jc w:val="left"/>
        <w:rPr>
          <w:rFonts w:ascii="宋体" w:hAnsi="宋体" w:cs="Arial"/>
        </w:rPr>
      </w:pPr>
    </w:p>
    <w:p w:rsidR="00215DDA" w:rsidRDefault="006B2101">
      <w:pPr>
        <w:snapToGrid w:val="0"/>
        <w:spacing w:line="360" w:lineRule="auto"/>
        <w:ind w:firstLine="541"/>
        <w:jc w:val="right"/>
        <w:rPr>
          <w:rFonts w:ascii="宋体" w:hAnsi="宋体" w:cs="Arial"/>
        </w:rPr>
      </w:pPr>
      <w:r>
        <w:rPr>
          <w:rFonts w:ascii="宋体" w:hAnsi="宋体" w:hint="eastAsia"/>
        </w:rPr>
        <w:t>中欧基金管理有限公司</w:t>
      </w:r>
    </w:p>
    <w:p w:rsidR="00215DDA" w:rsidRDefault="006B2101">
      <w:pPr>
        <w:spacing w:line="360" w:lineRule="auto"/>
        <w:jc w:val="right"/>
        <w:rPr>
          <w:rFonts w:ascii="宋体" w:hAnsi="宋体"/>
        </w:rPr>
      </w:pPr>
      <w:r>
        <w:rPr>
          <w:rFonts w:ascii="宋体" w:hAnsi="宋体" w:cs="宋体" w:hint="eastAsia"/>
        </w:rPr>
        <w:t>2024</w:t>
      </w:r>
      <w:r>
        <w:rPr>
          <w:rFonts w:ascii="宋体" w:hAnsi="宋体" w:cs="宋体" w:hint="eastAsia"/>
        </w:rPr>
        <w:t>年</w:t>
      </w:r>
      <w:r>
        <w:rPr>
          <w:rFonts w:ascii="宋体" w:hAnsi="宋体" w:cs="宋体" w:hint="eastAsia"/>
        </w:rPr>
        <w:t>12</w:t>
      </w:r>
      <w:r>
        <w:rPr>
          <w:rFonts w:ascii="宋体" w:hAnsi="宋体" w:cs="宋体" w:hint="eastAsia"/>
        </w:rPr>
        <w:t>月</w:t>
      </w:r>
      <w:r>
        <w:rPr>
          <w:rFonts w:ascii="宋体" w:hAnsi="宋体" w:cs="宋体" w:hint="eastAsia"/>
        </w:rPr>
        <w:t>13</w:t>
      </w:r>
      <w:r>
        <w:rPr>
          <w:rFonts w:ascii="宋体" w:hAnsi="宋体" w:cs="宋体" w:hint="eastAsia"/>
        </w:rPr>
        <w:t>日</w:t>
      </w:r>
    </w:p>
    <w:sectPr w:rsidR="00215DDA" w:rsidSect="00215D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汉仪中等线KW"/>
    <w:charset w:val="86"/>
    <w:family w:val="auto"/>
    <w:pitch w:val="default"/>
    <w:sig w:usb0="00000000" w:usb1="00000000"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
  <w:rsids>
    <w:rsidRoot w:val="004B6781"/>
    <w:rsid w:val="BB76E697"/>
    <w:rsid w:val="EFBFE19A"/>
    <w:rsid w:val="F3AFEADB"/>
    <w:rsid w:val="FDEE40D7"/>
    <w:rsid w:val="00005E87"/>
    <w:rsid w:val="000216DA"/>
    <w:rsid w:val="00024814"/>
    <w:rsid w:val="000370DC"/>
    <w:rsid w:val="0004556F"/>
    <w:rsid w:val="000575CD"/>
    <w:rsid w:val="00061028"/>
    <w:rsid w:val="00067C2C"/>
    <w:rsid w:val="00074855"/>
    <w:rsid w:val="000775AE"/>
    <w:rsid w:val="00090EE2"/>
    <w:rsid w:val="00094479"/>
    <w:rsid w:val="000A1028"/>
    <w:rsid w:val="000A1AEC"/>
    <w:rsid w:val="000D0970"/>
    <w:rsid w:val="000D7324"/>
    <w:rsid w:val="001019AA"/>
    <w:rsid w:val="001114A0"/>
    <w:rsid w:val="00113F97"/>
    <w:rsid w:val="00131726"/>
    <w:rsid w:val="0013472D"/>
    <w:rsid w:val="00155D5F"/>
    <w:rsid w:val="00157C0D"/>
    <w:rsid w:val="00161D89"/>
    <w:rsid w:val="001660B8"/>
    <w:rsid w:val="001A408D"/>
    <w:rsid w:val="001A5EE7"/>
    <w:rsid w:val="001B0C27"/>
    <w:rsid w:val="001D0A83"/>
    <w:rsid w:val="001E13A4"/>
    <w:rsid w:val="001F6C55"/>
    <w:rsid w:val="0020262C"/>
    <w:rsid w:val="00215DDA"/>
    <w:rsid w:val="002258B0"/>
    <w:rsid w:val="00233B2A"/>
    <w:rsid w:val="0023610B"/>
    <w:rsid w:val="00242704"/>
    <w:rsid w:val="002A2AB9"/>
    <w:rsid w:val="002A6F6E"/>
    <w:rsid w:val="002B5B79"/>
    <w:rsid w:val="002D1078"/>
    <w:rsid w:val="002E0DF7"/>
    <w:rsid w:val="002F230B"/>
    <w:rsid w:val="00305D44"/>
    <w:rsid w:val="00307A79"/>
    <w:rsid w:val="0031153B"/>
    <w:rsid w:val="00353D2F"/>
    <w:rsid w:val="00362AA2"/>
    <w:rsid w:val="003712F1"/>
    <w:rsid w:val="00374CF2"/>
    <w:rsid w:val="003764D9"/>
    <w:rsid w:val="00391B8A"/>
    <w:rsid w:val="003A0ADA"/>
    <w:rsid w:val="003C1A1F"/>
    <w:rsid w:val="003C4543"/>
    <w:rsid w:val="003E12EA"/>
    <w:rsid w:val="00414CE7"/>
    <w:rsid w:val="004200F2"/>
    <w:rsid w:val="004414F5"/>
    <w:rsid w:val="0045359A"/>
    <w:rsid w:val="004700E2"/>
    <w:rsid w:val="00477677"/>
    <w:rsid w:val="00495820"/>
    <w:rsid w:val="004B6781"/>
    <w:rsid w:val="004C137C"/>
    <w:rsid w:val="004D6D17"/>
    <w:rsid w:val="004E2014"/>
    <w:rsid w:val="004E523A"/>
    <w:rsid w:val="004F65B7"/>
    <w:rsid w:val="00515CDF"/>
    <w:rsid w:val="005215FE"/>
    <w:rsid w:val="00535FC6"/>
    <w:rsid w:val="00546FEB"/>
    <w:rsid w:val="00547539"/>
    <w:rsid w:val="00565A95"/>
    <w:rsid w:val="005718FC"/>
    <w:rsid w:val="00584A7C"/>
    <w:rsid w:val="0058686C"/>
    <w:rsid w:val="005874E8"/>
    <w:rsid w:val="005A3ED3"/>
    <w:rsid w:val="005B0B06"/>
    <w:rsid w:val="005B4E79"/>
    <w:rsid w:val="005D663B"/>
    <w:rsid w:val="005D75F2"/>
    <w:rsid w:val="005E4316"/>
    <w:rsid w:val="005E7CC4"/>
    <w:rsid w:val="005F544B"/>
    <w:rsid w:val="0060213D"/>
    <w:rsid w:val="00614C81"/>
    <w:rsid w:val="0064158B"/>
    <w:rsid w:val="00645EF6"/>
    <w:rsid w:val="00676228"/>
    <w:rsid w:val="00687CA8"/>
    <w:rsid w:val="00693A34"/>
    <w:rsid w:val="006A0912"/>
    <w:rsid w:val="006A0F4C"/>
    <w:rsid w:val="006A459A"/>
    <w:rsid w:val="006B2101"/>
    <w:rsid w:val="006B42BE"/>
    <w:rsid w:val="006B4897"/>
    <w:rsid w:val="006C149E"/>
    <w:rsid w:val="006C444B"/>
    <w:rsid w:val="006E0347"/>
    <w:rsid w:val="006E683D"/>
    <w:rsid w:val="006F1DD3"/>
    <w:rsid w:val="00711E59"/>
    <w:rsid w:val="007251AC"/>
    <w:rsid w:val="00742C9D"/>
    <w:rsid w:val="007526F1"/>
    <w:rsid w:val="00762AE0"/>
    <w:rsid w:val="00773FAF"/>
    <w:rsid w:val="00790C1A"/>
    <w:rsid w:val="00796797"/>
    <w:rsid w:val="007D0D3D"/>
    <w:rsid w:val="007D4F20"/>
    <w:rsid w:val="007E0AA2"/>
    <w:rsid w:val="007F61A7"/>
    <w:rsid w:val="008028A6"/>
    <w:rsid w:val="00810BB7"/>
    <w:rsid w:val="00813438"/>
    <w:rsid w:val="00814975"/>
    <w:rsid w:val="00836AD1"/>
    <w:rsid w:val="00840568"/>
    <w:rsid w:val="00851092"/>
    <w:rsid w:val="00874B19"/>
    <w:rsid w:val="0088473D"/>
    <w:rsid w:val="0088497D"/>
    <w:rsid w:val="008A1635"/>
    <w:rsid w:val="008A5822"/>
    <w:rsid w:val="008B6FC7"/>
    <w:rsid w:val="008C407D"/>
    <w:rsid w:val="008D0BB9"/>
    <w:rsid w:val="00953825"/>
    <w:rsid w:val="00960C12"/>
    <w:rsid w:val="009628B1"/>
    <w:rsid w:val="00967D4D"/>
    <w:rsid w:val="009714BB"/>
    <w:rsid w:val="0098518E"/>
    <w:rsid w:val="0099200A"/>
    <w:rsid w:val="00994D4E"/>
    <w:rsid w:val="009A2DEB"/>
    <w:rsid w:val="009A715C"/>
    <w:rsid w:val="009B15AE"/>
    <w:rsid w:val="00A15CAC"/>
    <w:rsid w:val="00A56445"/>
    <w:rsid w:val="00A614B0"/>
    <w:rsid w:val="00A622C6"/>
    <w:rsid w:val="00A6427F"/>
    <w:rsid w:val="00A677A0"/>
    <w:rsid w:val="00A80FF1"/>
    <w:rsid w:val="00A82B8A"/>
    <w:rsid w:val="00AF2B2E"/>
    <w:rsid w:val="00B06C82"/>
    <w:rsid w:val="00B22728"/>
    <w:rsid w:val="00B46710"/>
    <w:rsid w:val="00B82853"/>
    <w:rsid w:val="00B9660D"/>
    <w:rsid w:val="00B97B1B"/>
    <w:rsid w:val="00BC0F0E"/>
    <w:rsid w:val="00BE2C39"/>
    <w:rsid w:val="00BF0A58"/>
    <w:rsid w:val="00C0119E"/>
    <w:rsid w:val="00C2071E"/>
    <w:rsid w:val="00C2123D"/>
    <w:rsid w:val="00C224E0"/>
    <w:rsid w:val="00C40979"/>
    <w:rsid w:val="00C62EB1"/>
    <w:rsid w:val="00C6543E"/>
    <w:rsid w:val="00C84EA8"/>
    <w:rsid w:val="00C95F26"/>
    <w:rsid w:val="00CA2B21"/>
    <w:rsid w:val="00CC7405"/>
    <w:rsid w:val="00CC7D5E"/>
    <w:rsid w:val="00D04721"/>
    <w:rsid w:val="00D34560"/>
    <w:rsid w:val="00D36357"/>
    <w:rsid w:val="00D41129"/>
    <w:rsid w:val="00DA14E5"/>
    <w:rsid w:val="00DB1F1D"/>
    <w:rsid w:val="00DB5478"/>
    <w:rsid w:val="00DF62EF"/>
    <w:rsid w:val="00E17C55"/>
    <w:rsid w:val="00E3757F"/>
    <w:rsid w:val="00E8295D"/>
    <w:rsid w:val="00E85CE8"/>
    <w:rsid w:val="00EA0E09"/>
    <w:rsid w:val="00EC72D0"/>
    <w:rsid w:val="00EE6A60"/>
    <w:rsid w:val="00F0358B"/>
    <w:rsid w:val="00F118CB"/>
    <w:rsid w:val="00F35A9F"/>
    <w:rsid w:val="00F423A1"/>
    <w:rsid w:val="00F448B8"/>
    <w:rsid w:val="00F4717E"/>
    <w:rsid w:val="00F537D7"/>
    <w:rsid w:val="00F660E2"/>
    <w:rsid w:val="00F935DF"/>
    <w:rsid w:val="00FA5CB5"/>
    <w:rsid w:val="00FB2C6C"/>
    <w:rsid w:val="00FE5E45"/>
    <w:rsid w:val="3EFFD610"/>
    <w:rsid w:val="5EB1A396"/>
    <w:rsid w:val="71EC645E"/>
    <w:rsid w:val="777E6F8A"/>
    <w:rsid w:val="77DEADB1"/>
    <w:rsid w:val="7DCBA894"/>
    <w:rsid w:val="7EF7EE2F"/>
    <w:rsid w:val="7FD38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DA"/>
    <w:pPr>
      <w:jc w:val="both"/>
    </w:pPr>
    <w:rPr>
      <w:rFonts w:ascii="Calibri" w:eastAsia="宋体" w:hAnsi="Calibri"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215DDA"/>
    <w:pPr>
      <w:jc w:val="left"/>
    </w:pPr>
  </w:style>
  <w:style w:type="paragraph" w:styleId="a4">
    <w:name w:val="Balloon Text"/>
    <w:basedOn w:val="a"/>
    <w:link w:val="Char0"/>
    <w:uiPriority w:val="99"/>
    <w:semiHidden/>
    <w:unhideWhenUsed/>
    <w:rsid w:val="00215DDA"/>
    <w:rPr>
      <w:sz w:val="18"/>
      <w:szCs w:val="18"/>
    </w:rPr>
  </w:style>
  <w:style w:type="paragraph" w:styleId="a5">
    <w:name w:val="footer"/>
    <w:basedOn w:val="a"/>
    <w:link w:val="Char1"/>
    <w:uiPriority w:val="99"/>
    <w:unhideWhenUsed/>
    <w:rsid w:val="00215DDA"/>
    <w:pPr>
      <w:tabs>
        <w:tab w:val="center" w:pos="4153"/>
        <w:tab w:val="right" w:pos="8306"/>
      </w:tabs>
      <w:snapToGrid w:val="0"/>
      <w:jc w:val="left"/>
    </w:pPr>
    <w:rPr>
      <w:sz w:val="18"/>
      <w:szCs w:val="18"/>
    </w:rPr>
  </w:style>
  <w:style w:type="paragraph" w:styleId="a6">
    <w:name w:val="header"/>
    <w:basedOn w:val="a"/>
    <w:link w:val="Char2"/>
    <w:uiPriority w:val="99"/>
    <w:unhideWhenUsed/>
    <w:rsid w:val="00215DD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215DDA"/>
    <w:rPr>
      <w:b/>
      <w:bCs/>
    </w:rPr>
  </w:style>
  <w:style w:type="character" w:styleId="a8">
    <w:name w:val="annotation reference"/>
    <w:uiPriority w:val="99"/>
    <w:semiHidden/>
    <w:unhideWhenUsed/>
    <w:rsid w:val="00215DDA"/>
    <w:rPr>
      <w:sz w:val="21"/>
      <w:szCs w:val="21"/>
    </w:rPr>
  </w:style>
  <w:style w:type="character" w:customStyle="1" w:styleId="Char2">
    <w:name w:val="页眉 Char"/>
    <w:link w:val="a6"/>
    <w:uiPriority w:val="99"/>
    <w:rsid w:val="00215DDA"/>
    <w:rPr>
      <w:rFonts w:ascii="Calibri" w:eastAsia="宋体" w:hAnsi="Calibri" w:cs="Calibri"/>
      <w:kern w:val="0"/>
      <w:sz w:val="18"/>
      <w:szCs w:val="18"/>
    </w:rPr>
  </w:style>
  <w:style w:type="character" w:customStyle="1" w:styleId="Char1">
    <w:name w:val="页脚 Char"/>
    <w:link w:val="a5"/>
    <w:uiPriority w:val="99"/>
    <w:rsid w:val="00215DDA"/>
    <w:rPr>
      <w:rFonts w:ascii="Calibri" w:eastAsia="宋体" w:hAnsi="Calibri" w:cs="Calibri"/>
      <w:kern w:val="0"/>
      <w:sz w:val="18"/>
      <w:szCs w:val="18"/>
    </w:rPr>
  </w:style>
  <w:style w:type="character" w:customStyle="1" w:styleId="Char0">
    <w:name w:val="批注框文本 Char"/>
    <w:link w:val="a4"/>
    <w:uiPriority w:val="99"/>
    <w:semiHidden/>
    <w:rsid w:val="00215DDA"/>
    <w:rPr>
      <w:rFonts w:ascii="Calibri" w:eastAsia="宋体" w:hAnsi="Calibri" w:cs="Calibri"/>
      <w:kern w:val="0"/>
      <w:sz w:val="18"/>
      <w:szCs w:val="18"/>
    </w:rPr>
  </w:style>
  <w:style w:type="character" w:customStyle="1" w:styleId="Char">
    <w:name w:val="批注文字 Char"/>
    <w:link w:val="a3"/>
    <w:uiPriority w:val="99"/>
    <w:rsid w:val="00215DDA"/>
    <w:rPr>
      <w:rFonts w:cs="Calibri"/>
      <w:sz w:val="21"/>
      <w:szCs w:val="21"/>
    </w:rPr>
  </w:style>
  <w:style w:type="character" w:customStyle="1" w:styleId="Char3">
    <w:name w:val="批注主题 Char"/>
    <w:link w:val="a7"/>
    <w:uiPriority w:val="99"/>
    <w:semiHidden/>
    <w:rsid w:val="00215DDA"/>
    <w:rPr>
      <w:rFonts w:cs="Calibri"/>
      <w:b/>
      <w:bCs/>
      <w:sz w:val="21"/>
      <w:szCs w:val="21"/>
    </w:rPr>
  </w:style>
  <w:style w:type="character" w:customStyle="1" w:styleId="1">
    <w:name w:val="批注文字 字符1"/>
    <w:uiPriority w:val="99"/>
    <w:semiHidden/>
    <w:rsid w:val="00215DDA"/>
    <w:rPr>
      <w:rFonts w:cs="Calibri"/>
      <w:sz w:val="21"/>
      <w:szCs w:val="21"/>
    </w:rPr>
  </w:style>
  <w:style w:type="paragraph" w:styleId="a9">
    <w:name w:val="List Paragraph"/>
    <w:basedOn w:val="a"/>
    <w:uiPriority w:val="34"/>
    <w:qFormat/>
    <w:rsid w:val="00215DDA"/>
    <w:pPr>
      <w:ind w:firstLineChars="200" w:firstLine="420"/>
    </w:pPr>
  </w:style>
  <w:style w:type="character" w:styleId="aa">
    <w:name w:val="Placeholder Text"/>
    <w:basedOn w:val="a0"/>
    <w:uiPriority w:val="99"/>
    <w:semiHidden/>
    <w:rsid w:val="00215DDA"/>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169BC6AD-AC24-409C-BC2E-660589053097}"/>
      </w:docPartPr>
      <w:docPartBody>
        <w:p w:rsidR="006D6719" w:rsidRDefault="006D6719">
          <w:r>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等线">
    <w:altName w:val="汉仪中等线KW"/>
    <w:charset w:val="86"/>
    <w:family w:val="auto"/>
    <w:pitch w:val="default"/>
    <w:sig w:usb0="00000000" w:usb1="00000000"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2E17"/>
    <w:rsid w:val="00100A4B"/>
    <w:rsid w:val="006D6719"/>
    <w:rsid w:val="00AA2E17"/>
    <w:rsid w:val="00BD27C4"/>
    <w:rsid w:val="00CB0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7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6719"/>
    <w:rPr>
      <w:color w:val="808080"/>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4</DocSecurity>
  <Lines>5</Lines>
  <Paragraphs>1</Paragraphs>
  <ScaleCrop>false</ScaleCrop>
  <Company>Microsoft</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嵇辰</dc:creator>
  <cp:lastModifiedBy>ZHONGM</cp:lastModifiedBy>
  <cp:revision>2</cp:revision>
  <cp:lastPrinted>2021-01-12T19:04:00Z</cp:lastPrinted>
  <dcterms:created xsi:type="dcterms:W3CDTF">2024-12-12T16:02:00Z</dcterms:created>
  <dcterms:modified xsi:type="dcterms:W3CDTF">2024-12-12T16:02:00Z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6D4B9CA5C4E889A259B35A67CD9254BB_43</vt:lpwstr>
  </property>
</Properties>
</file>