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89" w:rsidRDefault="003E3DDB" w:rsidP="00F52B48">
      <w:pPr>
        <w:pStyle w:val="Default"/>
        <w:snapToGrid w:val="0"/>
        <w:spacing w:line="360" w:lineRule="auto"/>
        <w:jc w:val="center"/>
        <w:rPr>
          <w:rFonts w:hAnsi="宋体"/>
          <w:b/>
          <w:color w:val="auto"/>
          <w:sz w:val="36"/>
          <w:szCs w:val="36"/>
        </w:rPr>
      </w:pPr>
      <w:bookmarkStart w:id="0" w:name="_GoBack"/>
      <w:bookmarkEnd w:id="0"/>
      <w:r w:rsidRPr="003E3DDB">
        <w:rPr>
          <w:rFonts w:hAnsi="宋体" w:hint="eastAsia"/>
          <w:b/>
          <w:color w:val="auto"/>
          <w:sz w:val="36"/>
          <w:szCs w:val="36"/>
        </w:rPr>
        <w:t>关于</w:t>
      </w:r>
      <w:r w:rsidR="00B64294">
        <w:rPr>
          <w:rFonts w:hAnsi="宋体" w:hint="eastAsia"/>
          <w:b/>
          <w:color w:val="auto"/>
          <w:sz w:val="36"/>
          <w:szCs w:val="36"/>
        </w:rPr>
        <w:t>国投瑞银安</w:t>
      </w:r>
      <w:r w:rsidR="003C245D">
        <w:rPr>
          <w:rFonts w:hAnsi="宋体" w:hint="eastAsia"/>
          <w:b/>
          <w:color w:val="auto"/>
          <w:sz w:val="36"/>
          <w:szCs w:val="36"/>
        </w:rPr>
        <w:t>泽</w:t>
      </w:r>
      <w:r w:rsidR="00B64294">
        <w:rPr>
          <w:rFonts w:hAnsi="宋体" w:hint="eastAsia"/>
          <w:b/>
          <w:color w:val="auto"/>
          <w:sz w:val="36"/>
          <w:szCs w:val="36"/>
        </w:rPr>
        <w:t>混合型证券投资基金</w:t>
      </w:r>
    </w:p>
    <w:p w:rsidR="003E3DDB" w:rsidRPr="003E3DDB" w:rsidRDefault="003E3DDB" w:rsidP="00F52B48">
      <w:pPr>
        <w:pStyle w:val="Default"/>
        <w:snapToGrid w:val="0"/>
        <w:spacing w:line="360" w:lineRule="auto"/>
        <w:jc w:val="center"/>
        <w:rPr>
          <w:rFonts w:hAnsi="宋体"/>
          <w:b/>
          <w:color w:val="auto"/>
          <w:sz w:val="36"/>
          <w:szCs w:val="36"/>
        </w:rPr>
      </w:pPr>
      <w:r w:rsidRPr="003E3DDB">
        <w:rPr>
          <w:rFonts w:hAnsi="宋体" w:hint="eastAsia"/>
          <w:b/>
          <w:color w:val="auto"/>
          <w:sz w:val="36"/>
          <w:szCs w:val="36"/>
        </w:rPr>
        <w:t>基金资产净值连续低于5000万元的提示</w:t>
      </w:r>
      <w:r w:rsidR="00254C66">
        <w:rPr>
          <w:rFonts w:hAnsi="宋体" w:hint="eastAsia"/>
          <w:b/>
          <w:color w:val="auto"/>
          <w:sz w:val="36"/>
          <w:szCs w:val="36"/>
        </w:rPr>
        <w:t>性</w:t>
      </w:r>
      <w:r w:rsidRPr="003E3DDB">
        <w:rPr>
          <w:rFonts w:hAnsi="宋体" w:hint="eastAsia"/>
          <w:b/>
          <w:color w:val="auto"/>
          <w:sz w:val="36"/>
          <w:szCs w:val="36"/>
        </w:rPr>
        <w:t>公告</w:t>
      </w:r>
    </w:p>
    <w:p w:rsidR="003E3DDB" w:rsidRDefault="003E3DDB" w:rsidP="003E3DDB"/>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根据《中华人民共和国证券投资基金法》、《公开募集证券投资基金运作管理办法》、《</w:t>
      </w:r>
      <w:r w:rsidR="00B64294" w:rsidRPr="00B64294">
        <w:rPr>
          <w:rFonts w:ascii="Times New Roman" w:hAnsi="宋体" w:cs="Times New Roman" w:hint="eastAsia"/>
          <w:color w:val="auto"/>
          <w:szCs w:val="23"/>
        </w:rPr>
        <w:t>国投瑞银安</w:t>
      </w:r>
      <w:r w:rsidR="003C245D">
        <w:rPr>
          <w:rFonts w:ascii="Times New Roman" w:hAnsi="宋体" w:cs="Times New Roman" w:hint="eastAsia"/>
          <w:color w:val="auto"/>
          <w:szCs w:val="23"/>
        </w:rPr>
        <w:t>泽</w:t>
      </w:r>
      <w:r w:rsidR="00B64294" w:rsidRPr="00B64294">
        <w:rPr>
          <w:rFonts w:ascii="Times New Roman" w:hAnsi="宋体" w:cs="Times New Roman" w:hint="eastAsia"/>
          <w:color w:val="auto"/>
          <w:szCs w:val="23"/>
        </w:rPr>
        <w:t>混合型证券投资基金</w:t>
      </w:r>
      <w:r w:rsidRPr="002B3569">
        <w:rPr>
          <w:rFonts w:ascii="Times New Roman" w:hAnsi="宋体" w:cs="Times New Roman" w:hint="eastAsia"/>
          <w:color w:val="auto"/>
          <w:szCs w:val="23"/>
        </w:rPr>
        <w:t>基金合同》（以下简称“《基金合同》”）的有关规定，</w:t>
      </w:r>
      <w:r w:rsidR="00B64294">
        <w:rPr>
          <w:rFonts w:ascii="Times New Roman" w:hAnsi="宋体" w:cs="Times New Roman" w:hint="eastAsia"/>
          <w:color w:val="auto"/>
          <w:szCs w:val="23"/>
        </w:rPr>
        <w:t>国投瑞银安</w:t>
      </w:r>
      <w:r w:rsidR="003C245D">
        <w:rPr>
          <w:rFonts w:ascii="Times New Roman" w:hAnsi="宋体" w:cs="Times New Roman" w:hint="eastAsia"/>
          <w:color w:val="auto"/>
          <w:szCs w:val="23"/>
        </w:rPr>
        <w:t>泽</w:t>
      </w:r>
      <w:r w:rsidR="00B64294">
        <w:rPr>
          <w:rFonts w:ascii="Times New Roman" w:hAnsi="宋体" w:cs="Times New Roman" w:hint="eastAsia"/>
          <w:color w:val="auto"/>
          <w:szCs w:val="23"/>
        </w:rPr>
        <w:t>混合型证券投资基金</w:t>
      </w:r>
      <w:r w:rsidRPr="002B3569">
        <w:rPr>
          <w:rFonts w:ascii="Times New Roman" w:hAnsi="宋体" w:cs="Times New Roman" w:hint="eastAsia"/>
          <w:color w:val="auto"/>
          <w:szCs w:val="23"/>
        </w:rPr>
        <w:t>（以下简称“本基金”）连续</w:t>
      </w:r>
      <w:r w:rsidR="00366E10">
        <w:rPr>
          <w:rFonts w:ascii="Times New Roman" w:hAnsi="宋体" w:cs="Times New Roman"/>
          <w:color w:val="auto"/>
          <w:szCs w:val="23"/>
        </w:rPr>
        <w:t>4</w:t>
      </w:r>
      <w:r w:rsidR="0035402A">
        <w:rPr>
          <w:rFonts w:ascii="Times New Roman" w:hAnsi="宋体" w:cs="Times New Roman"/>
          <w:color w:val="auto"/>
          <w:szCs w:val="23"/>
        </w:rPr>
        <w:t>5</w:t>
      </w:r>
      <w:r w:rsidRPr="002B3569">
        <w:rPr>
          <w:rFonts w:ascii="Times New Roman" w:hAnsi="宋体" w:cs="Times New Roman" w:hint="eastAsia"/>
          <w:color w:val="auto"/>
          <w:szCs w:val="23"/>
        </w:rPr>
        <w:t>个工作日基金资产净值低于</w:t>
      </w:r>
      <w:r w:rsidRPr="002B3569">
        <w:rPr>
          <w:rFonts w:ascii="Times New Roman" w:hAnsi="宋体" w:cs="Times New Roman" w:hint="eastAsia"/>
          <w:color w:val="auto"/>
          <w:szCs w:val="23"/>
        </w:rPr>
        <w:t>5000</w:t>
      </w:r>
      <w:r w:rsidRPr="002B3569">
        <w:rPr>
          <w:rFonts w:ascii="Times New Roman" w:hAnsi="宋体" w:cs="Times New Roman" w:hint="eastAsia"/>
          <w:color w:val="auto"/>
          <w:szCs w:val="23"/>
        </w:rPr>
        <w:t>万元，可能触发基金合同终止情形，现将相关事宜公告如下</w:t>
      </w:r>
      <w:r w:rsidR="00184F2D">
        <w:rPr>
          <w:rFonts w:ascii="Times New Roman" w:hAnsi="宋体" w:cs="Times New Roman" w:hint="eastAsia"/>
          <w:color w:val="auto"/>
          <w:szCs w:val="23"/>
        </w:rPr>
        <w:t>：</w:t>
      </w: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一、可能触发基金合同终止的情形说明</w:t>
      </w:r>
    </w:p>
    <w:p w:rsidR="00C563A1" w:rsidRDefault="002B3569" w:rsidP="00F52B48">
      <w:pPr>
        <w:pStyle w:val="Default"/>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根据《基金合同》的规定，</w:t>
      </w:r>
      <w:r w:rsidR="00F52B48" w:rsidRPr="00F52B48">
        <w:rPr>
          <w:rFonts w:ascii="Times New Roman" w:hAnsi="宋体" w:cs="Times New Roman" w:hint="eastAsia"/>
          <w:color w:val="auto"/>
          <w:szCs w:val="23"/>
        </w:rPr>
        <w:t>《基金合同》生效后，连续</w:t>
      </w:r>
      <w:r w:rsidR="00F52B48" w:rsidRPr="00F52B48">
        <w:rPr>
          <w:rFonts w:ascii="Times New Roman" w:hAnsi="宋体" w:cs="Times New Roman" w:hint="eastAsia"/>
          <w:color w:val="auto"/>
          <w:szCs w:val="23"/>
        </w:rPr>
        <w:t>20</w:t>
      </w:r>
      <w:r w:rsidR="00F52B48" w:rsidRPr="00F52B48">
        <w:rPr>
          <w:rFonts w:ascii="Times New Roman" w:hAnsi="宋体" w:cs="Times New Roman" w:hint="eastAsia"/>
          <w:color w:val="auto"/>
          <w:szCs w:val="23"/>
        </w:rPr>
        <w:t>个工作日出现基金份额持有人数量不满</w:t>
      </w:r>
      <w:r w:rsidR="00F52B48" w:rsidRPr="00F52B48">
        <w:rPr>
          <w:rFonts w:ascii="Times New Roman" w:hAnsi="宋体" w:cs="Times New Roman" w:hint="eastAsia"/>
          <w:color w:val="auto"/>
          <w:szCs w:val="23"/>
        </w:rPr>
        <w:t>200</w:t>
      </w:r>
      <w:r w:rsidR="00F52B48" w:rsidRPr="00F52B48">
        <w:rPr>
          <w:rFonts w:ascii="Times New Roman" w:hAnsi="宋体" w:cs="Times New Roman" w:hint="eastAsia"/>
          <w:color w:val="auto"/>
          <w:szCs w:val="23"/>
        </w:rPr>
        <w:t>人或者基金资产净值低于</w:t>
      </w:r>
      <w:r w:rsidR="00F52B48" w:rsidRPr="00F52B48">
        <w:rPr>
          <w:rFonts w:ascii="Times New Roman" w:hAnsi="宋体" w:cs="Times New Roman" w:hint="eastAsia"/>
          <w:color w:val="auto"/>
          <w:szCs w:val="23"/>
        </w:rPr>
        <w:t>5000</w:t>
      </w:r>
      <w:r w:rsidR="00F52B48" w:rsidRPr="00F52B48">
        <w:rPr>
          <w:rFonts w:ascii="Times New Roman" w:hAnsi="宋体" w:cs="Times New Roman" w:hint="eastAsia"/>
          <w:color w:val="auto"/>
          <w:szCs w:val="23"/>
        </w:rPr>
        <w:t>万元情形的，基金管理人应当在定期报告中予以披露；连续</w:t>
      </w:r>
      <w:r w:rsidR="00EE4A53">
        <w:rPr>
          <w:rFonts w:ascii="Times New Roman" w:hAnsi="宋体" w:cs="Times New Roman" w:hint="eastAsia"/>
          <w:color w:val="auto"/>
          <w:szCs w:val="23"/>
        </w:rPr>
        <w:t>5</w:t>
      </w:r>
      <w:r w:rsidR="00F52B48" w:rsidRPr="00F52B48">
        <w:rPr>
          <w:rFonts w:ascii="Times New Roman" w:hAnsi="宋体" w:cs="Times New Roman" w:hint="eastAsia"/>
          <w:color w:val="auto"/>
          <w:szCs w:val="23"/>
        </w:rPr>
        <w:t>0</w:t>
      </w:r>
      <w:r w:rsidR="00F52B48" w:rsidRPr="00F52B48">
        <w:rPr>
          <w:rFonts w:ascii="Times New Roman" w:hAnsi="宋体" w:cs="Times New Roman" w:hint="eastAsia"/>
          <w:color w:val="auto"/>
          <w:szCs w:val="23"/>
        </w:rPr>
        <w:t>个工作日出现前述情形的，本基金合同将终止并进行基金财产清算，且无需召开基金份额持有人大会，同时基金管理人应履行相关的监管报告和信息披露程序。</w:t>
      </w: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截至</w:t>
      </w:r>
      <w:r w:rsidR="00E70871" w:rsidRPr="002B3569">
        <w:rPr>
          <w:rFonts w:ascii="Times New Roman" w:hAnsi="宋体" w:cs="Times New Roman" w:hint="eastAsia"/>
          <w:color w:val="auto"/>
          <w:szCs w:val="23"/>
        </w:rPr>
        <w:t>202</w:t>
      </w:r>
      <w:r w:rsidR="003E28BD">
        <w:rPr>
          <w:rFonts w:ascii="Times New Roman" w:hAnsi="宋体" w:cs="Times New Roman"/>
          <w:color w:val="auto"/>
          <w:szCs w:val="23"/>
        </w:rPr>
        <w:t>4</w:t>
      </w:r>
      <w:r w:rsidR="00F52B48" w:rsidRPr="002B3569">
        <w:rPr>
          <w:rFonts w:ascii="Times New Roman" w:hAnsi="宋体" w:cs="Times New Roman" w:hint="eastAsia"/>
          <w:color w:val="auto"/>
          <w:szCs w:val="23"/>
        </w:rPr>
        <w:t>年</w:t>
      </w:r>
      <w:r w:rsidR="00366E10">
        <w:rPr>
          <w:rFonts w:ascii="Times New Roman" w:hAnsi="宋体" w:cs="Times New Roman"/>
          <w:color w:val="auto"/>
          <w:szCs w:val="23"/>
        </w:rPr>
        <w:t>1</w:t>
      </w:r>
      <w:r w:rsidR="00281DF5">
        <w:rPr>
          <w:rFonts w:ascii="Times New Roman" w:hAnsi="宋体" w:cs="Times New Roman"/>
          <w:color w:val="auto"/>
          <w:szCs w:val="23"/>
        </w:rPr>
        <w:t>2</w:t>
      </w:r>
      <w:r w:rsidRPr="002B3569">
        <w:rPr>
          <w:rFonts w:ascii="Times New Roman" w:hAnsi="宋体" w:cs="Times New Roman" w:hint="eastAsia"/>
          <w:color w:val="auto"/>
          <w:szCs w:val="23"/>
        </w:rPr>
        <w:t>月</w:t>
      </w:r>
      <w:r w:rsidR="00281DF5">
        <w:rPr>
          <w:rFonts w:ascii="Times New Roman" w:hAnsi="宋体" w:cs="Times New Roman"/>
          <w:color w:val="auto"/>
          <w:szCs w:val="23"/>
        </w:rPr>
        <w:t>1</w:t>
      </w:r>
      <w:r w:rsidR="0035402A">
        <w:rPr>
          <w:rFonts w:ascii="Times New Roman" w:hAnsi="宋体" w:cs="Times New Roman"/>
          <w:color w:val="auto"/>
          <w:szCs w:val="23"/>
        </w:rPr>
        <w:t>2</w:t>
      </w:r>
      <w:r w:rsidRPr="002B3569">
        <w:rPr>
          <w:rFonts w:ascii="Times New Roman" w:hAnsi="宋体" w:cs="Times New Roman" w:hint="eastAsia"/>
          <w:color w:val="auto"/>
          <w:szCs w:val="23"/>
        </w:rPr>
        <w:t>日，本基金已连续</w:t>
      </w:r>
      <w:r w:rsidR="00366E10">
        <w:rPr>
          <w:rFonts w:ascii="Times New Roman" w:hAnsi="宋体" w:cs="Times New Roman"/>
          <w:color w:val="auto"/>
          <w:szCs w:val="23"/>
        </w:rPr>
        <w:t>4</w:t>
      </w:r>
      <w:r w:rsidR="0035402A">
        <w:rPr>
          <w:rFonts w:ascii="Times New Roman" w:hAnsi="宋体" w:cs="Times New Roman"/>
          <w:color w:val="auto"/>
          <w:szCs w:val="23"/>
        </w:rPr>
        <w:t>5</w:t>
      </w:r>
      <w:r w:rsidRPr="002B3569">
        <w:rPr>
          <w:rFonts w:ascii="Times New Roman" w:hAnsi="宋体" w:cs="Times New Roman" w:hint="eastAsia"/>
          <w:color w:val="auto"/>
          <w:szCs w:val="23"/>
        </w:rPr>
        <w:t>个工作日基金资产净值低于</w:t>
      </w:r>
      <w:r w:rsidRPr="002B3569">
        <w:rPr>
          <w:rFonts w:ascii="Times New Roman" w:hAnsi="宋体" w:cs="Times New Roman" w:hint="eastAsia"/>
          <w:color w:val="auto"/>
          <w:szCs w:val="23"/>
        </w:rPr>
        <w:t>5000</w:t>
      </w:r>
      <w:r w:rsidRPr="002B3569">
        <w:rPr>
          <w:rFonts w:ascii="Times New Roman" w:hAnsi="宋体" w:cs="Times New Roman" w:hint="eastAsia"/>
          <w:color w:val="auto"/>
          <w:szCs w:val="23"/>
        </w:rPr>
        <w:t>万元</w:t>
      </w:r>
      <w:r w:rsidR="00FD31A0">
        <w:rPr>
          <w:rFonts w:ascii="Times New Roman" w:hAnsi="宋体" w:cs="Times New Roman" w:hint="eastAsia"/>
          <w:color w:val="auto"/>
          <w:szCs w:val="23"/>
        </w:rPr>
        <w:t>，特此提示</w:t>
      </w:r>
      <w:r w:rsidRPr="002B3569">
        <w:rPr>
          <w:rFonts w:ascii="Times New Roman" w:hAnsi="宋体" w:cs="Times New Roman" w:hint="eastAsia"/>
          <w:color w:val="auto"/>
          <w:szCs w:val="23"/>
        </w:rPr>
        <w:t>。</w:t>
      </w: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二、其他需要提示的事项</w:t>
      </w:r>
    </w:p>
    <w:p w:rsidR="002B3569" w:rsidRPr="002B3569" w:rsidRDefault="00DF1762" w:rsidP="005F15F0">
      <w:pPr>
        <w:pStyle w:val="Default"/>
        <w:adjustRightInd/>
        <w:spacing w:line="360" w:lineRule="auto"/>
        <w:ind w:firstLine="482"/>
        <w:jc w:val="both"/>
        <w:rPr>
          <w:rFonts w:ascii="Times New Roman" w:hAnsi="宋体" w:cs="Times New Roman"/>
          <w:color w:val="auto"/>
          <w:szCs w:val="23"/>
        </w:rPr>
      </w:pPr>
      <w:r>
        <w:rPr>
          <w:rFonts w:ascii="Times New Roman" w:hAnsi="宋体" w:cs="Times New Roman"/>
          <w:color w:val="auto"/>
          <w:szCs w:val="23"/>
        </w:rPr>
        <w:t>1</w:t>
      </w:r>
      <w:r w:rsidR="00541A77">
        <w:rPr>
          <w:rFonts w:ascii="Times New Roman" w:hAnsi="宋体" w:cs="Times New Roman" w:hint="eastAsia"/>
          <w:color w:val="auto"/>
          <w:szCs w:val="23"/>
        </w:rPr>
        <w:t>、</w:t>
      </w:r>
      <w:r w:rsidR="002B3569" w:rsidRPr="002B3569">
        <w:rPr>
          <w:rFonts w:ascii="Times New Roman" w:hAnsi="宋体" w:cs="Times New Roman" w:hint="eastAsia"/>
          <w:color w:val="auto"/>
          <w:szCs w:val="23"/>
        </w:rPr>
        <w:t>若出现基金合同终止的情形，基金管理人将根据相关法律法规的规定和《基金合同》的约定成立基金财产清算小组，履行基金财产清算程序。本基金进入清算程序后将不再办理申购、赎回等业务，敬请投资人关注相应的流动性风险，妥善做好投资安排。</w:t>
      </w:r>
    </w:p>
    <w:p w:rsidR="002B3569" w:rsidRPr="002B3569" w:rsidRDefault="00DF1762" w:rsidP="005F15F0">
      <w:pPr>
        <w:pStyle w:val="Default"/>
        <w:adjustRightInd/>
        <w:spacing w:line="360" w:lineRule="auto"/>
        <w:ind w:firstLine="482"/>
        <w:jc w:val="both"/>
        <w:rPr>
          <w:rFonts w:ascii="Times New Roman" w:hAnsi="宋体" w:cs="Times New Roman"/>
          <w:color w:val="auto"/>
          <w:szCs w:val="23"/>
        </w:rPr>
      </w:pPr>
      <w:r>
        <w:rPr>
          <w:rFonts w:ascii="Times New Roman" w:hAnsi="宋体" w:cs="Times New Roman"/>
          <w:color w:val="auto"/>
          <w:szCs w:val="23"/>
        </w:rPr>
        <w:t>2</w:t>
      </w:r>
      <w:r w:rsidR="002B3569" w:rsidRPr="002B3569">
        <w:rPr>
          <w:rFonts w:ascii="Times New Roman" w:hAnsi="宋体" w:cs="Times New Roman" w:hint="eastAsia"/>
          <w:color w:val="auto"/>
          <w:szCs w:val="23"/>
        </w:rPr>
        <w:t>、投资人欲了解本基金的详细情况，请认真阅读本基金《基金合同》</w:t>
      </w:r>
      <w:r w:rsidR="00F52B48">
        <w:rPr>
          <w:rFonts w:ascii="Times New Roman" w:hAnsi="宋体" w:cs="Times New Roman" w:hint="eastAsia"/>
          <w:color w:val="auto"/>
          <w:szCs w:val="23"/>
        </w:rPr>
        <w:t>、</w:t>
      </w:r>
      <w:r w:rsidR="002B3569" w:rsidRPr="002B3569">
        <w:rPr>
          <w:rFonts w:ascii="Times New Roman" w:hAnsi="宋体" w:cs="Times New Roman" w:hint="eastAsia"/>
          <w:color w:val="auto"/>
          <w:szCs w:val="23"/>
        </w:rPr>
        <w:t>《招募说明书》</w:t>
      </w:r>
      <w:r w:rsidR="00F52B48">
        <w:rPr>
          <w:rFonts w:ascii="Times New Roman" w:hAnsi="宋体" w:cs="Times New Roman" w:hint="eastAsia"/>
          <w:color w:val="auto"/>
          <w:szCs w:val="23"/>
        </w:rPr>
        <w:t>、</w:t>
      </w:r>
      <w:r w:rsidR="00F52B48" w:rsidRPr="002B3569">
        <w:rPr>
          <w:rFonts w:ascii="Times New Roman" w:hAnsi="宋体" w:cs="Times New Roman" w:hint="eastAsia"/>
          <w:color w:val="auto"/>
          <w:szCs w:val="23"/>
        </w:rPr>
        <w:t>《</w:t>
      </w:r>
      <w:r w:rsidR="00F52B48">
        <w:rPr>
          <w:rFonts w:ascii="Times New Roman" w:hAnsi="宋体" w:cs="Times New Roman" w:hint="eastAsia"/>
          <w:color w:val="auto"/>
          <w:szCs w:val="23"/>
        </w:rPr>
        <w:t>基金产品资料概要</w:t>
      </w:r>
      <w:r w:rsidR="00F52B48" w:rsidRPr="002B3569">
        <w:rPr>
          <w:rFonts w:ascii="Times New Roman" w:hAnsi="宋体" w:cs="Times New Roman" w:hint="eastAsia"/>
          <w:color w:val="auto"/>
          <w:szCs w:val="23"/>
        </w:rPr>
        <w:t>》</w:t>
      </w:r>
      <w:r w:rsidR="002B3569" w:rsidRPr="002B3569">
        <w:rPr>
          <w:rFonts w:ascii="Times New Roman" w:hAnsi="宋体" w:cs="Times New Roman" w:hint="eastAsia"/>
          <w:color w:val="auto"/>
          <w:szCs w:val="23"/>
        </w:rPr>
        <w:t>等法律文件。</w:t>
      </w:r>
    </w:p>
    <w:p w:rsidR="002B3569" w:rsidRPr="002B3569" w:rsidRDefault="00DF1762" w:rsidP="00541A77">
      <w:pPr>
        <w:pStyle w:val="Default"/>
        <w:adjustRightInd/>
        <w:spacing w:line="360" w:lineRule="auto"/>
        <w:ind w:firstLine="482"/>
        <w:jc w:val="both"/>
        <w:rPr>
          <w:rFonts w:ascii="Times New Roman" w:hAnsi="宋体" w:cs="Times New Roman"/>
          <w:color w:val="auto"/>
          <w:szCs w:val="23"/>
        </w:rPr>
      </w:pPr>
      <w:r>
        <w:rPr>
          <w:rFonts w:ascii="Times New Roman" w:hAnsi="宋体" w:cs="Times New Roman"/>
          <w:color w:val="auto"/>
          <w:szCs w:val="23"/>
        </w:rPr>
        <w:t>3</w:t>
      </w:r>
      <w:r w:rsidR="002B3569" w:rsidRPr="002B3569">
        <w:rPr>
          <w:rFonts w:ascii="Times New Roman" w:hAnsi="宋体" w:cs="Times New Roman" w:hint="eastAsia"/>
          <w:color w:val="auto"/>
          <w:szCs w:val="23"/>
        </w:rPr>
        <w:t>、投资人可登录本公司网站（</w:t>
      </w:r>
      <w:r w:rsidR="00C563A1" w:rsidRPr="00C563A1">
        <w:rPr>
          <w:rFonts w:ascii="Times New Roman" w:hAnsi="宋体" w:cs="Times New Roman"/>
          <w:color w:val="auto"/>
          <w:szCs w:val="23"/>
        </w:rPr>
        <w:t>www.ubssdic.com</w:t>
      </w:r>
      <w:r w:rsidR="002B3569" w:rsidRPr="002B3569">
        <w:rPr>
          <w:rFonts w:ascii="Times New Roman" w:hAnsi="宋体" w:cs="Times New Roman" w:hint="eastAsia"/>
          <w:color w:val="auto"/>
          <w:szCs w:val="23"/>
        </w:rPr>
        <w:t>）查阅《基金合同》全文或拨打客户服务电话（</w:t>
      </w:r>
      <w:r w:rsidR="00C563A1" w:rsidRPr="00C563A1">
        <w:rPr>
          <w:rFonts w:ascii="Times New Roman" w:hAnsi="宋体" w:cs="Times New Roman"/>
          <w:color w:val="auto"/>
          <w:szCs w:val="23"/>
        </w:rPr>
        <w:t>400-880-6868</w:t>
      </w:r>
      <w:r w:rsidR="004679A2" w:rsidRPr="004679A2">
        <w:rPr>
          <w:rFonts w:ascii="Times New Roman" w:hAnsi="宋体" w:cs="Times New Roman" w:hint="eastAsia"/>
          <w:color w:val="auto"/>
          <w:szCs w:val="23"/>
        </w:rPr>
        <w:t>、</w:t>
      </w:r>
      <w:r w:rsidR="004679A2" w:rsidRPr="004679A2">
        <w:rPr>
          <w:rFonts w:ascii="Times New Roman" w:hAnsi="宋体" w:cs="Times New Roman" w:hint="eastAsia"/>
          <w:color w:val="auto"/>
          <w:szCs w:val="23"/>
        </w:rPr>
        <w:t>0755-83160000</w:t>
      </w:r>
      <w:r w:rsidR="002B3569" w:rsidRPr="002B3569">
        <w:rPr>
          <w:rFonts w:ascii="Times New Roman" w:hAnsi="宋体" w:cs="Times New Roman" w:hint="eastAsia"/>
          <w:color w:val="auto"/>
          <w:szCs w:val="23"/>
        </w:rPr>
        <w:t>）咨询相关事宜。</w:t>
      </w:r>
    </w:p>
    <w:p w:rsidR="00541A77" w:rsidRDefault="00541A77" w:rsidP="005F15F0">
      <w:pPr>
        <w:pStyle w:val="Default"/>
        <w:adjustRightInd/>
        <w:spacing w:line="360" w:lineRule="auto"/>
        <w:ind w:firstLine="482"/>
        <w:jc w:val="both"/>
        <w:rPr>
          <w:rFonts w:ascii="Times New Roman" w:hAnsi="宋体" w:cs="Times New Roman"/>
          <w:color w:val="auto"/>
          <w:szCs w:val="23"/>
        </w:rPr>
      </w:pPr>
    </w:p>
    <w:p w:rsidR="00541A77" w:rsidRDefault="00541A77" w:rsidP="005F15F0">
      <w:pPr>
        <w:pStyle w:val="Default"/>
        <w:adjustRightInd/>
        <w:spacing w:line="360" w:lineRule="auto"/>
        <w:ind w:firstLine="482"/>
        <w:jc w:val="both"/>
        <w:rPr>
          <w:rFonts w:ascii="Times New Roman" w:hAnsi="宋体" w:cs="Times New Roman"/>
          <w:color w:val="auto"/>
          <w:szCs w:val="23"/>
        </w:rPr>
      </w:pPr>
      <w:r>
        <w:rPr>
          <w:rFonts w:ascii="Times New Roman" w:hAnsi="宋体" w:cs="Times New Roman"/>
          <w:color w:val="auto"/>
          <w:szCs w:val="23"/>
        </w:rPr>
        <w:t>风险提示</w:t>
      </w:r>
      <w:r>
        <w:rPr>
          <w:rFonts w:ascii="Times New Roman" w:hAnsi="宋体" w:cs="Times New Roman" w:hint="eastAsia"/>
          <w:color w:val="auto"/>
          <w:szCs w:val="23"/>
        </w:rPr>
        <w:t>：</w:t>
      </w: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lastRenderedPageBreak/>
        <w:t>本基金管理人承诺以恪尽职守、诚实信用、谨慎勤勉的原则管理和运用基金资产，但不保证本基金一定盈利，也不保证最低收益。投资人应当认真阅读基金合同、基金招募说明书</w:t>
      </w:r>
      <w:r w:rsidR="00F52B48">
        <w:rPr>
          <w:rFonts w:ascii="Times New Roman" w:hAnsi="宋体" w:cs="Times New Roman" w:hint="eastAsia"/>
          <w:color w:val="auto"/>
          <w:szCs w:val="23"/>
        </w:rPr>
        <w:t>、基金产品资料概要</w:t>
      </w:r>
      <w:r w:rsidRPr="002B3569">
        <w:rPr>
          <w:rFonts w:ascii="Times New Roman" w:hAnsi="宋体" w:cs="Times New Roman" w:hint="eastAsia"/>
          <w:color w:val="auto"/>
          <w:szCs w:val="23"/>
        </w:rPr>
        <w:t>等信息披露文件，自主判断基金的投资价值，自主做出投资决策，自行承担投资风险。本基金的过往业绩及其净值高低并不预示其未来业绩表现。本基金管理人所管理的其他基金的业绩并不构成对本基金业绩表现的保证。本基金管理人提醒投资人基金投资的“买者自负”原则，在做出投资决策后，基金运营状况与基金净值变化引致的投资风险，由投资人自行负担。</w:t>
      </w:r>
    </w:p>
    <w:p w:rsidR="002B3569" w:rsidRPr="002B3569" w:rsidRDefault="002B3569" w:rsidP="002B3569">
      <w:pPr>
        <w:pStyle w:val="Default"/>
        <w:adjustRightInd/>
        <w:spacing w:line="360" w:lineRule="auto"/>
        <w:ind w:firstLine="482"/>
        <w:rPr>
          <w:rFonts w:ascii="Times New Roman" w:hAnsi="宋体" w:cs="Times New Roman"/>
          <w:color w:val="auto"/>
          <w:szCs w:val="23"/>
        </w:rPr>
      </w:pPr>
    </w:p>
    <w:p w:rsidR="002B3569" w:rsidRPr="002B3569" w:rsidRDefault="002B3569" w:rsidP="002B3569">
      <w:pPr>
        <w:pStyle w:val="Default"/>
        <w:adjustRightInd/>
        <w:spacing w:line="360" w:lineRule="auto"/>
        <w:ind w:firstLine="482"/>
        <w:rPr>
          <w:rFonts w:ascii="Times New Roman" w:hAnsi="宋体" w:cs="Times New Roman"/>
          <w:color w:val="auto"/>
          <w:szCs w:val="23"/>
        </w:rPr>
      </w:pPr>
      <w:r w:rsidRPr="002B3569">
        <w:rPr>
          <w:rFonts w:ascii="Times New Roman" w:hAnsi="宋体" w:cs="Times New Roman" w:hint="eastAsia"/>
          <w:color w:val="auto"/>
          <w:szCs w:val="23"/>
        </w:rPr>
        <w:t>特此公告。</w:t>
      </w:r>
    </w:p>
    <w:p w:rsidR="002B3569" w:rsidRPr="002B3569" w:rsidRDefault="002B3569" w:rsidP="002B3569">
      <w:pPr>
        <w:pStyle w:val="Default"/>
        <w:adjustRightInd/>
        <w:spacing w:line="360" w:lineRule="auto"/>
        <w:ind w:firstLine="482"/>
        <w:rPr>
          <w:rFonts w:ascii="Times New Roman" w:hAnsi="宋体" w:cs="Times New Roman"/>
          <w:color w:val="auto"/>
          <w:szCs w:val="23"/>
        </w:rPr>
      </w:pPr>
    </w:p>
    <w:p w:rsidR="00C563A1" w:rsidRPr="00E51804" w:rsidRDefault="00C563A1" w:rsidP="00C563A1">
      <w:pPr>
        <w:pStyle w:val="Default"/>
        <w:snapToGrid w:val="0"/>
        <w:spacing w:line="360" w:lineRule="auto"/>
        <w:ind w:firstLineChars="2250" w:firstLine="5400"/>
        <w:rPr>
          <w:rFonts w:hAnsi="宋体"/>
          <w:color w:val="auto"/>
          <w:szCs w:val="23"/>
        </w:rPr>
      </w:pPr>
      <w:r w:rsidRPr="00E51804">
        <w:rPr>
          <w:rFonts w:hAnsi="宋体" w:hint="eastAsia"/>
          <w:color w:val="auto"/>
          <w:szCs w:val="23"/>
        </w:rPr>
        <w:t>国投瑞银基金管理有限公司</w:t>
      </w:r>
      <w:r w:rsidRPr="00E51804">
        <w:rPr>
          <w:rFonts w:hAnsi="宋体"/>
          <w:color w:val="auto"/>
          <w:szCs w:val="23"/>
        </w:rPr>
        <w:t xml:space="preserve"> </w:t>
      </w:r>
    </w:p>
    <w:p w:rsidR="00C52E6E" w:rsidRPr="003E3DDB" w:rsidRDefault="00F21577" w:rsidP="003E3DDB">
      <w:pPr>
        <w:pStyle w:val="Default"/>
        <w:adjustRightInd/>
        <w:spacing w:line="360" w:lineRule="auto"/>
        <w:ind w:firstLine="482"/>
        <w:jc w:val="right"/>
        <w:rPr>
          <w:rFonts w:ascii="Times New Roman" w:hAnsi="宋体" w:cs="Times New Roman"/>
          <w:color w:val="auto"/>
          <w:szCs w:val="23"/>
        </w:rPr>
      </w:pPr>
      <w:r w:rsidRPr="002B3569">
        <w:rPr>
          <w:rFonts w:ascii="Times New Roman" w:hAnsi="宋体" w:cs="Times New Roman" w:hint="eastAsia"/>
          <w:szCs w:val="23"/>
        </w:rPr>
        <w:t>202</w:t>
      </w:r>
      <w:r>
        <w:rPr>
          <w:rFonts w:ascii="Times New Roman" w:hAnsi="宋体" w:cs="Times New Roman"/>
          <w:szCs w:val="23"/>
        </w:rPr>
        <w:t>4</w:t>
      </w:r>
      <w:r w:rsidRPr="002B3569">
        <w:rPr>
          <w:rFonts w:ascii="Times New Roman" w:hAnsi="宋体" w:cs="Times New Roman" w:hint="eastAsia"/>
          <w:szCs w:val="23"/>
        </w:rPr>
        <w:t>年</w:t>
      </w:r>
      <w:r w:rsidR="00502632">
        <w:rPr>
          <w:rFonts w:ascii="Times New Roman" w:hAnsi="宋体" w:cs="Times New Roman"/>
          <w:szCs w:val="23"/>
        </w:rPr>
        <w:t>1</w:t>
      </w:r>
      <w:r w:rsidR="00281DF5">
        <w:rPr>
          <w:rFonts w:ascii="Times New Roman" w:hAnsi="宋体" w:cs="Times New Roman"/>
          <w:szCs w:val="23"/>
        </w:rPr>
        <w:t>2</w:t>
      </w:r>
      <w:r w:rsidR="003E310C" w:rsidRPr="002B3569">
        <w:rPr>
          <w:rFonts w:ascii="Times New Roman" w:hAnsi="宋体" w:cs="Times New Roman" w:hint="eastAsia"/>
          <w:szCs w:val="23"/>
        </w:rPr>
        <w:t>月</w:t>
      </w:r>
      <w:r w:rsidR="00281DF5">
        <w:rPr>
          <w:rFonts w:ascii="Times New Roman" w:hAnsi="宋体" w:cs="Times New Roman"/>
          <w:szCs w:val="23"/>
        </w:rPr>
        <w:t>1</w:t>
      </w:r>
      <w:r w:rsidR="00BB0CAE">
        <w:rPr>
          <w:rFonts w:ascii="Times New Roman" w:hAnsi="宋体" w:cs="Times New Roman"/>
          <w:szCs w:val="23"/>
        </w:rPr>
        <w:t>3</w:t>
      </w:r>
      <w:r w:rsidR="002B3569" w:rsidRPr="002B3569">
        <w:rPr>
          <w:rFonts w:ascii="Times New Roman" w:hAnsi="宋体" w:cs="Times New Roman" w:hint="eastAsia"/>
          <w:szCs w:val="23"/>
        </w:rPr>
        <w:t>日</w:t>
      </w:r>
    </w:p>
    <w:sectPr w:rsidR="00C52E6E" w:rsidRPr="003E3DDB" w:rsidSect="007530F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B48" w:rsidRDefault="00F52B48" w:rsidP="00F52B48">
      <w:r>
        <w:separator/>
      </w:r>
    </w:p>
  </w:endnote>
  <w:endnote w:type="continuationSeparator" w:id="0">
    <w:p w:rsidR="00F52B48" w:rsidRDefault="00F52B48" w:rsidP="00F52B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959372"/>
      <w:docPartObj>
        <w:docPartGallery w:val="Page Numbers (Bottom of Page)"/>
        <w:docPartUnique/>
      </w:docPartObj>
    </w:sdtPr>
    <w:sdtContent>
      <w:p w:rsidR="003F2189" w:rsidRDefault="007530FF">
        <w:pPr>
          <w:pStyle w:val="a9"/>
          <w:jc w:val="center"/>
        </w:pPr>
        <w:r>
          <w:fldChar w:fldCharType="begin"/>
        </w:r>
        <w:r w:rsidR="003F2189">
          <w:instrText>PAGE   \* MERGEFORMAT</w:instrText>
        </w:r>
        <w:r>
          <w:fldChar w:fldCharType="separate"/>
        </w:r>
        <w:r w:rsidR="003A5F89" w:rsidRPr="003A5F89">
          <w:rPr>
            <w:noProof/>
            <w:lang w:val="zh-CN"/>
          </w:rPr>
          <w:t>1</w:t>
        </w:r>
        <w:r>
          <w:fldChar w:fldCharType="end"/>
        </w:r>
      </w:p>
    </w:sdtContent>
  </w:sdt>
  <w:p w:rsidR="003F2189" w:rsidRDefault="003F218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B48" w:rsidRDefault="00F52B48" w:rsidP="00F52B48">
      <w:r>
        <w:separator/>
      </w:r>
    </w:p>
  </w:footnote>
  <w:footnote w:type="continuationSeparator" w:id="0">
    <w:p w:rsidR="00F52B48" w:rsidRDefault="00F52B48" w:rsidP="00F52B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18A8"/>
    <w:rsid w:val="000508D9"/>
    <w:rsid w:val="00056F36"/>
    <w:rsid w:val="00120F3D"/>
    <w:rsid w:val="00150995"/>
    <w:rsid w:val="00184F2D"/>
    <w:rsid w:val="00254C66"/>
    <w:rsid w:val="00281DF5"/>
    <w:rsid w:val="002B3569"/>
    <w:rsid w:val="002F6E99"/>
    <w:rsid w:val="0035402A"/>
    <w:rsid w:val="0036409A"/>
    <w:rsid w:val="00366E10"/>
    <w:rsid w:val="003A5F89"/>
    <w:rsid w:val="003C245D"/>
    <w:rsid w:val="003E28BD"/>
    <w:rsid w:val="003E310C"/>
    <w:rsid w:val="003E3DDB"/>
    <w:rsid w:val="003F2189"/>
    <w:rsid w:val="00443BD1"/>
    <w:rsid w:val="004679A2"/>
    <w:rsid w:val="004E329F"/>
    <w:rsid w:val="00502632"/>
    <w:rsid w:val="00541A77"/>
    <w:rsid w:val="00560E6F"/>
    <w:rsid w:val="005B1081"/>
    <w:rsid w:val="005F0022"/>
    <w:rsid w:val="005F15F0"/>
    <w:rsid w:val="006309AA"/>
    <w:rsid w:val="006E4912"/>
    <w:rsid w:val="007530FF"/>
    <w:rsid w:val="007C35CA"/>
    <w:rsid w:val="007D7D17"/>
    <w:rsid w:val="008902C3"/>
    <w:rsid w:val="009A6997"/>
    <w:rsid w:val="009E19F7"/>
    <w:rsid w:val="00A324C5"/>
    <w:rsid w:val="00A80E54"/>
    <w:rsid w:val="00B64294"/>
    <w:rsid w:val="00B66BC9"/>
    <w:rsid w:val="00B8150F"/>
    <w:rsid w:val="00B86682"/>
    <w:rsid w:val="00BB0CAE"/>
    <w:rsid w:val="00BE3F04"/>
    <w:rsid w:val="00C018A8"/>
    <w:rsid w:val="00C3356A"/>
    <w:rsid w:val="00C52E6E"/>
    <w:rsid w:val="00C563A1"/>
    <w:rsid w:val="00CF5CF3"/>
    <w:rsid w:val="00D265AF"/>
    <w:rsid w:val="00DD3969"/>
    <w:rsid w:val="00DF1762"/>
    <w:rsid w:val="00E33D18"/>
    <w:rsid w:val="00E50E46"/>
    <w:rsid w:val="00E70871"/>
    <w:rsid w:val="00EE4A53"/>
    <w:rsid w:val="00F21577"/>
    <w:rsid w:val="00F52B48"/>
    <w:rsid w:val="00F9586F"/>
    <w:rsid w:val="00FB5CC9"/>
    <w:rsid w:val="00FD3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0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3DDB"/>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3E3DDB"/>
    <w:rPr>
      <w:sz w:val="18"/>
      <w:szCs w:val="18"/>
    </w:rPr>
  </w:style>
  <w:style w:type="character" w:customStyle="1" w:styleId="Char">
    <w:name w:val="批注框文本 Char"/>
    <w:basedOn w:val="a0"/>
    <w:link w:val="a3"/>
    <w:uiPriority w:val="99"/>
    <w:semiHidden/>
    <w:rsid w:val="003E3DDB"/>
    <w:rPr>
      <w:sz w:val="18"/>
      <w:szCs w:val="18"/>
    </w:rPr>
  </w:style>
  <w:style w:type="paragraph" w:styleId="a4">
    <w:name w:val="Revision"/>
    <w:hidden/>
    <w:uiPriority w:val="99"/>
    <w:semiHidden/>
    <w:rsid w:val="002B3569"/>
  </w:style>
  <w:style w:type="paragraph" w:styleId="a5">
    <w:name w:val="header"/>
    <w:basedOn w:val="a"/>
    <w:link w:val="Char0"/>
    <w:uiPriority w:val="99"/>
    <w:unhideWhenUsed/>
    <w:rsid w:val="00C563A1"/>
    <w:pPr>
      <w:pBdr>
        <w:bottom w:val="single" w:sz="6" w:space="1" w:color="auto"/>
      </w:pBdr>
      <w:tabs>
        <w:tab w:val="center" w:pos="4153"/>
        <w:tab w:val="right" w:pos="8306"/>
      </w:tabs>
      <w:snapToGrid w:val="0"/>
      <w:jc w:val="center"/>
    </w:pPr>
    <w:rPr>
      <w:rFonts w:ascii="Calibri" w:eastAsia="宋体" w:hAnsi="Calibri" w:cs="Times New Roman"/>
      <w:kern w:val="0"/>
      <w:sz w:val="18"/>
      <w:szCs w:val="18"/>
      <w:lang/>
    </w:rPr>
  </w:style>
  <w:style w:type="character" w:customStyle="1" w:styleId="Char0">
    <w:name w:val="页眉 Char"/>
    <w:basedOn w:val="a0"/>
    <w:link w:val="a5"/>
    <w:uiPriority w:val="99"/>
    <w:rsid w:val="00C563A1"/>
    <w:rPr>
      <w:rFonts w:ascii="Calibri" w:eastAsia="宋体" w:hAnsi="Calibri" w:cs="Times New Roman"/>
      <w:kern w:val="0"/>
      <w:sz w:val="18"/>
      <w:szCs w:val="18"/>
      <w:lang/>
    </w:rPr>
  </w:style>
  <w:style w:type="character" w:styleId="a6">
    <w:name w:val="annotation reference"/>
    <w:basedOn w:val="a0"/>
    <w:uiPriority w:val="99"/>
    <w:semiHidden/>
    <w:unhideWhenUsed/>
    <w:rsid w:val="00C563A1"/>
    <w:rPr>
      <w:sz w:val="21"/>
      <w:szCs w:val="21"/>
    </w:rPr>
  </w:style>
  <w:style w:type="paragraph" w:styleId="a7">
    <w:name w:val="annotation text"/>
    <w:basedOn w:val="a"/>
    <w:link w:val="Char1"/>
    <w:uiPriority w:val="99"/>
    <w:semiHidden/>
    <w:unhideWhenUsed/>
    <w:rsid w:val="00C563A1"/>
    <w:pPr>
      <w:jc w:val="left"/>
    </w:pPr>
  </w:style>
  <w:style w:type="character" w:customStyle="1" w:styleId="Char1">
    <w:name w:val="批注文字 Char"/>
    <w:basedOn w:val="a0"/>
    <w:link w:val="a7"/>
    <w:uiPriority w:val="99"/>
    <w:semiHidden/>
    <w:rsid w:val="00C563A1"/>
  </w:style>
  <w:style w:type="paragraph" w:styleId="a8">
    <w:name w:val="annotation subject"/>
    <w:basedOn w:val="a7"/>
    <w:next w:val="a7"/>
    <w:link w:val="Char2"/>
    <w:uiPriority w:val="99"/>
    <w:semiHidden/>
    <w:unhideWhenUsed/>
    <w:rsid w:val="00C563A1"/>
    <w:rPr>
      <w:b/>
      <w:bCs/>
    </w:rPr>
  </w:style>
  <w:style w:type="character" w:customStyle="1" w:styleId="Char2">
    <w:name w:val="批注主题 Char"/>
    <w:basedOn w:val="Char1"/>
    <w:link w:val="a8"/>
    <w:uiPriority w:val="99"/>
    <w:semiHidden/>
    <w:rsid w:val="00C563A1"/>
    <w:rPr>
      <w:b/>
      <w:bCs/>
    </w:rPr>
  </w:style>
  <w:style w:type="paragraph" w:styleId="a9">
    <w:name w:val="footer"/>
    <w:basedOn w:val="a"/>
    <w:link w:val="Char3"/>
    <w:uiPriority w:val="99"/>
    <w:unhideWhenUsed/>
    <w:rsid w:val="00F52B48"/>
    <w:pPr>
      <w:tabs>
        <w:tab w:val="center" w:pos="4153"/>
        <w:tab w:val="right" w:pos="8306"/>
      </w:tabs>
      <w:snapToGrid w:val="0"/>
      <w:jc w:val="left"/>
    </w:pPr>
    <w:rPr>
      <w:sz w:val="18"/>
      <w:szCs w:val="18"/>
    </w:rPr>
  </w:style>
  <w:style w:type="character" w:customStyle="1" w:styleId="Char3">
    <w:name w:val="页脚 Char"/>
    <w:basedOn w:val="a0"/>
    <w:link w:val="a9"/>
    <w:uiPriority w:val="99"/>
    <w:rsid w:val="00F52B4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Application>Microsoft Office Word</Application>
  <DocSecurity>4</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兰青</dc:creator>
  <cp:keywords/>
  <dc:description/>
  <cp:lastModifiedBy>ZHONGM</cp:lastModifiedBy>
  <cp:revision>2</cp:revision>
  <dcterms:created xsi:type="dcterms:W3CDTF">2024-12-12T16:00:00Z</dcterms:created>
  <dcterms:modified xsi:type="dcterms:W3CDTF">2024-12-12T16:00:00Z</dcterms:modified>
</cp:coreProperties>
</file>