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EAF" w:rsidRPr="007A1B51" w:rsidRDefault="00E9642B" w:rsidP="001F243F">
      <w:pPr>
        <w:pStyle w:val="1"/>
        <w:spacing w:line="474" w:lineRule="exact"/>
        <w:jc w:val="center"/>
        <w:rPr>
          <w:rFonts w:ascii="Times New Roman" w:eastAsiaTheme="minorEastAsia" w:hAnsi="Times New Roman" w:cs="Times New Roman"/>
          <w:sz w:val="28"/>
          <w:szCs w:val="28"/>
          <w:lang w:eastAsia="zh-CN"/>
        </w:rPr>
      </w:pPr>
      <w:r w:rsidRPr="007A1B51">
        <w:rPr>
          <w:rFonts w:ascii="Times New Roman" w:eastAsiaTheme="minorEastAsia" w:hAnsi="Times New Roman" w:cs="Times New Roman" w:hint="eastAsia"/>
          <w:sz w:val="28"/>
          <w:szCs w:val="28"/>
          <w:lang w:eastAsia="zh-CN"/>
        </w:rPr>
        <w:t>万家家享中短债债券型证券投资基金</w:t>
      </w:r>
      <w:r w:rsidR="00E230D9" w:rsidRPr="007A1B51">
        <w:rPr>
          <w:rFonts w:ascii="Times New Roman" w:eastAsiaTheme="minorEastAsia" w:hAnsi="Times New Roman" w:cs="Times New Roman" w:hint="eastAsia"/>
          <w:sz w:val="28"/>
          <w:szCs w:val="28"/>
          <w:lang w:eastAsia="zh-CN"/>
        </w:rPr>
        <w:t>分红公告</w:t>
      </w:r>
    </w:p>
    <w:p w:rsidR="001F243F" w:rsidRPr="007A1B51" w:rsidRDefault="001F243F" w:rsidP="002B3FB6">
      <w:pPr>
        <w:pStyle w:val="2"/>
        <w:keepNext w:val="0"/>
        <w:keepLines w:val="0"/>
        <w:spacing w:before="197" w:after="0" w:line="240" w:lineRule="auto"/>
        <w:jc w:val="center"/>
        <w:rPr>
          <w:rFonts w:ascii="Times New Roman" w:eastAsiaTheme="minorEastAsia" w:hAnsi="Times New Roman" w:cs="Times New Roman"/>
        </w:rPr>
      </w:pPr>
      <w:r w:rsidRPr="007A1B51">
        <w:rPr>
          <w:rFonts w:ascii="Times New Roman" w:eastAsiaTheme="minorEastAsia" w:hAnsi="Times New Roman" w:cs="Times New Roman"/>
          <w:kern w:val="0"/>
          <w:sz w:val="28"/>
          <w:szCs w:val="28"/>
        </w:rPr>
        <w:t>公告送出日期：</w:t>
      </w:r>
      <w:r w:rsidR="00D8277B" w:rsidRPr="007A1B51">
        <w:rPr>
          <w:rFonts w:ascii="Times New Roman" w:eastAsiaTheme="minorEastAsia" w:hAnsi="Times New Roman" w:cs="Times New Roman"/>
          <w:kern w:val="0"/>
          <w:sz w:val="28"/>
          <w:szCs w:val="28"/>
        </w:rPr>
        <w:t>2024</w:t>
      </w:r>
      <w:r w:rsidR="00D8277B" w:rsidRPr="007A1B51">
        <w:rPr>
          <w:rFonts w:ascii="Times New Roman" w:eastAsiaTheme="minorEastAsia" w:hAnsi="Times New Roman" w:cs="Times New Roman" w:hint="eastAsia"/>
          <w:kern w:val="0"/>
          <w:sz w:val="28"/>
          <w:szCs w:val="28"/>
        </w:rPr>
        <w:t>年</w:t>
      </w:r>
      <w:r w:rsidR="00D8277B" w:rsidRPr="007A1B51">
        <w:rPr>
          <w:rFonts w:ascii="Times New Roman" w:eastAsiaTheme="minorEastAsia" w:hAnsi="Times New Roman" w:cs="Times New Roman"/>
          <w:kern w:val="0"/>
          <w:sz w:val="28"/>
          <w:szCs w:val="28"/>
        </w:rPr>
        <w:t>12</w:t>
      </w:r>
      <w:r w:rsidR="00A514EA" w:rsidRPr="007A1B51">
        <w:rPr>
          <w:rFonts w:ascii="Times New Roman" w:eastAsiaTheme="minorEastAsia" w:hAnsi="Times New Roman" w:cs="Times New Roman" w:hint="eastAsia"/>
          <w:kern w:val="0"/>
          <w:sz w:val="28"/>
          <w:szCs w:val="28"/>
        </w:rPr>
        <w:t>月</w:t>
      </w:r>
      <w:r w:rsidR="00240FF3" w:rsidRPr="007A1B51">
        <w:rPr>
          <w:rFonts w:ascii="Times New Roman" w:eastAsiaTheme="minorEastAsia" w:hAnsi="Times New Roman" w:cs="Times New Roman"/>
          <w:kern w:val="0"/>
          <w:sz w:val="28"/>
          <w:szCs w:val="28"/>
        </w:rPr>
        <w:t>13</w:t>
      </w:r>
      <w:r w:rsidRPr="007A1B51">
        <w:rPr>
          <w:rFonts w:ascii="Times New Roman" w:eastAsiaTheme="minorEastAsia" w:hAnsi="Times New Roman" w:cs="Times New Roman"/>
          <w:kern w:val="0"/>
          <w:sz w:val="28"/>
          <w:szCs w:val="28"/>
        </w:rPr>
        <w:t>日</w:t>
      </w:r>
    </w:p>
    <w:p w:rsidR="00E230D9" w:rsidRPr="007A1B51" w:rsidRDefault="00E230D9" w:rsidP="005D0304">
      <w:pPr>
        <w:jc w:val="left"/>
        <w:rPr>
          <w:rFonts w:ascii="Times New Roman" w:hAnsi="Times New Roman" w:cs="Times New Roman"/>
          <w:b/>
          <w:bCs/>
          <w:kern w:val="0"/>
          <w:sz w:val="28"/>
          <w:szCs w:val="28"/>
        </w:rPr>
      </w:pPr>
      <w:r w:rsidRPr="007A1B51">
        <w:rPr>
          <w:rFonts w:ascii="Times New Roman" w:hAnsi="Times New Roman" w:cs="Times New Roman"/>
          <w:b/>
          <w:bCs/>
          <w:kern w:val="0"/>
          <w:sz w:val="28"/>
          <w:szCs w:val="28"/>
          <w:lang w:eastAsia="en-US"/>
        </w:rPr>
        <w:t>1</w:t>
      </w:r>
      <w:r w:rsidRPr="007A1B51">
        <w:rPr>
          <w:rFonts w:ascii="Times New Roman" w:hAnsi="Times New Roman" w:cs="Times New Roman"/>
          <w:b/>
          <w:bCs/>
          <w:kern w:val="0"/>
          <w:sz w:val="28"/>
          <w:szCs w:val="28"/>
          <w:lang w:eastAsia="en-US"/>
        </w:rPr>
        <w:t>、公告基本信息</w:t>
      </w:r>
    </w:p>
    <w:tbl>
      <w:tblPr>
        <w:tblW w:w="5294"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134"/>
        <w:gridCol w:w="1707"/>
        <w:gridCol w:w="1992"/>
        <w:gridCol w:w="1989"/>
        <w:gridCol w:w="1994"/>
      </w:tblGrid>
      <w:tr w:rsidR="007E2EE2" w:rsidRPr="000E08D3" w:rsidTr="007E2EE2">
        <w:trPr>
          <w:tblCellSpacing w:w="0" w:type="dxa"/>
        </w:trPr>
        <w:tc>
          <w:tcPr>
            <w:tcW w:w="1611" w:type="pct"/>
            <w:gridSpan w:val="2"/>
            <w:vAlign w:val="center"/>
            <w:hideMark/>
          </w:tcPr>
          <w:p w:rsidR="00CD128A" w:rsidRPr="007A1B51" w:rsidRDefault="00CD128A" w:rsidP="005D0304">
            <w:pPr>
              <w:pStyle w:val="TableParagraph"/>
              <w:spacing w:before="86"/>
              <w:ind w:left="102"/>
              <w:rPr>
                <w:rFonts w:ascii="Times New Roman" w:hAnsi="Times New Roman" w:cs="Times New Roman"/>
                <w:sz w:val="24"/>
                <w:szCs w:val="24"/>
              </w:rPr>
            </w:pPr>
            <w:r w:rsidRPr="007A1B51">
              <w:rPr>
                <w:rFonts w:ascii="Times New Roman" w:hAnsi="Times New Roman" w:cs="Times New Roman"/>
                <w:sz w:val="24"/>
                <w:szCs w:val="24"/>
              </w:rPr>
              <w:t>基金名称</w:t>
            </w:r>
          </w:p>
        </w:tc>
        <w:tc>
          <w:tcPr>
            <w:tcW w:w="3389" w:type="pct"/>
            <w:gridSpan w:val="3"/>
            <w:hideMark/>
          </w:tcPr>
          <w:p w:rsidR="00CD128A" w:rsidRPr="007A1B51" w:rsidRDefault="00E9642B" w:rsidP="005D0304">
            <w:pPr>
              <w:pStyle w:val="TableParagraph"/>
              <w:spacing w:before="86"/>
              <w:ind w:left="102"/>
              <w:rPr>
                <w:rFonts w:ascii="Times New Roman" w:hAnsi="Times New Roman" w:cs="Times New Roman"/>
                <w:sz w:val="24"/>
                <w:szCs w:val="24"/>
                <w:lang w:eastAsia="zh-CN"/>
              </w:rPr>
            </w:pPr>
            <w:r w:rsidRPr="007A1B51">
              <w:rPr>
                <w:rFonts w:ascii="Times New Roman" w:hAnsi="Times New Roman" w:cs="Times New Roman" w:hint="eastAsia"/>
                <w:sz w:val="24"/>
                <w:szCs w:val="24"/>
                <w:lang w:eastAsia="zh-CN"/>
              </w:rPr>
              <w:t>万家家享中短债债券型证券投资基金</w:t>
            </w:r>
          </w:p>
        </w:tc>
      </w:tr>
      <w:tr w:rsidR="007E2EE2" w:rsidRPr="000E08D3" w:rsidTr="007E2EE2">
        <w:trPr>
          <w:tblCellSpacing w:w="0" w:type="dxa"/>
        </w:trPr>
        <w:tc>
          <w:tcPr>
            <w:tcW w:w="1611" w:type="pct"/>
            <w:gridSpan w:val="2"/>
            <w:vAlign w:val="center"/>
            <w:hideMark/>
          </w:tcPr>
          <w:p w:rsidR="00CD128A" w:rsidRPr="007A1B51" w:rsidRDefault="00CD128A" w:rsidP="005D0304">
            <w:pPr>
              <w:pStyle w:val="TableParagraph"/>
              <w:spacing w:before="86"/>
              <w:ind w:left="102"/>
              <w:rPr>
                <w:rFonts w:ascii="Times New Roman" w:hAnsi="Times New Roman" w:cs="Times New Roman"/>
                <w:sz w:val="24"/>
                <w:szCs w:val="24"/>
              </w:rPr>
            </w:pPr>
            <w:r w:rsidRPr="007A1B51">
              <w:rPr>
                <w:rFonts w:ascii="Times New Roman" w:hAnsi="Times New Roman" w:cs="Times New Roman"/>
                <w:sz w:val="24"/>
                <w:szCs w:val="24"/>
              </w:rPr>
              <w:t>基金简称</w:t>
            </w:r>
          </w:p>
        </w:tc>
        <w:tc>
          <w:tcPr>
            <w:tcW w:w="3389" w:type="pct"/>
            <w:gridSpan w:val="3"/>
            <w:hideMark/>
          </w:tcPr>
          <w:p w:rsidR="00CD128A" w:rsidRPr="007A1B51" w:rsidRDefault="000D73CC" w:rsidP="00CD128A">
            <w:pPr>
              <w:pStyle w:val="TableParagraph"/>
              <w:spacing w:before="86"/>
              <w:ind w:left="102"/>
              <w:rPr>
                <w:rFonts w:ascii="Times New Roman" w:hAnsi="Times New Roman" w:cs="Times New Roman"/>
                <w:sz w:val="24"/>
                <w:szCs w:val="24"/>
              </w:rPr>
            </w:pPr>
            <w:r w:rsidRPr="007A1B51">
              <w:rPr>
                <w:rFonts w:ascii="Times New Roman" w:hAnsi="Times New Roman" w:cs="Times New Roman" w:hint="eastAsia"/>
                <w:sz w:val="24"/>
                <w:szCs w:val="24"/>
                <w:lang w:eastAsia="zh-CN"/>
              </w:rPr>
              <w:t>万家家享中短债</w:t>
            </w:r>
          </w:p>
        </w:tc>
      </w:tr>
      <w:tr w:rsidR="007E2EE2" w:rsidRPr="000E08D3" w:rsidTr="007E2EE2">
        <w:trPr>
          <w:tblCellSpacing w:w="0" w:type="dxa"/>
        </w:trPr>
        <w:tc>
          <w:tcPr>
            <w:tcW w:w="1611" w:type="pct"/>
            <w:gridSpan w:val="2"/>
            <w:vAlign w:val="center"/>
            <w:hideMark/>
          </w:tcPr>
          <w:p w:rsidR="00CD128A" w:rsidRPr="007A1B51" w:rsidRDefault="00CD128A" w:rsidP="005D0304">
            <w:pPr>
              <w:pStyle w:val="TableParagraph"/>
              <w:spacing w:before="86"/>
              <w:ind w:left="102"/>
              <w:rPr>
                <w:rFonts w:ascii="Times New Roman" w:hAnsi="Times New Roman" w:cs="Times New Roman"/>
                <w:sz w:val="24"/>
                <w:szCs w:val="24"/>
              </w:rPr>
            </w:pPr>
            <w:r w:rsidRPr="007A1B51">
              <w:rPr>
                <w:rFonts w:ascii="Times New Roman" w:hAnsi="Times New Roman" w:cs="Times New Roman"/>
                <w:sz w:val="24"/>
                <w:szCs w:val="24"/>
              </w:rPr>
              <w:t>基金主代码</w:t>
            </w:r>
          </w:p>
        </w:tc>
        <w:tc>
          <w:tcPr>
            <w:tcW w:w="3389" w:type="pct"/>
            <w:gridSpan w:val="3"/>
            <w:hideMark/>
          </w:tcPr>
          <w:p w:rsidR="00CD128A" w:rsidRPr="007A1B51" w:rsidRDefault="000D73CC" w:rsidP="00515D4D">
            <w:pPr>
              <w:pStyle w:val="TableParagraph"/>
              <w:spacing w:before="86"/>
              <w:ind w:left="102"/>
              <w:rPr>
                <w:rFonts w:ascii="Times New Roman" w:hAnsi="Times New Roman" w:cs="Times New Roman"/>
                <w:sz w:val="24"/>
                <w:szCs w:val="24"/>
              </w:rPr>
            </w:pPr>
            <w:r w:rsidRPr="007A1B51">
              <w:rPr>
                <w:rFonts w:ascii="Times New Roman" w:hAnsi="Times New Roman" w:cs="Times New Roman"/>
                <w:sz w:val="24"/>
                <w:szCs w:val="24"/>
              </w:rPr>
              <w:t>519199</w:t>
            </w:r>
          </w:p>
        </w:tc>
      </w:tr>
      <w:tr w:rsidR="007E2EE2" w:rsidRPr="000E08D3" w:rsidTr="007E2EE2">
        <w:trPr>
          <w:tblCellSpacing w:w="0" w:type="dxa"/>
        </w:trPr>
        <w:tc>
          <w:tcPr>
            <w:tcW w:w="1611" w:type="pct"/>
            <w:gridSpan w:val="2"/>
            <w:vAlign w:val="center"/>
            <w:hideMark/>
          </w:tcPr>
          <w:p w:rsidR="00611376" w:rsidRPr="007A1B51" w:rsidRDefault="00611376" w:rsidP="005D0304">
            <w:pPr>
              <w:pStyle w:val="TableParagraph"/>
              <w:spacing w:before="86"/>
              <w:ind w:left="102"/>
              <w:rPr>
                <w:rFonts w:ascii="Times New Roman" w:hAnsi="Times New Roman" w:cs="Times New Roman"/>
                <w:sz w:val="24"/>
                <w:szCs w:val="24"/>
              </w:rPr>
            </w:pPr>
            <w:r w:rsidRPr="007A1B51">
              <w:rPr>
                <w:rFonts w:ascii="Times New Roman" w:hAnsi="Times New Roman" w:cs="Times New Roman"/>
                <w:sz w:val="24"/>
                <w:szCs w:val="24"/>
              </w:rPr>
              <w:t>基金合同生效日</w:t>
            </w:r>
          </w:p>
        </w:tc>
        <w:tc>
          <w:tcPr>
            <w:tcW w:w="3389" w:type="pct"/>
            <w:gridSpan w:val="3"/>
            <w:vAlign w:val="center"/>
            <w:hideMark/>
          </w:tcPr>
          <w:p w:rsidR="00611376" w:rsidRPr="007A1B51" w:rsidRDefault="000D73CC" w:rsidP="000D73CC">
            <w:pPr>
              <w:pStyle w:val="TableParagraph"/>
              <w:spacing w:before="86"/>
              <w:ind w:left="102"/>
              <w:rPr>
                <w:rFonts w:ascii="Times New Roman" w:hAnsi="Times New Roman" w:cs="Times New Roman"/>
                <w:sz w:val="24"/>
                <w:szCs w:val="24"/>
              </w:rPr>
            </w:pPr>
            <w:r w:rsidRPr="007A1B51">
              <w:rPr>
                <w:rFonts w:ascii="Times New Roman" w:hAnsi="Times New Roman" w:cs="Times New Roman"/>
                <w:sz w:val="24"/>
                <w:szCs w:val="24"/>
              </w:rPr>
              <w:t>201</w:t>
            </w:r>
            <w:r w:rsidRPr="007A1B51">
              <w:rPr>
                <w:rFonts w:ascii="Times New Roman" w:hAnsi="Times New Roman" w:cs="Times New Roman"/>
                <w:sz w:val="24"/>
                <w:szCs w:val="24"/>
                <w:lang w:eastAsia="zh-CN"/>
              </w:rPr>
              <w:t>9</w:t>
            </w:r>
            <w:r w:rsidR="00611376" w:rsidRPr="007A1B51">
              <w:rPr>
                <w:rFonts w:ascii="Times New Roman" w:hAnsi="Times New Roman" w:cs="Times New Roman" w:hint="eastAsia"/>
                <w:sz w:val="24"/>
                <w:szCs w:val="24"/>
              </w:rPr>
              <w:t>年</w:t>
            </w:r>
            <w:r w:rsidRPr="007A1B51">
              <w:rPr>
                <w:rFonts w:ascii="Times New Roman" w:hAnsi="Times New Roman" w:cs="Times New Roman"/>
                <w:sz w:val="24"/>
                <w:szCs w:val="24"/>
                <w:lang w:eastAsia="zh-CN"/>
              </w:rPr>
              <w:t>9</w:t>
            </w:r>
            <w:r w:rsidR="00611376" w:rsidRPr="007A1B51">
              <w:rPr>
                <w:rFonts w:ascii="Times New Roman" w:hAnsi="Times New Roman" w:cs="Times New Roman" w:hint="eastAsia"/>
                <w:sz w:val="24"/>
                <w:szCs w:val="24"/>
              </w:rPr>
              <w:t>月</w:t>
            </w:r>
            <w:r w:rsidRPr="007A1B51">
              <w:rPr>
                <w:rFonts w:ascii="Times New Roman" w:hAnsi="Times New Roman" w:cs="Times New Roman"/>
                <w:sz w:val="24"/>
                <w:szCs w:val="24"/>
                <w:lang w:eastAsia="zh-CN"/>
              </w:rPr>
              <w:t>23</w:t>
            </w:r>
            <w:r w:rsidR="00611376" w:rsidRPr="007A1B51">
              <w:rPr>
                <w:rFonts w:ascii="Times New Roman" w:hAnsi="Times New Roman" w:cs="Times New Roman" w:hint="eastAsia"/>
                <w:sz w:val="24"/>
                <w:szCs w:val="24"/>
              </w:rPr>
              <w:t>日</w:t>
            </w:r>
          </w:p>
        </w:tc>
      </w:tr>
      <w:tr w:rsidR="007E2EE2" w:rsidRPr="000E08D3" w:rsidTr="007E2EE2">
        <w:trPr>
          <w:tblCellSpacing w:w="0" w:type="dxa"/>
        </w:trPr>
        <w:tc>
          <w:tcPr>
            <w:tcW w:w="1611" w:type="pct"/>
            <w:gridSpan w:val="2"/>
            <w:vAlign w:val="center"/>
            <w:hideMark/>
          </w:tcPr>
          <w:p w:rsidR="00611376" w:rsidRPr="007A1B51" w:rsidRDefault="00611376" w:rsidP="005D0304">
            <w:pPr>
              <w:pStyle w:val="TableParagraph"/>
              <w:spacing w:before="86"/>
              <w:ind w:left="102"/>
              <w:rPr>
                <w:rFonts w:ascii="Times New Roman" w:hAnsi="Times New Roman" w:cs="Times New Roman"/>
                <w:sz w:val="24"/>
                <w:szCs w:val="24"/>
              </w:rPr>
            </w:pPr>
            <w:r w:rsidRPr="007A1B51">
              <w:rPr>
                <w:rFonts w:ascii="Times New Roman" w:hAnsi="Times New Roman" w:cs="Times New Roman"/>
                <w:sz w:val="24"/>
                <w:szCs w:val="24"/>
              </w:rPr>
              <w:t>基金管理人名称</w:t>
            </w:r>
          </w:p>
        </w:tc>
        <w:tc>
          <w:tcPr>
            <w:tcW w:w="3389" w:type="pct"/>
            <w:gridSpan w:val="3"/>
            <w:vAlign w:val="center"/>
            <w:hideMark/>
          </w:tcPr>
          <w:p w:rsidR="00611376" w:rsidRPr="007A1B51" w:rsidRDefault="00611376" w:rsidP="005D0304">
            <w:pPr>
              <w:pStyle w:val="TableParagraph"/>
              <w:spacing w:before="86"/>
              <w:ind w:left="102"/>
              <w:rPr>
                <w:rFonts w:ascii="Times New Roman" w:hAnsi="Times New Roman" w:cs="Times New Roman"/>
                <w:sz w:val="24"/>
                <w:szCs w:val="24"/>
              </w:rPr>
            </w:pPr>
            <w:r w:rsidRPr="007A1B51">
              <w:rPr>
                <w:rFonts w:ascii="Times New Roman" w:hAnsi="Times New Roman" w:cs="Times New Roman"/>
                <w:sz w:val="24"/>
                <w:szCs w:val="24"/>
              </w:rPr>
              <w:t>万家基金管理有限公司</w:t>
            </w:r>
          </w:p>
        </w:tc>
      </w:tr>
      <w:tr w:rsidR="007E2EE2" w:rsidRPr="000E08D3" w:rsidTr="007E2EE2">
        <w:trPr>
          <w:tblCellSpacing w:w="0" w:type="dxa"/>
        </w:trPr>
        <w:tc>
          <w:tcPr>
            <w:tcW w:w="1611" w:type="pct"/>
            <w:gridSpan w:val="2"/>
            <w:vAlign w:val="center"/>
            <w:hideMark/>
          </w:tcPr>
          <w:p w:rsidR="00611376" w:rsidRPr="007A1B51" w:rsidRDefault="00611376" w:rsidP="005D0304">
            <w:pPr>
              <w:pStyle w:val="TableParagraph"/>
              <w:spacing w:before="86"/>
              <w:ind w:left="102"/>
              <w:rPr>
                <w:rFonts w:ascii="Times New Roman" w:hAnsi="Times New Roman" w:cs="Times New Roman"/>
                <w:sz w:val="24"/>
                <w:szCs w:val="24"/>
              </w:rPr>
            </w:pPr>
            <w:r w:rsidRPr="007A1B51">
              <w:rPr>
                <w:rFonts w:ascii="Times New Roman" w:hAnsi="Times New Roman" w:cs="Times New Roman"/>
                <w:sz w:val="24"/>
                <w:szCs w:val="24"/>
              </w:rPr>
              <w:t>基金托管人名称</w:t>
            </w:r>
          </w:p>
        </w:tc>
        <w:tc>
          <w:tcPr>
            <w:tcW w:w="3389" w:type="pct"/>
            <w:gridSpan w:val="3"/>
            <w:vAlign w:val="center"/>
            <w:hideMark/>
          </w:tcPr>
          <w:p w:rsidR="00611376" w:rsidRPr="007A1B51" w:rsidRDefault="000D73CC" w:rsidP="005D0304">
            <w:pPr>
              <w:pStyle w:val="TableParagraph"/>
              <w:spacing w:before="86"/>
              <w:ind w:left="102"/>
              <w:rPr>
                <w:rFonts w:ascii="Times New Roman" w:hAnsi="Times New Roman" w:cs="Times New Roman"/>
                <w:sz w:val="24"/>
                <w:szCs w:val="24"/>
                <w:lang w:eastAsia="zh-CN"/>
              </w:rPr>
            </w:pPr>
            <w:r w:rsidRPr="007A1B51">
              <w:rPr>
                <w:rFonts w:ascii="Times New Roman" w:hAnsi="Times New Roman" w:cs="Times New Roman" w:hint="eastAsia"/>
                <w:sz w:val="24"/>
                <w:szCs w:val="24"/>
                <w:lang w:eastAsia="zh-CN"/>
              </w:rPr>
              <w:t>中国农业银行股份有限公司</w:t>
            </w:r>
          </w:p>
        </w:tc>
      </w:tr>
      <w:tr w:rsidR="007E2EE2" w:rsidRPr="000E08D3" w:rsidTr="007E2EE2">
        <w:trPr>
          <w:tblCellSpacing w:w="0" w:type="dxa"/>
        </w:trPr>
        <w:tc>
          <w:tcPr>
            <w:tcW w:w="1611" w:type="pct"/>
            <w:gridSpan w:val="2"/>
            <w:vAlign w:val="center"/>
            <w:hideMark/>
          </w:tcPr>
          <w:p w:rsidR="00611376" w:rsidRPr="007A1B51" w:rsidRDefault="00611376" w:rsidP="005D0304">
            <w:pPr>
              <w:pStyle w:val="TableParagraph"/>
              <w:spacing w:before="86"/>
              <w:ind w:left="102"/>
              <w:rPr>
                <w:rFonts w:ascii="Times New Roman" w:hAnsi="Times New Roman" w:cs="Times New Roman"/>
                <w:sz w:val="24"/>
                <w:szCs w:val="24"/>
              </w:rPr>
            </w:pPr>
            <w:r w:rsidRPr="007A1B51">
              <w:rPr>
                <w:rFonts w:ascii="Times New Roman" w:hAnsi="Times New Roman" w:cs="Times New Roman"/>
                <w:sz w:val="24"/>
                <w:szCs w:val="24"/>
              </w:rPr>
              <w:t>公告依据</w:t>
            </w:r>
          </w:p>
        </w:tc>
        <w:tc>
          <w:tcPr>
            <w:tcW w:w="3389" w:type="pct"/>
            <w:gridSpan w:val="3"/>
            <w:vAlign w:val="center"/>
            <w:hideMark/>
          </w:tcPr>
          <w:p w:rsidR="00611376" w:rsidRPr="007A1B51" w:rsidRDefault="00611376" w:rsidP="00BC1669">
            <w:pPr>
              <w:pStyle w:val="TableParagraph"/>
              <w:spacing w:before="86"/>
              <w:ind w:left="102"/>
              <w:rPr>
                <w:rFonts w:ascii="Times New Roman" w:hAnsi="Times New Roman" w:cs="Times New Roman"/>
                <w:sz w:val="24"/>
                <w:szCs w:val="24"/>
                <w:lang w:eastAsia="zh-CN"/>
              </w:rPr>
            </w:pPr>
            <w:r w:rsidRPr="007A1B51">
              <w:rPr>
                <w:rFonts w:ascii="Times New Roman" w:hAnsi="Times New Roman" w:cs="Times New Roman"/>
                <w:sz w:val="24"/>
                <w:szCs w:val="24"/>
                <w:lang w:eastAsia="zh-CN"/>
              </w:rPr>
              <w:t>根据《中华人民共和国证券投资基金法》《</w:t>
            </w:r>
            <w:r w:rsidRPr="007A1B51">
              <w:rPr>
                <w:rFonts w:ascii="Times New Roman" w:hAnsi="Times New Roman" w:cs="Times New Roman" w:hint="eastAsia"/>
                <w:sz w:val="24"/>
                <w:szCs w:val="24"/>
                <w:lang w:eastAsia="zh-CN"/>
              </w:rPr>
              <w:t>公开募集</w:t>
            </w:r>
            <w:r w:rsidRPr="007A1B51">
              <w:rPr>
                <w:rFonts w:ascii="Times New Roman" w:hAnsi="Times New Roman" w:cs="Times New Roman"/>
                <w:sz w:val="24"/>
                <w:szCs w:val="24"/>
                <w:lang w:eastAsia="zh-CN"/>
              </w:rPr>
              <w:t>证券投资基金运作管理办法》的有关规定、《</w:t>
            </w:r>
            <w:r w:rsidR="00E9642B" w:rsidRPr="007A1B51">
              <w:rPr>
                <w:rFonts w:ascii="Times New Roman" w:hAnsi="Times New Roman" w:cs="Times New Roman" w:hint="eastAsia"/>
                <w:sz w:val="24"/>
                <w:szCs w:val="24"/>
                <w:lang w:eastAsia="zh-CN"/>
              </w:rPr>
              <w:t>万家家享中短债债券型证券投资基金</w:t>
            </w:r>
            <w:r w:rsidRPr="007A1B51">
              <w:rPr>
                <w:rFonts w:ascii="Times New Roman" w:hAnsi="Times New Roman" w:cs="Times New Roman"/>
                <w:sz w:val="24"/>
                <w:szCs w:val="24"/>
                <w:lang w:eastAsia="zh-CN"/>
              </w:rPr>
              <w:t>基金合同》</w:t>
            </w:r>
            <w:r w:rsidRPr="007A1B51">
              <w:rPr>
                <w:rFonts w:ascii="Times New Roman" w:hAnsi="Times New Roman" w:cs="Times New Roman" w:hint="eastAsia"/>
                <w:sz w:val="24"/>
                <w:szCs w:val="24"/>
                <w:lang w:eastAsia="zh-CN"/>
              </w:rPr>
              <w:t>《</w:t>
            </w:r>
            <w:r w:rsidR="00E9642B" w:rsidRPr="007A1B51">
              <w:rPr>
                <w:rFonts w:ascii="Times New Roman" w:hAnsi="Times New Roman" w:cs="Times New Roman" w:hint="eastAsia"/>
                <w:sz w:val="24"/>
                <w:szCs w:val="24"/>
                <w:lang w:eastAsia="zh-CN"/>
              </w:rPr>
              <w:t>万家家享中短债债券型证券投资基金</w:t>
            </w:r>
            <w:r w:rsidRPr="007A1B51">
              <w:rPr>
                <w:rFonts w:ascii="Times New Roman" w:hAnsi="Times New Roman" w:cs="Times New Roman" w:hint="eastAsia"/>
                <w:sz w:val="24"/>
                <w:szCs w:val="24"/>
                <w:lang w:eastAsia="zh-CN"/>
              </w:rPr>
              <w:t>招募说明书》</w:t>
            </w:r>
            <w:r w:rsidRPr="007A1B51">
              <w:rPr>
                <w:rFonts w:ascii="Times New Roman" w:hAnsi="Times New Roman" w:cs="Times New Roman"/>
                <w:sz w:val="24"/>
                <w:szCs w:val="24"/>
                <w:lang w:eastAsia="zh-CN"/>
              </w:rPr>
              <w:t>的有关约定</w:t>
            </w:r>
          </w:p>
        </w:tc>
      </w:tr>
      <w:tr w:rsidR="00A514EA" w:rsidRPr="000E08D3" w:rsidTr="007E2EE2">
        <w:trPr>
          <w:tblCellSpacing w:w="0" w:type="dxa"/>
        </w:trPr>
        <w:tc>
          <w:tcPr>
            <w:tcW w:w="1611" w:type="pct"/>
            <w:gridSpan w:val="2"/>
            <w:vAlign w:val="center"/>
            <w:hideMark/>
          </w:tcPr>
          <w:p w:rsidR="00A514EA" w:rsidRPr="007A1B51" w:rsidRDefault="00A514EA" w:rsidP="00A514EA">
            <w:pPr>
              <w:pStyle w:val="TableParagraph"/>
              <w:spacing w:before="86"/>
              <w:ind w:left="102"/>
              <w:rPr>
                <w:rFonts w:ascii="Times New Roman" w:hAnsi="Times New Roman" w:cs="Times New Roman"/>
                <w:sz w:val="24"/>
                <w:szCs w:val="24"/>
                <w:lang w:eastAsia="zh-CN"/>
              </w:rPr>
            </w:pPr>
            <w:r w:rsidRPr="007A1B51">
              <w:rPr>
                <w:rFonts w:ascii="Times New Roman" w:hAnsi="Times New Roman" w:cs="Times New Roman"/>
                <w:sz w:val="24"/>
                <w:szCs w:val="24"/>
                <w:lang w:eastAsia="zh-CN"/>
              </w:rPr>
              <w:t>收益分配基准日</w:t>
            </w:r>
          </w:p>
        </w:tc>
        <w:tc>
          <w:tcPr>
            <w:tcW w:w="3389" w:type="pct"/>
            <w:gridSpan w:val="3"/>
            <w:vAlign w:val="center"/>
            <w:hideMark/>
          </w:tcPr>
          <w:p w:rsidR="00A514EA" w:rsidRPr="007A1B51" w:rsidRDefault="00A514EA" w:rsidP="00D8277B">
            <w:pPr>
              <w:pStyle w:val="TableParagraph"/>
              <w:spacing w:before="86"/>
              <w:ind w:left="102"/>
              <w:rPr>
                <w:rFonts w:ascii="Times New Roman" w:hAnsi="Times New Roman" w:cs="Times New Roman"/>
                <w:sz w:val="24"/>
                <w:szCs w:val="24"/>
                <w:lang w:eastAsia="zh-CN"/>
              </w:rPr>
            </w:pPr>
            <w:r w:rsidRPr="007A1B51">
              <w:rPr>
                <w:rFonts w:ascii="Times New Roman" w:hAnsi="Times New Roman" w:cs="Times New Roman"/>
                <w:sz w:val="24"/>
                <w:szCs w:val="24"/>
              </w:rPr>
              <w:t>2024</w:t>
            </w:r>
            <w:r w:rsidRPr="007A1B51">
              <w:rPr>
                <w:rFonts w:ascii="Times New Roman" w:hAnsi="Times New Roman" w:cs="Times New Roman" w:hint="eastAsia"/>
                <w:sz w:val="24"/>
                <w:szCs w:val="24"/>
              </w:rPr>
              <w:t>年</w:t>
            </w:r>
            <w:r w:rsidR="00D8277B" w:rsidRPr="007A1B51">
              <w:rPr>
                <w:rFonts w:ascii="Times New Roman" w:hAnsi="Times New Roman" w:cs="Times New Roman"/>
                <w:sz w:val="24"/>
                <w:szCs w:val="24"/>
              </w:rPr>
              <w:t>12</w:t>
            </w:r>
            <w:r w:rsidRPr="007A1B51">
              <w:rPr>
                <w:rFonts w:ascii="Times New Roman" w:hAnsi="Times New Roman" w:cs="Times New Roman" w:hint="eastAsia"/>
                <w:sz w:val="24"/>
                <w:szCs w:val="24"/>
              </w:rPr>
              <w:t>月</w:t>
            </w:r>
            <w:r w:rsidR="00D8277B" w:rsidRPr="007A1B51">
              <w:rPr>
                <w:rFonts w:ascii="Times New Roman" w:hAnsi="Times New Roman" w:cs="Times New Roman"/>
                <w:sz w:val="24"/>
                <w:szCs w:val="24"/>
              </w:rPr>
              <w:t>5</w:t>
            </w:r>
            <w:r w:rsidRPr="007A1B51">
              <w:rPr>
                <w:rFonts w:ascii="Times New Roman" w:hAnsi="Times New Roman" w:cs="Times New Roman"/>
                <w:sz w:val="24"/>
                <w:szCs w:val="24"/>
              </w:rPr>
              <w:t>日</w:t>
            </w:r>
          </w:p>
        </w:tc>
      </w:tr>
      <w:tr w:rsidR="00A514EA" w:rsidRPr="000E08D3" w:rsidTr="007E2EE2">
        <w:trPr>
          <w:tblCellSpacing w:w="0" w:type="dxa"/>
        </w:trPr>
        <w:tc>
          <w:tcPr>
            <w:tcW w:w="1611" w:type="pct"/>
            <w:gridSpan w:val="2"/>
            <w:vAlign w:val="center"/>
            <w:hideMark/>
          </w:tcPr>
          <w:p w:rsidR="00A514EA" w:rsidRPr="007A1B51" w:rsidRDefault="00A514EA" w:rsidP="00A514EA">
            <w:pPr>
              <w:pStyle w:val="TableParagraph"/>
              <w:spacing w:before="86"/>
              <w:ind w:left="102"/>
              <w:rPr>
                <w:rFonts w:ascii="Times New Roman" w:hAnsi="Times New Roman" w:cs="Times New Roman"/>
                <w:sz w:val="24"/>
                <w:szCs w:val="24"/>
                <w:lang w:eastAsia="zh-CN"/>
              </w:rPr>
            </w:pPr>
            <w:r w:rsidRPr="007A1B51">
              <w:rPr>
                <w:rFonts w:ascii="Times New Roman" w:hAnsi="Times New Roman" w:cs="Times New Roman"/>
                <w:sz w:val="24"/>
                <w:szCs w:val="24"/>
                <w:lang w:eastAsia="zh-CN"/>
              </w:rPr>
              <w:t>有关年度分红次数的说明</w:t>
            </w:r>
          </w:p>
        </w:tc>
        <w:tc>
          <w:tcPr>
            <w:tcW w:w="3389" w:type="pct"/>
            <w:gridSpan w:val="3"/>
            <w:vAlign w:val="center"/>
            <w:hideMark/>
          </w:tcPr>
          <w:p w:rsidR="00A514EA" w:rsidRPr="007A1B51" w:rsidRDefault="00A514EA" w:rsidP="00D8277B">
            <w:pPr>
              <w:pStyle w:val="TableParagraph"/>
              <w:spacing w:before="86"/>
              <w:ind w:left="102"/>
              <w:rPr>
                <w:rFonts w:ascii="Times New Roman" w:hAnsi="Times New Roman" w:cs="Times New Roman"/>
                <w:sz w:val="24"/>
                <w:szCs w:val="24"/>
                <w:lang w:eastAsia="zh-CN"/>
              </w:rPr>
            </w:pPr>
            <w:r w:rsidRPr="007A1B51">
              <w:rPr>
                <w:rFonts w:ascii="Times New Roman" w:hAnsi="Times New Roman" w:cs="Times New Roman"/>
                <w:sz w:val="24"/>
                <w:szCs w:val="24"/>
              </w:rPr>
              <w:t>2024</w:t>
            </w:r>
            <w:r w:rsidRPr="007A1B51">
              <w:rPr>
                <w:rFonts w:ascii="Times New Roman" w:hAnsi="Times New Roman" w:cs="Times New Roman" w:hint="eastAsia"/>
                <w:sz w:val="24"/>
                <w:szCs w:val="24"/>
              </w:rPr>
              <w:t>年第</w:t>
            </w:r>
            <w:r w:rsidR="00D8277B" w:rsidRPr="007A1B51">
              <w:rPr>
                <w:rFonts w:ascii="Times New Roman" w:hAnsi="Times New Roman" w:cs="Times New Roman"/>
                <w:sz w:val="24"/>
                <w:szCs w:val="24"/>
              </w:rPr>
              <w:t>4</w:t>
            </w:r>
            <w:r w:rsidRPr="007A1B51">
              <w:rPr>
                <w:rFonts w:ascii="Times New Roman" w:hAnsi="Times New Roman" w:cs="Times New Roman"/>
                <w:sz w:val="24"/>
                <w:szCs w:val="24"/>
              </w:rPr>
              <w:t>次分红</w:t>
            </w:r>
          </w:p>
        </w:tc>
      </w:tr>
      <w:tr w:rsidR="007E2EE2" w:rsidRPr="000E08D3" w:rsidTr="007E2EE2">
        <w:trPr>
          <w:tblCellSpacing w:w="0" w:type="dxa"/>
        </w:trPr>
        <w:tc>
          <w:tcPr>
            <w:tcW w:w="1611" w:type="pct"/>
            <w:gridSpan w:val="2"/>
            <w:vAlign w:val="center"/>
          </w:tcPr>
          <w:p w:rsidR="00182109" w:rsidRPr="007A1B51" w:rsidRDefault="00182109" w:rsidP="00BB0929">
            <w:pPr>
              <w:pStyle w:val="TableParagraph"/>
              <w:spacing w:before="86"/>
              <w:ind w:left="102"/>
              <w:rPr>
                <w:rFonts w:ascii="Times New Roman" w:hAnsi="Times New Roman" w:cs="Times New Roman"/>
                <w:sz w:val="24"/>
                <w:szCs w:val="24"/>
                <w:lang w:eastAsia="zh-CN"/>
              </w:rPr>
            </w:pPr>
            <w:r w:rsidRPr="007A1B51">
              <w:rPr>
                <w:rFonts w:ascii="Times New Roman" w:hAnsi="Times New Roman" w:cs="Times New Roman" w:hint="eastAsia"/>
                <w:sz w:val="24"/>
                <w:szCs w:val="24"/>
                <w:lang w:eastAsia="zh-CN"/>
              </w:rPr>
              <w:t>下属分级基金的基金简称</w:t>
            </w:r>
          </w:p>
        </w:tc>
        <w:tc>
          <w:tcPr>
            <w:tcW w:w="1130" w:type="pct"/>
            <w:vAlign w:val="center"/>
          </w:tcPr>
          <w:p w:rsidR="00182109" w:rsidRPr="007A1B51" w:rsidRDefault="00182109" w:rsidP="00FD27CE">
            <w:pPr>
              <w:pStyle w:val="TableParagraph"/>
              <w:spacing w:before="86"/>
              <w:ind w:left="102"/>
              <w:jc w:val="center"/>
              <w:rPr>
                <w:rFonts w:ascii="Times New Roman" w:hAnsi="Times New Roman" w:cs="Times New Roman"/>
                <w:sz w:val="24"/>
                <w:szCs w:val="24"/>
                <w:lang w:eastAsia="zh-CN"/>
              </w:rPr>
            </w:pPr>
            <w:r w:rsidRPr="007A1B51">
              <w:rPr>
                <w:rFonts w:ascii="Times New Roman" w:hAnsi="Times New Roman" w:cs="Times New Roman" w:hint="eastAsia"/>
                <w:sz w:val="24"/>
                <w:szCs w:val="24"/>
                <w:lang w:eastAsia="zh-CN"/>
              </w:rPr>
              <w:t>万家家享中短债</w:t>
            </w:r>
            <w:r w:rsidRPr="007A1B51">
              <w:rPr>
                <w:rFonts w:ascii="Times New Roman" w:hAnsi="Times New Roman" w:cs="Times New Roman"/>
                <w:sz w:val="24"/>
                <w:szCs w:val="24"/>
                <w:lang w:eastAsia="zh-CN"/>
              </w:rPr>
              <w:t>A</w:t>
            </w:r>
          </w:p>
        </w:tc>
        <w:tc>
          <w:tcPr>
            <w:tcW w:w="1128" w:type="pct"/>
            <w:tcBorders>
              <w:right w:val="single" w:sz="4" w:space="0" w:color="auto"/>
            </w:tcBorders>
            <w:vAlign w:val="center"/>
          </w:tcPr>
          <w:p w:rsidR="00182109" w:rsidRPr="007A1B51" w:rsidRDefault="00182109" w:rsidP="00FD27CE">
            <w:pPr>
              <w:pStyle w:val="TableParagraph"/>
              <w:spacing w:before="86"/>
              <w:ind w:left="102"/>
              <w:jc w:val="center"/>
              <w:rPr>
                <w:rFonts w:ascii="Times New Roman" w:hAnsi="Times New Roman" w:cs="Times New Roman"/>
                <w:sz w:val="24"/>
                <w:szCs w:val="24"/>
                <w:lang w:eastAsia="zh-CN"/>
              </w:rPr>
            </w:pPr>
            <w:r w:rsidRPr="007A1B51">
              <w:rPr>
                <w:rFonts w:ascii="Times New Roman" w:hAnsi="Times New Roman" w:cs="Times New Roman" w:hint="eastAsia"/>
                <w:sz w:val="24"/>
                <w:szCs w:val="24"/>
                <w:lang w:eastAsia="zh-CN"/>
              </w:rPr>
              <w:t>万家家享中短债</w:t>
            </w:r>
            <w:r w:rsidRPr="007A1B51">
              <w:rPr>
                <w:rFonts w:ascii="Times New Roman" w:hAnsi="Times New Roman" w:cs="Times New Roman"/>
                <w:sz w:val="24"/>
                <w:szCs w:val="24"/>
                <w:lang w:eastAsia="zh-CN"/>
              </w:rPr>
              <w:t>C</w:t>
            </w:r>
          </w:p>
        </w:tc>
        <w:tc>
          <w:tcPr>
            <w:tcW w:w="1131" w:type="pct"/>
            <w:tcBorders>
              <w:left w:val="single" w:sz="4" w:space="0" w:color="auto"/>
            </w:tcBorders>
            <w:vAlign w:val="center"/>
          </w:tcPr>
          <w:p w:rsidR="00182109" w:rsidRPr="007A1B51" w:rsidRDefault="007E2EE2" w:rsidP="00FD27CE">
            <w:pPr>
              <w:pStyle w:val="TableParagraph"/>
              <w:spacing w:before="86"/>
              <w:ind w:left="102"/>
              <w:jc w:val="center"/>
              <w:rPr>
                <w:rFonts w:ascii="Times New Roman" w:hAnsi="Times New Roman" w:cs="Times New Roman"/>
                <w:sz w:val="24"/>
                <w:szCs w:val="24"/>
                <w:lang w:eastAsia="zh-CN"/>
              </w:rPr>
            </w:pPr>
            <w:r w:rsidRPr="007A1B51">
              <w:rPr>
                <w:rFonts w:ascii="Times New Roman" w:hAnsi="Times New Roman" w:cs="Times New Roman" w:hint="eastAsia"/>
                <w:color w:val="000000"/>
                <w:sz w:val="24"/>
                <w:szCs w:val="24"/>
              </w:rPr>
              <w:t>万家家享中短债</w:t>
            </w:r>
            <w:r w:rsidRPr="007A1B51">
              <w:rPr>
                <w:rFonts w:ascii="Times New Roman" w:hAnsi="Times New Roman" w:cs="Times New Roman"/>
                <w:color w:val="000000"/>
                <w:sz w:val="24"/>
                <w:szCs w:val="24"/>
              </w:rPr>
              <w:t>D</w:t>
            </w:r>
          </w:p>
        </w:tc>
      </w:tr>
      <w:tr w:rsidR="007E2EE2" w:rsidRPr="000E08D3" w:rsidTr="007E2EE2">
        <w:trPr>
          <w:tblCellSpacing w:w="0" w:type="dxa"/>
        </w:trPr>
        <w:tc>
          <w:tcPr>
            <w:tcW w:w="1611" w:type="pct"/>
            <w:gridSpan w:val="2"/>
            <w:vAlign w:val="center"/>
          </w:tcPr>
          <w:p w:rsidR="00182109" w:rsidRPr="007A1B51" w:rsidRDefault="00182109" w:rsidP="00BB0929">
            <w:pPr>
              <w:pStyle w:val="TableParagraph"/>
              <w:spacing w:before="86"/>
              <w:ind w:left="102"/>
              <w:rPr>
                <w:rFonts w:ascii="Times New Roman" w:hAnsi="Times New Roman" w:cs="Times New Roman"/>
                <w:sz w:val="24"/>
                <w:szCs w:val="24"/>
                <w:lang w:eastAsia="zh-CN"/>
              </w:rPr>
            </w:pPr>
            <w:r w:rsidRPr="007A1B51">
              <w:rPr>
                <w:rFonts w:ascii="Times New Roman" w:hAnsi="Times New Roman" w:cs="Times New Roman" w:hint="eastAsia"/>
                <w:sz w:val="24"/>
                <w:szCs w:val="24"/>
                <w:lang w:eastAsia="zh-CN"/>
              </w:rPr>
              <w:t>下属分级基金的交易代码</w:t>
            </w:r>
          </w:p>
        </w:tc>
        <w:tc>
          <w:tcPr>
            <w:tcW w:w="1130" w:type="pct"/>
            <w:vAlign w:val="center"/>
          </w:tcPr>
          <w:p w:rsidR="00182109" w:rsidRPr="007A1B51" w:rsidRDefault="00182109" w:rsidP="004770E7">
            <w:pPr>
              <w:pStyle w:val="TableParagraph"/>
              <w:spacing w:before="86"/>
              <w:ind w:left="102"/>
              <w:jc w:val="center"/>
              <w:rPr>
                <w:rFonts w:ascii="Times New Roman" w:hAnsi="Times New Roman" w:cs="Times New Roman"/>
                <w:sz w:val="24"/>
                <w:szCs w:val="24"/>
                <w:lang w:eastAsia="zh-CN"/>
              </w:rPr>
            </w:pPr>
            <w:r w:rsidRPr="007A1B51">
              <w:rPr>
                <w:rFonts w:ascii="Times New Roman" w:hAnsi="Times New Roman" w:cs="Times New Roman"/>
                <w:sz w:val="24"/>
                <w:szCs w:val="24"/>
              </w:rPr>
              <w:t>519199</w:t>
            </w:r>
          </w:p>
        </w:tc>
        <w:tc>
          <w:tcPr>
            <w:tcW w:w="1128" w:type="pct"/>
            <w:tcBorders>
              <w:right w:val="single" w:sz="4" w:space="0" w:color="auto"/>
            </w:tcBorders>
            <w:vAlign w:val="center"/>
          </w:tcPr>
          <w:p w:rsidR="00182109" w:rsidRPr="007A1B51" w:rsidRDefault="00182109" w:rsidP="004770E7">
            <w:pPr>
              <w:pStyle w:val="TableParagraph"/>
              <w:spacing w:before="86"/>
              <w:ind w:left="102"/>
              <w:jc w:val="center"/>
              <w:rPr>
                <w:rFonts w:ascii="Times New Roman" w:hAnsi="Times New Roman" w:cs="Times New Roman"/>
                <w:sz w:val="24"/>
                <w:szCs w:val="24"/>
                <w:lang w:eastAsia="zh-CN"/>
              </w:rPr>
            </w:pPr>
            <w:r w:rsidRPr="007A1B51">
              <w:rPr>
                <w:rFonts w:ascii="Times New Roman" w:hAnsi="Times New Roman" w:cs="Times New Roman"/>
                <w:sz w:val="24"/>
                <w:szCs w:val="24"/>
              </w:rPr>
              <w:t>007926</w:t>
            </w:r>
          </w:p>
        </w:tc>
        <w:tc>
          <w:tcPr>
            <w:tcW w:w="1131" w:type="pct"/>
            <w:tcBorders>
              <w:left w:val="single" w:sz="4" w:space="0" w:color="auto"/>
            </w:tcBorders>
            <w:vAlign w:val="center"/>
          </w:tcPr>
          <w:p w:rsidR="00182109" w:rsidRPr="007A1B51" w:rsidRDefault="007E2EE2" w:rsidP="004770E7">
            <w:pPr>
              <w:pStyle w:val="TableParagraph"/>
              <w:spacing w:before="86"/>
              <w:ind w:left="102"/>
              <w:jc w:val="center"/>
              <w:rPr>
                <w:rFonts w:ascii="Times New Roman" w:hAnsi="Times New Roman" w:cs="Times New Roman"/>
                <w:sz w:val="24"/>
                <w:szCs w:val="24"/>
                <w:lang w:eastAsia="zh-CN"/>
              </w:rPr>
            </w:pPr>
            <w:r w:rsidRPr="007A1B51">
              <w:rPr>
                <w:rFonts w:ascii="Times New Roman" w:hAnsi="Times New Roman" w:cs="Times New Roman"/>
                <w:color w:val="000000"/>
                <w:sz w:val="24"/>
                <w:szCs w:val="24"/>
              </w:rPr>
              <w:t>016787</w:t>
            </w:r>
          </w:p>
        </w:tc>
      </w:tr>
      <w:tr w:rsidR="000E08D3" w:rsidRPr="000E08D3" w:rsidTr="007A1B51">
        <w:trPr>
          <w:trHeight w:val="1525"/>
          <w:tblCellSpacing w:w="0" w:type="dxa"/>
        </w:trPr>
        <w:tc>
          <w:tcPr>
            <w:tcW w:w="643" w:type="pct"/>
            <w:vMerge w:val="restart"/>
            <w:vAlign w:val="center"/>
            <w:hideMark/>
          </w:tcPr>
          <w:p w:rsidR="000E08D3" w:rsidRPr="007A1B51" w:rsidRDefault="000E08D3" w:rsidP="000E08D3">
            <w:pPr>
              <w:pStyle w:val="TableParagraph"/>
              <w:spacing w:before="86"/>
              <w:ind w:left="102"/>
              <w:rPr>
                <w:rFonts w:ascii="Times New Roman" w:hAnsi="Times New Roman" w:cs="Times New Roman"/>
                <w:sz w:val="24"/>
                <w:szCs w:val="24"/>
                <w:lang w:eastAsia="zh-CN"/>
              </w:rPr>
            </w:pPr>
            <w:r w:rsidRPr="007A1B51">
              <w:rPr>
                <w:rFonts w:ascii="Times New Roman" w:hAnsi="Times New Roman" w:cs="Times New Roman" w:hint="eastAsia"/>
                <w:sz w:val="24"/>
                <w:szCs w:val="24"/>
                <w:lang w:eastAsia="zh-CN"/>
              </w:rPr>
              <w:t>截止基准日下属分级基金的相关指标</w:t>
            </w:r>
          </w:p>
        </w:tc>
        <w:tc>
          <w:tcPr>
            <w:tcW w:w="968" w:type="pct"/>
            <w:vAlign w:val="center"/>
            <w:hideMark/>
          </w:tcPr>
          <w:p w:rsidR="000E08D3" w:rsidRPr="007A1B51" w:rsidRDefault="000E08D3" w:rsidP="000E08D3">
            <w:pPr>
              <w:pStyle w:val="TableParagraph"/>
              <w:spacing w:before="86"/>
              <w:ind w:left="102"/>
              <w:rPr>
                <w:rFonts w:ascii="Times New Roman" w:hAnsi="Times New Roman" w:cs="Times New Roman"/>
                <w:sz w:val="24"/>
                <w:szCs w:val="24"/>
                <w:lang w:eastAsia="zh-CN"/>
              </w:rPr>
            </w:pPr>
            <w:r w:rsidRPr="007A1B51">
              <w:rPr>
                <w:rFonts w:ascii="Times New Roman" w:hAnsi="Times New Roman" w:cs="Times New Roman" w:hint="eastAsia"/>
                <w:sz w:val="24"/>
                <w:szCs w:val="24"/>
                <w:lang w:eastAsia="zh-CN"/>
              </w:rPr>
              <w:t>基准日下属分级基金份额净值</w:t>
            </w:r>
            <w:r w:rsidRPr="007A1B51">
              <w:rPr>
                <w:rFonts w:ascii="Times New Roman" w:hAnsi="Times New Roman" w:cs="Times New Roman"/>
                <w:sz w:val="24"/>
                <w:szCs w:val="24"/>
                <w:lang w:eastAsia="zh-CN"/>
              </w:rPr>
              <w:t>（单位：元</w:t>
            </w:r>
            <w:r w:rsidRPr="007A1B51">
              <w:rPr>
                <w:rFonts w:ascii="Times New Roman" w:hAnsi="Times New Roman" w:cs="Times New Roman"/>
                <w:sz w:val="24"/>
                <w:szCs w:val="24"/>
                <w:lang w:eastAsia="zh-CN"/>
              </w:rPr>
              <w:t xml:space="preserve"> </w:t>
            </w:r>
            <w:r w:rsidRPr="007A1B51">
              <w:rPr>
                <w:rFonts w:ascii="Times New Roman" w:hAnsi="Times New Roman" w:cs="Times New Roman"/>
                <w:sz w:val="24"/>
                <w:szCs w:val="24"/>
                <w:lang w:eastAsia="zh-CN"/>
              </w:rPr>
              <w:t>）</w:t>
            </w:r>
          </w:p>
        </w:tc>
        <w:tc>
          <w:tcPr>
            <w:tcW w:w="1130" w:type="pct"/>
            <w:vAlign w:val="center"/>
          </w:tcPr>
          <w:p w:rsidR="000E08D3" w:rsidRPr="007A1B51" w:rsidRDefault="000E08D3">
            <w:pPr>
              <w:jc w:val="center"/>
              <w:rPr>
                <w:rFonts w:ascii="Times New Roman" w:hAnsi="Times New Roman" w:cs="Times New Roman"/>
                <w:kern w:val="0"/>
                <w:sz w:val="24"/>
                <w:szCs w:val="24"/>
                <w:lang w:eastAsia="en-US"/>
              </w:rPr>
            </w:pPr>
            <w:r w:rsidRPr="007A1B51">
              <w:rPr>
                <w:rFonts w:ascii="Times New Roman" w:hAnsi="Times New Roman" w:cs="Times New Roman"/>
                <w:kern w:val="0"/>
                <w:sz w:val="24"/>
                <w:szCs w:val="24"/>
                <w:lang w:eastAsia="en-US"/>
              </w:rPr>
              <w:t>1.0598</w:t>
            </w:r>
            <w:r w:rsidRPr="007A1B51">
              <w:rPr>
                <w:rFonts w:ascii="Times New Roman" w:hAnsi="Times New Roman" w:cs="Times New Roman" w:hint="eastAsia"/>
                <w:kern w:val="0"/>
                <w:sz w:val="24"/>
                <w:szCs w:val="24"/>
                <w:lang w:eastAsia="en-US"/>
              </w:rPr>
              <w:t xml:space="preserve">　</w:t>
            </w:r>
          </w:p>
        </w:tc>
        <w:tc>
          <w:tcPr>
            <w:tcW w:w="1128" w:type="pct"/>
            <w:tcBorders>
              <w:right w:val="single" w:sz="4" w:space="0" w:color="auto"/>
            </w:tcBorders>
            <w:vAlign w:val="center"/>
          </w:tcPr>
          <w:p w:rsidR="000E08D3" w:rsidRPr="007A1B51" w:rsidRDefault="000E08D3">
            <w:pPr>
              <w:jc w:val="center"/>
              <w:rPr>
                <w:rFonts w:ascii="Times New Roman" w:hAnsi="Times New Roman" w:cs="Times New Roman"/>
                <w:kern w:val="0"/>
                <w:sz w:val="24"/>
                <w:szCs w:val="24"/>
                <w:lang w:eastAsia="en-US"/>
              </w:rPr>
            </w:pPr>
            <w:r w:rsidRPr="007A1B51">
              <w:rPr>
                <w:rFonts w:ascii="Times New Roman" w:hAnsi="Times New Roman" w:cs="Times New Roman"/>
                <w:kern w:val="0"/>
                <w:sz w:val="24"/>
                <w:szCs w:val="24"/>
                <w:lang w:eastAsia="en-US"/>
              </w:rPr>
              <w:t>1.0478</w:t>
            </w:r>
            <w:r w:rsidRPr="007A1B51">
              <w:rPr>
                <w:rFonts w:ascii="Times New Roman" w:hAnsi="Times New Roman" w:cs="Times New Roman" w:hint="eastAsia"/>
                <w:kern w:val="0"/>
                <w:sz w:val="24"/>
                <w:szCs w:val="24"/>
                <w:lang w:eastAsia="en-US"/>
              </w:rPr>
              <w:t xml:space="preserve">　</w:t>
            </w:r>
          </w:p>
        </w:tc>
        <w:tc>
          <w:tcPr>
            <w:tcW w:w="1131" w:type="pct"/>
            <w:tcBorders>
              <w:left w:val="single" w:sz="4" w:space="0" w:color="auto"/>
            </w:tcBorders>
            <w:vAlign w:val="center"/>
          </w:tcPr>
          <w:p w:rsidR="000E08D3" w:rsidRPr="007A1B51" w:rsidRDefault="000E08D3">
            <w:pPr>
              <w:jc w:val="center"/>
              <w:rPr>
                <w:rFonts w:ascii="Times New Roman" w:hAnsi="Times New Roman" w:cs="Times New Roman"/>
                <w:kern w:val="0"/>
                <w:sz w:val="24"/>
                <w:szCs w:val="24"/>
                <w:lang w:eastAsia="en-US"/>
              </w:rPr>
            </w:pPr>
            <w:r w:rsidRPr="007A1B51">
              <w:rPr>
                <w:rFonts w:ascii="Times New Roman" w:hAnsi="Times New Roman" w:cs="Times New Roman"/>
                <w:kern w:val="0"/>
                <w:sz w:val="24"/>
                <w:szCs w:val="24"/>
                <w:lang w:eastAsia="en-US"/>
              </w:rPr>
              <w:t>1.0642</w:t>
            </w:r>
            <w:r w:rsidRPr="007A1B51">
              <w:rPr>
                <w:rFonts w:ascii="Times New Roman" w:hAnsi="Times New Roman" w:cs="Times New Roman" w:hint="eastAsia"/>
                <w:kern w:val="0"/>
                <w:sz w:val="24"/>
                <w:szCs w:val="24"/>
                <w:lang w:eastAsia="en-US"/>
              </w:rPr>
              <w:t xml:space="preserve">　</w:t>
            </w:r>
          </w:p>
        </w:tc>
      </w:tr>
      <w:tr w:rsidR="000E08D3" w:rsidRPr="000E08D3" w:rsidTr="007A1B51">
        <w:trPr>
          <w:trHeight w:val="1525"/>
          <w:tblCellSpacing w:w="0" w:type="dxa"/>
        </w:trPr>
        <w:tc>
          <w:tcPr>
            <w:tcW w:w="643" w:type="pct"/>
            <w:vMerge/>
            <w:vAlign w:val="center"/>
          </w:tcPr>
          <w:p w:rsidR="000E08D3" w:rsidRPr="007A1B51" w:rsidRDefault="000E08D3" w:rsidP="000E08D3">
            <w:pPr>
              <w:pStyle w:val="TableParagraph"/>
              <w:spacing w:before="86"/>
              <w:ind w:left="102"/>
              <w:rPr>
                <w:rFonts w:ascii="Times New Roman" w:hAnsi="Times New Roman" w:cs="Times New Roman"/>
                <w:sz w:val="24"/>
                <w:szCs w:val="24"/>
                <w:lang w:eastAsia="zh-CN"/>
              </w:rPr>
            </w:pPr>
          </w:p>
        </w:tc>
        <w:tc>
          <w:tcPr>
            <w:tcW w:w="968" w:type="pct"/>
            <w:vAlign w:val="center"/>
          </w:tcPr>
          <w:p w:rsidR="000E08D3" w:rsidRPr="007A1B51" w:rsidRDefault="000E08D3" w:rsidP="000E08D3">
            <w:pPr>
              <w:pStyle w:val="TableParagraph"/>
              <w:spacing w:before="86"/>
              <w:ind w:left="102"/>
              <w:rPr>
                <w:rFonts w:ascii="Times New Roman" w:hAnsi="Times New Roman" w:cs="Times New Roman"/>
                <w:sz w:val="24"/>
                <w:szCs w:val="24"/>
                <w:lang w:eastAsia="zh-CN"/>
              </w:rPr>
            </w:pPr>
            <w:r w:rsidRPr="007A1B51">
              <w:rPr>
                <w:rFonts w:ascii="Times New Roman" w:hAnsi="Times New Roman" w:cs="Times New Roman" w:hint="eastAsia"/>
                <w:sz w:val="24"/>
                <w:szCs w:val="24"/>
                <w:lang w:eastAsia="zh-CN"/>
              </w:rPr>
              <w:t>基准日下属分级基金可供分配利润</w:t>
            </w:r>
            <w:r w:rsidRPr="007A1B51">
              <w:rPr>
                <w:rFonts w:ascii="Times New Roman" w:hAnsi="Times New Roman" w:cs="Times New Roman"/>
                <w:sz w:val="24"/>
                <w:szCs w:val="24"/>
                <w:lang w:eastAsia="zh-CN"/>
              </w:rPr>
              <w:t>（单位：元</w:t>
            </w:r>
            <w:r w:rsidRPr="007A1B51">
              <w:rPr>
                <w:rFonts w:ascii="Times New Roman" w:hAnsi="Times New Roman" w:cs="Times New Roman"/>
                <w:sz w:val="24"/>
                <w:szCs w:val="24"/>
                <w:lang w:eastAsia="zh-CN"/>
              </w:rPr>
              <w:t xml:space="preserve"> </w:t>
            </w:r>
            <w:r w:rsidRPr="007A1B51">
              <w:rPr>
                <w:rFonts w:ascii="Times New Roman" w:hAnsi="Times New Roman" w:cs="Times New Roman"/>
                <w:sz w:val="24"/>
                <w:szCs w:val="24"/>
                <w:lang w:eastAsia="zh-CN"/>
              </w:rPr>
              <w:t>）</w:t>
            </w:r>
          </w:p>
        </w:tc>
        <w:tc>
          <w:tcPr>
            <w:tcW w:w="1130" w:type="pct"/>
            <w:vAlign w:val="center"/>
          </w:tcPr>
          <w:p w:rsidR="000E08D3" w:rsidRPr="007A1B51" w:rsidRDefault="000E08D3">
            <w:pPr>
              <w:jc w:val="center"/>
              <w:rPr>
                <w:rFonts w:ascii="Times New Roman" w:hAnsi="Times New Roman" w:cs="Times New Roman"/>
                <w:kern w:val="0"/>
                <w:sz w:val="24"/>
                <w:szCs w:val="24"/>
                <w:lang w:eastAsia="en-US"/>
              </w:rPr>
            </w:pPr>
            <w:r w:rsidRPr="007A1B51">
              <w:rPr>
                <w:rFonts w:ascii="Times New Roman" w:hAnsi="Times New Roman" w:cs="Times New Roman"/>
                <w:kern w:val="0"/>
                <w:sz w:val="24"/>
                <w:szCs w:val="24"/>
                <w:lang w:eastAsia="en-US"/>
              </w:rPr>
              <w:t>182,248,614.95</w:t>
            </w:r>
          </w:p>
        </w:tc>
        <w:tc>
          <w:tcPr>
            <w:tcW w:w="1128" w:type="pct"/>
            <w:tcBorders>
              <w:right w:val="single" w:sz="4" w:space="0" w:color="auto"/>
            </w:tcBorders>
            <w:vAlign w:val="center"/>
          </w:tcPr>
          <w:p w:rsidR="000E08D3" w:rsidRPr="007A1B51" w:rsidRDefault="000E08D3">
            <w:pPr>
              <w:jc w:val="center"/>
              <w:rPr>
                <w:rFonts w:ascii="Times New Roman" w:hAnsi="Times New Roman" w:cs="Times New Roman"/>
                <w:kern w:val="0"/>
                <w:sz w:val="24"/>
                <w:szCs w:val="24"/>
                <w:lang w:eastAsia="en-US"/>
              </w:rPr>
            </w:pPr>
            <w:r w:rsidRPr="007A1B51">
              <w:rPr>
                <w:rFonts w:ascii="Times New Roman" w:hAnsi="Times New Roman" w:cs="Times New Roman"/>
                <w:kern w:val="0"/>
                <w:sz w:val="24"/>
                <w:szCs w:val="24"/>
                <w:lang w:eastAsia="en-US"/>
              </w:rPr>
              <w:t>38,118,816.89</w:t>
            </w:r>
          </w:p>
        </w:tc>
        <w:tc>
          <w:tcPr>
            <w:tcW w:w="1131" w:type="pct"/>
            <w:tcBorders>
              <w:left w:val="single" w:sz="4" w:space="0" w:color="auto"/>
            </w:tcBorders>
            <w:vAlign w:val="center"/>
          </w:tcPr>
          <w:p w:rsidR="000E08D3" w:rsidRPr="007A1B51" w:rsidRDefault="000E08D3">
            <w:pPr>
              <w:jc w:val="center"/>
              <w:rPr>
                <w:rFonts w:ascii="Times New Roman" w:hAnsi="Times New Roman" w:cs="Times New Roman"/>
                <w:kern w:val="0"/>
                <w:sz w:val="24"/>
                <w:szCs w:val="24"/>
                <w:lang w:eastAsia="en-US"/>
              </w:rPr>
            </w:pPr>
            <w:r w:rsidRPr="007A1B51">
              <w:rPr>
                <w:rFonts w:ascii="Times New Roman" w:hAnsi="Times New Roman" w:cs="Times New Roman"/>
                <w:kern w:val="0"/>
                <w:sz w:val="24"/>
                <w:szCs w:val="24"/>
                <w:lang w:eastAsia="en-US"/>
              </w:rPr>
              <w:t>28,963,096.39</w:t>
            </w:r>
          </w:p>
        </w:tc>
      </w:tr>
      <w:tr w:rsidR="000E08D3" w:rsidRPr="000E08D3" w:rsidTr="007A1B51">
        <w:trPr>
          <w:tblCellSpacing w:w="0" w:type="dxa"/>
        </w:trPr>
        <w:tc>
          <w:tcPr>
            <w:tcW w:w="643" w:type="pct"/>
            <w:vMerge/>
            <w:vAlign w:val="center"/>
          </w:tcPr>
          <w:p w:rsidR="000E08D3" w:rsidRPr="007A1B51" w:rsidRDefault="000E08D3" w:rsidP="000E08D3">
            <w:pPr>
              <w:pStyle w:val="TableParagraph"/>
              <w:spacing w:before="86"/>
              <w:ind w:left="102"/>
              <w:rPr>
                <w:rFonts w:ascii="Times New Roman" w:hAnsi="Times New Roman" w:cs="Times New Roman"/>
                <w:sz w:val="24"/>
                <w:szCs w:val="24"/>
                <w:lang w:eastAsia="zh-CN"/>
              </w:rPr>
            </w:pPr>
          </w:p>
        </w:tc>
        <w:tc>
          <w:tcPr>
            <w:tcW w:w="968" w:type="pct"/>
            <w:vAlign w:val="center"/>
          </w:tcPr>
          <w:p w:rsidR="000E08D3" w:rsidRPr="007A1B51" w:rsidRDefault="000E08D3" w:rsidP="000E08D3">
            <w:pPr>
              <w:pStyle w:val="TableParagraph"/>
              <w:spacing w:before="86"/>
              <w:ind w:left="102"/>
              <w:rPr>
                <w:rFonts w:ascii="Times New Roman" w:hAnsi="Times New Roman" w:cs="Times New Roman"/>
                <w:sz w:val="24"/>
                <w:szCs w:val="24"/>
                <w:lang w:eastAsia="zh-CN"/>
              </w:rPr>
            </w:pPr>
            <w:r w:rsidRPr="007A1B51">
              <w:rPr>
                <w:rFonts w:ascii="Times New Roman" w:hAnsi="Times New Roman" w:cs="Times New Roman" w:hint="eastAsia"/>
                <w:sz w:val="24"/>
                <w:szCs w:val="24"/>
                <w:lang w:eastAsia="zh-CN"/>
              </w:rPr>
              <w:t>截止基准日按照基金合同约定的分红比例计算的应分配金额（单位：元）</w:t>
            </w:r>
          </w:p>
        </w:tc>
        <w:tc>
          <w:tcPr>
            <w:tcW w:w="1130" w:type="pct"/>
            <w:vAlign w:val="center"/>
          </w:tcPr>
          <w:p w:rsidR="000E08D3" w:rsidRPr="007A1B51" w:rsidRDefault="000E08D3">
            <w:pPr>
              <w:jc w:val="center"/>
              <w:rPr>
                <w:rFonts w:ascii="Times New Roman" w:hAnsi="Times New Roman" w:cs="Times New Roman"/>
                <w:kern w:val="0"/>
                <w:sz w:val="24"/>
                <w:szCs w:val="24"/>
                <w:lang w:eastAsia="en-US"/>
              </w:rPr>
            </w:pPr>
            <w:r w:rsidRPr="007A1B51">
              <w:rPr>
                <w:rFonts w:ascii="Times New Roman" w:hAnsi="Times New Roman" w:cs="Times New Roman"/>
                <w:kern w:val="0"/>
                <w:sz w:val="24"/>
                <w:szCs w:val="24"/>
                <w:lang w:eastAsia="en-US"/>
              </w:rPr>
              <w:t>36,449,722.99</w:t>
            </w:r>
          </w:p>
        </w:tc>
        <w:tc>
          <w:tcPr>
            <w:tcW w:w="1128" w:type="pct"/>
            <w:tcBorders>
              <w:right w:val="single" w:sz="4" w:space="0" w:color="auto"/>
            </w:tcBorders>
            <w:vAlign w:val="center"/>
          </w:tcPr>
          <w:p w:rsidR="000E08D3" w:rsidRPr="007A1B51" w:rsidRDefault="000E08D3">
            <w:pPr>
              <w:jc w:val="center"/>
              <w:rPr>
                <w:rFonts w:ascii="Times New Roman" w:hAnsi="Times New Roman" w:cs="Times New Roman"/>
                <w:kern w:val="0"/>
                <w:sz w:val="24"/>
                <w:szCs w:val="24"/>
                <w:lang w:eastAsia="en-US"/>
              </w:rPr>
            </w:pPr>
            <w:r w:rsidRPr="007A1B51">
              <w:rPr>
                <w:rFonts w:ascii="Times New Roman" w:hAnsi="Times New Roman" w:cs="Times New Roman"/>
                <w:kern w:val="0"/>
                <w:sz w:val="24"/>
                <w:szCs w:val="24"/>
                <w:lang w:eastAsia="en-US"/>
              </w:rPr>
              <w:t>7,623,763.38</w:t>
            </w:r>
          </w:p>
        </w:tc>
        <w:tc>
          <w:tcPr>
            <w:tcW w:w="1131" w:type="pct"/>
            <w:tcBorders>
              <w:left w:val="single" w:sz="4" w:space="0" w:color="auto"/>
            </w:tcBorders>
            <w:vAlign w:val="center"/>
          </w:tcPr>
          <w:p w:rsidR="000E08D3" w:rsidRPr="007A1B51" w:rsidRDefault="000E08D3">
            <w:pPr>
              <w:jc w:val="center"/>
              <w:rPr>
                <w:rFonts w:ascii="Times New Roman" w:hAnsi="Times New Roman" w:cs="Times New Roman"/>
                <w:kern w:val="0"/>
                <w:sz w:val="24"/>
                <w:szCs w:val="24"/>
                <w:lang w:eastAsia="en-US"/>
              </w:rPr>
            </w:pPr>
            <w:r w:rsidRPr="007A1B51">
              <w:rPr>
                <w:rFonts w:ascii="Times New Roman" w:hAnsi="Times New Roman" w:cs="Times New Roman"/>
                <w:kern w:val="0"/>
                <w:sz w:val="24"/>
                <w:szCs w:val="24"/>
                <w:lang w:eastAsia="en-US"/>
              </w:rPr>
              <w:t>5,792,619.28</w:t>
            </w:r>
          </w:p>
        </w:tc>
      </w:tr>
      <w:tr w:rsidR="000E08D3" w:rsidRPr="000E08D3" w:rsidTr="007A1B51">
        <w:trPr>
          <w:tblCellSpacing w:w="0" w:type="dxa"/>
        </w:trPr>
        <w:tc>
          <w:tcPr>
            <w:tcW w:w="1611" w:type="pct"/>
            <w:gridSpan w:val="2"/>
            <w:vAlign w:val="center"/>
            <w:hideMark/>
          </w:tcPr>
          <w:p w:rsidR="000E08D3" w:rsidRPr="007A1B51" w:rsidRDefault="000E08D3" w:rsidP="000E08D3">
            <w:pPr>
              <w:pStyle w:val="TableParagraph"/>
              <w:spacing w:before="86"/>
              <w:ind w:left="102"/>
              <w:rPr>
                <w:rFonts w:ascii="Times New Roman" w:hAnsi="Times New Roman" w:cs="Times New Roman"/>
                <w:sz w:val="24"/>
                <w:szCs w:val="24"/>
                <w:lang w:eastAsia="zh-CN"/>
              </w:rPr>
            </w:pPr>
            <w:r w:rsidRPr="007A1B51">
              <w:rPr>
                <w:rFonts w:ascii="Times New Roman" w:hAnsi="Times New Roman" w:cs="Times New Roman" w:hint="eastAsia"/>
                <w:sz w:val="24"/>
                <w:szCs w:val="24"/>
                <w:lang w:eastAsia="zh-CN"/>
              </w:rPr>
              <w:t>本次下属分级基金分红方案</w:t>
            </w:r>
            <w:r w:rsidRPr="007A1B51">
              <w:rPr>
                <w:rFonts w:ascii="Times New Roman" w:hAnsi="Times New Roman" w:cs="Times New Roman"/>
                <w:sz w:val="24"/>
                <w:szCs w:val="24"/>
                <w:lang w:eastAsia="zh-CN"/>
              </w:rPr>
              <w:t>（单位：元</w:t>
            </w:r>
            <w:r w:rsidRPr="007A1B51">
              <w:rPr>
                <w:rFonts w:ascii="Times New Roman" w:hAnsi="Times New Roman" w:cs="Times New Roman"/>
                <w:sz w:val="24"/>
                <w:szCs w:val="24"/>
                <w:lang w:eastAsia="zh-CN"/>
              </w:rPr>
              <w:t>/10</w:t>
            </w:r>
            <w:r w:rsidRPr="007A1B51">
              <w:rPr>
                <w:rFonts w:ascii="Times New Roman" w:hAnsi="Times New Roman" w:cs="Times New Roman"/>
                <w:sz w:val="24"/>
                <w:szCs w:val="24"/>
                <w:lang w:eastAsia="zh-CN"/>
              </w:rPr>
              <w:t>份基金份额）</w:t>
            </w:r>
          </w:p>
        </w:tc>
        <w:tc>
          <w:tcPr>
            <w:tcW w:w="1130" w:type="pct"/>
            <w:vAlign w:val="center"/>
          </w:tcPr>
          <w:p w:rsidR="000E08D3" w:rsidRPr="007A1B51" w:rsidRDefault="000E08D3">
            <w:pPr>
              <w:pStyle w:val="TableParagraph"/>
              <w:spacing w:before="86"/>
              <w:ind w:left="102"/>
              <w:jc w:val="center"/>
              <w:rPr>
                <w:rFonts w:ascii="Times New Roman" w:hAnsi="Times New Roman" w:cs="Times New Roman"/>
                <w:sz w:val="24"/>
                <w:szCs w:val="24"/>
              </w:rPr>
            </w:pPr>
            <w:r w:rsidRPr="007A1B51">
              <w:rPr>
                <w:rFonts w:ascii="Times New Roman" w:hAnsi="Times New Roman" w:cs="Times New Roman"/>
                <w:sz w:val="24"/>
                <w:szCs w:val="24"/>
              </w:rPr>
              <w:t>0.068</w:t>
            </w:r>
          </w:p>
        </w:tc>
        <w:tc>
          <w:tcPr>
            <w:tcW w:w="1128" w:type="pct"/>
            <w:tcBorders>
              <w:right w:val="single" w:sz="4" w:space="0" w:color="auto"/>
            </w:tcBorders>
            <w:vAlign w:val="center"/>
          </w:tcPr>
          <w:p w:rsidR="000E08D3" w:rsidRPr="007A1B51" w:rsidRDefault="000E08D3">
            <w:pPr>
              <w:pStyle w:val="TableParagraph"/>
              <w:spacing w:before="86"/>
              <w:ind w:left="102"/>
              <w:jc w:val="center"/>
              <w:rPr>
                <w:rFonts w:ascii="Times New Roman" w:hAnsi="Times New Roman" w:cs="Times New Roman"/>
                <w:sz w:val="24"/>
                <w:szCs w:val="24"/>
              </w:rPr>
            </w:pPr>
            <w:r w:rsidRPr="007A1B51">
              <w:rPr>
                <w:rFonts w:ascii="Times New Roman" w:hAnsi="Times New Roman" w:cs="Times New Roman"/>
                <w:sz w:val="24"/>
                <w:szCs w:val="24"/>
              </w:rPr>
              <w:t>0.059</w:t>
            </w:r>
          </w:p>
        </w:tc>
        <w:tc>
          <w:tcPr>
            <w:tcW w:w="1131" w:type="pct"/>
            <w:tcBorders>
              <w:left w:val="single" w:sz="4" w:space="0" w:color="auto"/>
            </w:tcBorders>
            <w:vAlign w:val="center"/>
          </w:tcPr>
          <w:p w:rsidR="000E08D3" w:rsidRPr="007A1B51" w:rsidRDefault="000E08D3">
            <w:pPr>
              <w:pStyle w:val="TableParagraph"/>
              <w:spacing w:before="86"/>
              <w:jc w:val="center"/>
              <w:rPr>
                <w:rFonts w:ascii="Times New Roman" w:hAnsi="Times New Roman" w:cs="Times New Roman"/>
                <w:sz w:val="24"/>
                <w:szCs w:val="24"/>
              </w:rPr>
            </w:pPr>
            <w:r w:rsidRPr="007A1B51">
              <w:rPr>
                <w:rFonts w:ascii="Times New Roman" w:hAnsi="Times New Roman" w:cs="Times New Roman"/>
                <w:sz w:val="24"/>
                <w:szCs w:val="24"/>
              </w:rPr>
              <w:t>0.077</w:t>
            </w:r>
          </w:p>
        </w:tc>
      </w:tr>
    </w:tbl>
    <w:p w:rsidR="00E230D9" w:rsidRPr="007A1B51" w:rsidRDefault="00A121A5" w:rsidP="00A97D95">
      <w:pPr>
        <w:jc w:val="left"/>
        <w:rPr>
          <w:rFonts w:ascii="Times New Roman" w:hAnsi="Times New Roman" w:cs="Times New Roman"/>
          <w:bCs/>
          <w:kern w:val="0"/>
          <w:sz w:val="24"/>
          <w:szCs w:val="24"/>
        </w:rPr>
      </w:pPr>
      <w:r w:rsidRPr="007A1B51">
        <w:rPr>
          <w:rFonts w:ascii="Times New Roman" w:hAnsi="Times New Roman" w:cs="Times New Roman" w:hint="eastAsia"/>
          <w:bCs/>
          <w:kern w:val="0"/>
          <w:sz w:val="24"/>
          <w:szCs w:val="24"/>
        </w:rPr>
        <w:t>注：</w:t>
      </w:r>
      <w:r w:rsidR="00E9642B" w:rsidRPr="007A1B51">
        <w:rPr>
          <w:rFonts w:ascii="Times New Roman" w:hAnsi="Times New Roman" w:cs="Times New Roman" w:hint="eastAsia"/>
          <w:bCs/>
          <w:kern w:val="0"/>
          <w:sz w:val="24"/>
          <w:szCs w:val="24"/>
        </w:rPr>
        <w:t>在符合有关基金分红条件的前提下，本基金每季度至少进行一次收益分配，</w:t>
      </w:r>
      <w:r w:rsidR="00E9642B" w:rsidRPr="007A1B51">
        <w:rPr>
          <w:rFonts w:ascii="Times New Roman" w:hAnsi="Times New Roman" w:cs="Times New Roman" w:hint="eastAsia"/>
          <w:bCs/>
          <w:kern w:val="0"/>
          <w:sz w:val="24"/>
          <w:szCs w:val="24"/>
        </w:rPr>
        <w:lastRenderedPageBreak/>
        <w:t>每年收益分次数最多为</w:t>
      </w:r>
      <w:r w:rsidR="00E9642B" w:rsidRPr="007A1B51">
        <w:rPr>
          <w:rFonts w:ascii="Times New Roman" w:hAnsi="Times New Roman" w:cs="Times New Roman"/>
          <w:bCs/>
          <w:kern w:val="0"/>
          <w:sz w:val="24"/>
          <w:szCs w:val="24"/>
        </w:rPr>
        <w:t>12</w:t>
      </w:r>
      <w:r w:rsidR="00E9642B" w:rsidRPr="007A1B51">
        <w:rPr>
          <w:rFonts w:ascii="Times New Roman" w:hAnsi="Times New Roman" w:cs="Times New Roman" w:hint="eastAsia"/>
          <w:bCs/>
          <w:kern w:val="0"/>
          <w:sz w:val="24"/>
          <w:szCs w:val="24"/>
        </w:rPr>
        <w:t>次，每份基金份额每次收益分配</w:t>
      </w:r>
      <w:bookmarkStart w:id="0" w:name="_GoBack"/>
      <w:bookmarkEnd w:id="0"/>
      <w:r w:rsidR="00E9642B" w:rsidRPr="007A1B51">
        <w:rPr>
          <w:rFonts w:ascii="Times New Roman" w:hAnsi="Times New Roman" w:cs="Times New Roman" w:hint="eastAsia"/>
          <w:bCs/>
          <w:kern w:val="0"/>
          <w:sz w:val="24"/>
          <w:szCs w:val="24"/>
        </w:rPr>
        <w:t>比例不得低于收益分配基准日每份基金份额可供分配利润的</w:t>
      </w:r>
      <w:r w:rsidR="00E9642B" w:rsidRPr="007A1B51">
        <w:rPr>
          <w:rFonts w:ascii="Times New Roman" w:hAnsi="Times New Roman" w:cs="Times New Roman"/>
          <w:bCs/>
          <w:kern w:val="0"/>
          <w:sz w:val="24"/>
          <w:szCs w:val="24"/>
        </w:rPr>
        <w:t xml:space="preserve">20% </w:t>
      </w:r>
      <w:r w:rsidR="00E9642B" w:rsidRPr="007A1B51">
        <w:rPr>
          <w:rFonts w:ascii="Times New Roman" w:hAnsi="Times New Roman" w:cs="Times New Roman" w:hint="eastAsia"/>
          <w:bCs/>
          <w:kern w:val="0"/>
          <w:sz w:val="24"/>
          <w:szCs w:val="24"/>
        </w:rPr>
        <w:t>，基金收益分配后各类基金份额净值不能低于面值</w:t>
      </w:r>
      <w:r w:rsidR="002459BF" w:rsidRPr="007A1B51">
        <w:rPr>
          <w:rFonts w:ascii="Times New Roman" w:hAnsi="Times New Roman" w:cs="Times New Roman" w:hint="eastAsia"/>
          <w:bCs/>
          <w:kern w:val="0"/>
          <w:sz w:val="24"/>
          <w:szCs w:val="24"/>
        </w:rPr>
        <w:t>。</w:t>
      </w:r>
    </w:p>
    <w:p w:rsidR="00E230D9" w:rsidRPr="007A1B51" w:rsidRDefault="00E230D9" w:rsidP="00FE768A">
      <w:pPr>
        <w:pStyle w:val="2"/>
        <w:keepNext w:val="0"/>
        <w:keepLines w:val="0"/>
        <w:tabs>
          <w:tab w:val="left" w:pos="6045"/>
        </w:tabs>
        <w:spacing w:before="190" w:after="0" w:line="240" w:lineRule="auto"/>
        <w:rPr>
          <w:rFonts w:ascii="Times New Roman" w:eastAsiaTheme="minorEastAsia" w:hAnsi="Times New Roman" w:cs="Times New Roman"/>
          <w:kern w:val="0"/>
          <w:sz w:val="28"/>
          <w:szCs w:val="28"/>
        </w:rPr>
      </w:pPr>
      <w:r w:rsidRPr="007A1B51">
        <w:rPr>
          <w:rFonts w:ascii="Times New Roman" w:eastAsiaTheme="minorEastAsia" w:hAnsi="Times New Roman" w:cs="Times New Roman"/>
          <w:kern w:val="0"/>
          <w:sz w:val="28"/>
          <w:szCs w:val="28"/>
        </w:rPr>
        <w:t>2</w:t>
      </w:r>
      <w:r w:rsidRPr="007A1B51">
        <w:rPr>
          <w:rFonts w:ascii="Times New Roman" w:eastAsiaTheme="minorEastAsia" w:hAnsi="Times New Roman" w:cs="Times New Roman"/>
          <w:kern w:val="0"/>
          <w:sz w:val="28"/>
          <w:szCs w:val="28"/>
        </w:rPr>
        <w:t>、与分红相关的其他信息</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706"/>
        <w:gridCol w:w="5620"/>
      </w:tblGrid>
      <w:tr w:rsidR="00A514EA" w:rsidRPr="000E08D3" w:rsidTr="00E14718">
        <w:trPr>
          <w:tblCellSpacing w:w="0" w:type="dxa"/>
        </w:trPr>
        <w:tc>
          <w:tcPr>
            <w:tcW w:w="1625" w:type="pct"/>
            <w:vAlign w:val="center"/>
            <w:hideMark/>
          </w:tcPr>
          <w:p w:rsidR="00A514EA" w:rsidRPr="007A1B51" w:rsidRDefault="00A514EA" w:rsidP="00A514EA">
            <w:pPr>
              <w:pStyle w:val="TableParagraph"/>
              <w:spacing w:before="88"/>
              <w:ind w:left="102"/>
              <w:rPr>
                <w:rFonts w:ascii="Times New Roman" w:hAnsi="Times New Roman" w:cs="Times New Roman"/>
                <w:sz w:val="24"/>
                <w:szCs w:val="24"/>
              </w:rPr>
            </w:pPr>
            <w:r w:rsidRPr="007A1B51">
              <w:rPr>
                <w:rFonts w:ascii="Times New Roman" w:hAnsi="Times New Roman" w:cs="Times New Roman"/>
                <w:sz w:val="24"/>
                <w:szCs w:val="24"/>
              </w:rPr>
              <w:t>权益登记日</w:t>
            </w:r>
          </w:p>
        </w:tc>
        <w:tc>
          <w:tcPr>
            <w:tcW w:w="3375" w:type="pct"/>
            <w:hideMark/>
          </w:tcPr>
          <w:p w:rsidR="00A514EA" w:rsidRPr="007A1B51" w:rsidRDefault="00D8277B" w:rsidP="00D8277B">
            <w:pPr>
              <w:pStyle w:val="TableParagraph"/>
              <w:spacing w:before="88"/>
              <w:ind w:left="102"/>
              <w:rPr>
                <w:rFonts w:ascii="Times New Roman" w:hAnsi="Times New Roman" w:cs="Times New Roman"/>
                <w:bCs/>
                <w:sz w:val="24"/>
                <w:szCs w:val="24"/>
                <w:lang w:eastAsia="zh-CN"/>
              </w:rPr>
            </w:pPr>
            <w:r w:rsidRPr="007A1B51">
              <w:rPr>
                <w:rFonts w:ascii="Times New Roman" w:hAnsi="Times New Roman" w:cs="Times New Roman"/>
                <w:bCs/>
                <w:sz w:val="24"/>
                <w:szCs w:val="24"/>
                <w:lang w:eastAsia="zh-CN"/>
              </w:rPr>
              <w:t>2024</w:t>
            </w:r>
            <w:r w:rsidRPr="007A1B51">
              <w:rPr>
                <w:rFonts w:ascii="Times New Roman" w:hAnsi="Times New Roman" w:cs="Times New Roman" w:hint="eastAsia"/>
                <w:bCs/>
                <w:sz w:val="24"/>
                <w:szCs w:val="24"/>
                <w:lang w:eastAsia="zh-CN"/>
              </w:rPr>
              <w:t>年</w:t>
            </w:r>
            <w:r w:rsidRPr="007A1B51">
              <w:rPr>
                <w:rFonts w:ascii="Times New Roman" w:hAnsi="Times New Roman" w:cs="Times New Roman"/>
                <w:bCs/>
                <w:sz w:val="24"/>
                <w:szCs w:val="24"/>
                <w:lang w:eastAsia="zh-CN"/>
              </w:rPr>
              <w:t>12</w:t>
            </w:r>
            <w:r w:rsidR="00A514EA" w:rsidRPr="007A1B51">
              <w:rPr>
                <w:rFonts w:ascii="Times New Roman" w:hAnsi="Times New Roman" w:cs="Times New Roman" w:hint="eastAsia"/>
                <w:bCs/>
                <w:sz w:val="24"/>
                <w:szCs w:val="24"/>
                <w:lang w:eastAsia="zh-CN"/>
              </w:rPr>
              <w:t>月</w:t>
            </w:r>
            <w:r w:rsidRPr="007A1B51">
              <w:rPr>
                <w:rFonts w:ascii="Times New Roman" w:hAnsi="Times New Roman" w:cs="Times New Roman"/>
                <w:bCs/>
                <w:sz w:val="24"/>
                <w:szCs w:val="24"/>
                <w:lang w:eastAsia="zh-CN"/>
              </w:rPr>
              <w:t>17</w:t>
            </w:r>
            <w:r w:rsidR="00A514EA" w:rsidRPr="007A1B51">
              <w:rPr>
                <w:rFonts w:ascii="Times New Roman" w:hAnsi="Times New Roman" w:cs="Times New Roman" w:hint="eastAsia"/>
                <w:bCs/>
                <w:sz w:val="24"/>
                <w:szCs w:val="24"/>
                <w:lang w:eastAsia="zh-CN"/>
              </w:rPr>
              <w:t>日</w:t>
            </w:r>
          </w:p>
        </w:tc>
      </w:tr>
      <w:tr w:rsidR="00A514EA" w:rsidRPr="000E08D3" w:rsidTr="00E14718">
        <w:trPr>
          <w:tblCellSpacing w:w="0" w:type="dxa"/>
        </w:trPr>
        <w:tc>
          <w:tcPr>
            <w:tcW w:w="1625" w:type="pct"/>
            <w:vAlign w:val="center"/>
            <w:hideMark/>
          </w:tcPr>
          <w:p w:rsidR="00A514EA" w:rsidRPr="007A1B51" w:rsidRDefault="00A514EA" w:rsidP="00A514EA">
            <w:pPr>
              <w:pStyle w:val="TableParagraph"/>
              <w:spacing w:before="88"/>
              <w:ind w:left="102"/>
              <w:rPr>
                <w:rFonts w:ascii="Times New Roman" w:hAnsi="Times New Roman" w:cs="Times New Roman"/>
                <w:sz w:val="24"/>
                <w:szCs w:val="24"/>
              </w:rPr>
            </w:pPr>
            <w:r w:rsidRPr="007A1B51">
              <w:rPr>
                <w:rFonts w:ascii="Times New Roman" w:hAnsi="Times New Roman" w:cs="Times New Roman"/>
                <w:sz w:val="24"/>
                <w:szCs w:val="24"/>
              </w:rPr>
              <w:t>除息日</w:t>
            </w:r>
          </w:p>
        </w:tc>
        <w:tc>
          <w:tcPr>
            <w:tcW w:w="3375" w:type="pct"/>
            <w:hideMark/>
          </w:tcPr>
          <w:p w:rsidR="00A514EA" w:rsidRPr="007A1B51" w:rsidRDefault="00D8277B" w:rsidP="00D8277B">
            <w:pPr>
              <w:pStyle w:val="TableParagraph"/>
              <w:spacing w:before="88"/>
              <w:ind w:left="102"/>
              <w:rPr>
                <w:rFonts w:ascii="Times New Roman" w:hAnsi="Times New Roman" w:cs="Times New Roman"/>
                <w:bCs/>
                <w:sz w:val="24"/>
                <w:szCs w:val="24"/>
                <w:lang w:eastAsia="zh-CN"/>
              </w:rPr>
            </w:pPr>
            <w:r w:rsidRPr="007A1B51">
              <w:rPr>
                <w:rFonts w:ascii="Times New Roman" w:hAnsi="Times New Roman" w:cs="Times New Roman"/>
                <w:bCs/>
                <w:sz w:val="24"/>
                <w:szCs w:val="24"/>
                <w:lang w:eastAsia="zh-CN"/>
              </w:rPr>
              <w:t>2024</w:t>
            </w:r>
            <w:r w:rsidRPr="007A1B51">
              <w:rPr>
                <w:rFonts w:ascii="Times New Roman" w:hAnsi="Times New Roman" w:cs="Times New Roman" w:hint="eastAsia"/>
                <w:bCs/>
                <w:sz w:val="24"/>
                <w:szCs w:val="24"/>
                <w:lang w:eastAsia="zh-CN"/>
              </w:rPr>
              <w:t>年</w:t>
            </w:r>
            <w:r w:rsidRPr="007A1B51">
              <w:rPr>
                <w:rFonts w:ascii="Times New Roman" w:hAnsi="Times New Roman" w:cs="Times New Roman"/>
                <w:bCs/>
                <w:sz w:val="24"/>
                <w:szCs w:val="24"/>
                <w:lang w:eastAsia="zh-CN"/>
              </w:rPr>
              <w:t>12</w:t>
            </w:r>
            <w:r w:rsidR="00240FF3" w:rsidRPr="007A1B51">
              <w:rPr>
                <w:rFonts w:ascii="Times New Roman" w:hAnsi="Times New Roman" w:cs="Times New Roman" w:hint="eastAsia"/>
                <w:bCs/>
                <w:sz w:val="24"/>
                <w:szCs w:val="24"/>
                <w:lang w:eastAsia="zh-CN"/>
              </w:rPr>
              <w:t>月</w:t>
            </w:r>
            <w:r w:rsidRPr="007A1B51">
              <w:rPr>
                <w:rFonts w:ascii="Times New Roman" w:hAnsi="Times New Roman" w:cs="Times New Roman"/>
                <w:bCs/>
                <w:sz w:val="24"/>
                <w:szCs w:val="24"/>
                <w:lang w:eastAsia="zh-CN"/>
              </w:rPr>
              <w:t>17</w:t>
            </w:r>
            <w:r w:rsidR="00A514EA" w:rsidRPr="007A1B51">
              <w:rPr>
                <w:rFonts w:ascii="Times New Roman" w:hAnsi="Times New Roman" w:cs="Times New Roman" w:hint="eastAsia"/>
                <w:bCs/>
                <w:sz w:val="24"/>
                <w:szCs w:val="24"/>
                <w:lang w:eastAsia="zh-CN"/>
              </w:rPr>
              <w:t>日</w:t>
            </w:r>
          </w:p>
        </w:tc>
      </w:tr>
      <w:tr w:rsidR="00A514EA" w:rsidRPr="000E08D3" w:rsidTr="00ED2438">
        <w:trPr>
          <w:tblCellSpacing w:w="0" w:type="dxa"/>
        </w:trPr>
        <w:tc>
          <w:tcPr>
            <w:tcW w:w="1625" w:type="pct"/>
            <w:vAlign w:val="center"/>
            <w:hideMark/>
          </w:tcPr>
          <w:p w:rsidR="00A514EA" w:rsidRPr="007A1B51" w:rsidRDefault="00A514EA" w:rsidP="00A514EA">
            <w:pPr>
              <w:pStyle w:val="TableParagraph"/>
              <w:spacing w:before="88"/>
              <w:ind w:left="102"/>
              <w:rPr>
                <w:rFonts w:ascii="Times New Roman" w:hAnsi="Times New Roman" w:cs="Times New Roman"/>
                <w:sz w:val="24"/>
                <w:szCs w:val="24"/>
              </w:rPr>
            </w:pPr>
            <w:r w:rsidRPr="007A1B51">
              <w:rPr>
                <w:rFonts w:ascii="Times New Roman" w:hAnsi="Times New Roman" w:cs="Times New Roman"/>
                <w:sz w:val="24"/>
                <w:szCs w:val="24"/>
              </w:rPr>
              <w:t>现金红利发放日</w:t>
            </w:r>
          </w:p>
        </w:tc>
        <w:tc>
          <w:tcPr>
            <w:tcW w:w="3375" w:type="pct"/>
            <w:vAlign w:val="center"/>
            <w:hideMark/>
          </w:tcPr>
          <w:p w:rsidR="00A514EA" w:rsidRPr="007A1B51" w:rsidRDefault="00D8277B" w:rsidP="00D8277B">
            <w:pPr>
              <w:pStyle w:val="TableParagraph"/>
              <w:spacing w:before="88"/>
              <w:ind w:left="102"/>
              <w:rPr>
                <w:rFonts w:ascii="Times New Roman" w:hAnsi="Times New Roman" w:cs="Times New Roman"/>
                <w:sz w:val="24"/>
                <w:szCs w:val="24"/>
              </w:rPr>
            </w:pPr>
            <w:r w:rsidRPr="007A1B51">
              <w:rPr>
                <w:rFonts w:ascii="Times New Roman" w:hAnsi="Times New Roman" w:cs="Times New Roman"/>
                <w:bCs/>
                <w:sz w:val="24"/>
                <w:szCs w:val="24"/>
                <w:lang w:eastAsia="zh-CN"/>
              </w:rPr>
              <w:t>2024</w:t>
            </w:r>
            <w:r w:rsidRPr="007A1B51">
              <w:rPr>
                <w:rFonts w:ascii="Times New Roman" w:hAnsi="Times New Roman" w:cs="Times New Roman" w:hint="eastAsia"/>
                <w:bCs/>
                <w:sz w:val="24"/>
                <w:szCs w:val="24"/>
                <w:lang w:eastAsia="zh-CN"/>
              </w:rPr>
              <w:t>年</w:t>
            </w:r>
            <w:r w:rsidRPr="007A1B51">
              <w:rPr>
                <w:rFonts w:ascii="Times New Roman" w:hAnsi="Times New Roman" w:cs="Times New Roman"/>
                <w:bCs/>
                <w:sz w:val="24"/>
                <w:szCs w:val="24"/>
                <w:lang w:eastAsia="zh-CN"/>
              </w:rPr>
              <w:t>12</w:t>
            </w:r>
            <w:r w:rsidR="00240FF3" w:rsidRPr="007A1B51">
              <w:rPr>
                <w:rFonts w:ascii="Times New Roman" w:hAnsi="Times New Roman" w:cs="Times New Roman" w:hint="eastAsia"/>
                <w:bCs/>
                <w:sz w:val="24"/>
                <w:szCs w:val="24"/>
                <w:lang w:eastAsia="zh-CN"/>
              </w:rPr>
              <w:t>月</w:t>
            </w:r>
            <w:r w:rsidRPr="007A1B51">
              <w:rPr>
                <w:rFonts w:ascii="Times New Roman" w:hAnsi="Times New Roman" w:cs="Times New Roman"/>
                <w:bCs/>
                <w:sz w:val="24"/>
                <w:szCs w:val="24"/>
                <w:lang w:eastAsia="zh-CN"/>
              </w:rPr>
              <w:t>19</w:t>
            </w:r>
            <w:r w:rsidR="00A514EA" w:rsidRPr="007A1B51">
              <w:rPr>
                <w:rFonts w:ascii="Times New Roman" w:hAnsi="Times New Roman" w:cs="Times New Roman" w:hint="eastAsia"/>
                <w:bCs/>
                <w:sz w:val="24"/>
                <w:szCs w:val="24"/>
                <w:lang w:eastAsia="zh-CN"/>
              </w:rPr>
              <w:t>日</w:t>
            </w:r>
          </w:p>
        </w:tc>
      </w:tr>
      <w:tr w:rsidR="00E230D9" w:rsidRPr="000E08D3" w:rsidTr="00ED2438">
        <w:trPr>
          <w:tblCellSpacing w:w="0" w:type="dxa"/>
        </w:trPr>
        <w:tc>
          <w:tcPr>
            <w:tcW w:w="1625" w:type="pct"/>
            <w:vAlign w:val="center"/>
            <w:hideMark/>
          </w:tcPr>
          <w:p w:rsidR="00E230D9" w:rsidRPr="007A1B51" w:rsidRDefault="00E230D9" w:rsidP="00FE768A">
            <w:pPr>
              <w:pStyle w:val="TableParagraph"/>
              <w:spacing w:before="88"/>
              <w:ind w:left="102"/>
              <w:rPr>
                <w:rFonts w:ascii="Times New Roman" w:hAnsi="Times New Roman" w:cs="Times New Roman"/>
                <w:sz w:val="24"/>
                <w:szCs w:val="24"/>
              </w:rPr>
            </w:pPr>
            <w:r w:rsidRPr="007A1B51">
              <w:rPr>
                <w:rFonts w:ascii="Times New Roman" w:hAnsi="Times New Roman" w:cs="Times New Roman"/>
                <w:sz w:val="24"/>
                <w:szCs w:val="24"/>
              </w:rPr>
              <w:t>分红对象</w:t>
            </w:r>
          </w:p>
        </w:tc>
        <w:tc>
          <w:tcPr>
            <w:tcW w:w="3375" w:type="pct"/>
            <w:vAlign w:val="center"/>
            <w:hideMark/>
          </w:tcPr>
          <w:p w:rsidR="00E230D9" w:rsidRPr="007A1B51" w:rsidRDefault="00E230D9" w:rsidP="005B34ED">
            <w:pPr>
              <w:pStyle w:val="TableParagraph"/>
              <w:spacing w:before="86"/>
              <w:ind w:left="102"/>
              <w:rPr>
                <w:rFonts w:ascii="Times New Roman" w:hAnsi="Times New Roman" w:cs="Times New Roman"/>
                <w:sz w:val="24"/>
                <w:szCs w:val="24"/>
                <w:lang w:eastAsia="zh-CN"/>
              </w:rPr>
            </w:pPr>
            <w:r w:rsidRPr="007A1B51">
              <w:rPr>
                <w:rFonts w:ascii="Times New Roman" w:hAnsi="Times New Roman" w:cs="Times New Roman"/>
                <w:sz w:val="24"/>
                <w:szCs w:val="24"/>
                <w:lang w:eastAsia="zh-CN"/>
              </w:rPr>
              <w:t>权益登记日在</w:t>
            </w:r>
            <w:r w:rsidR="000D73CC" w:rsidRPr="007A1B51">
              <w:rPr>
                <w:rFonts w:ascii="Times New Roman" w:hAnsi="Times New Roman" w:cs="Times New Roman" w:hint="eastAsia"/>
                <w:sz w:val="24"/>
                <w:szCs w:val="24"/>
                <w:lang w:eastAsia="zh-CN"/>
              </w:rPr>
              <w:t>中国证券登记结算有限责任公司</w:t>
            </w:r>
            <w:r w:rsidRPr="007A1B51">
              <w:rPr>
                <w:rFonts w:ascii="Times New Roman" w:hAnsi="Times New Roman" w:cs="Times New Roman"/>
                <w:sz w:val="24"/>
                <w:szCs w:val="24"/>
                <w:lang w:eastAsia="zh-CN"/>
              </w:rPr>
              <w:t>登记在册的本基金全体份额持有人</w:t>
            </w:r>
            <w:r w:rsidR="00B63978" w:rsidRPr="007A1B51">
              <w:rPr>
                <w:rFonts w:ascii="Times New Roman" w:hAnsi="Times New Roman" w:cs="Times New Roman" w:hint="eastAsia"/>
                <w:sz w:val="24"/>
                <w:szCs w:val="24"/>
                <w:lang w:eastAsia="zh-CN"/>
              </w:rPr>
              <w:t>。</w:t>
            </w:r>
          </w:p>
        </w:tc>
      </w:tr>
      <w:tr w:rsidR="00E230D9" w:rsidRPr="000E08D3" w:rsidTr="00ED2438">
        <w:trPr>
          <w:tblCellSpacing w:w="0" w:type="dxa"/>
        </w:trPr>
        <w:tc>
          <w:tcPr>
            <w:tcW w:w="1625" w:type="pct"/>
            <w:vAlign w:val="center"/>
            <w:hideMark/>
          </w:tcPr>
          <w:p w:rsidR="00E230D9" w:rsidRPr="007A1B51" w:rsidRDefault="00E230D9" w:rsidP="00FE768A">
            <w:pPr>
              <w:pStyle w:val="TableParagraph"/>
              <w:spacing w:before="88"/>
              <w:ind w:left="102"/>
              <w:rPr>
                <w:rFonts w:ascii="Times New Roman" w:hAnsi="Times New Roman" w:cs="Times New Roman"/>
                <w:sz w:val="24"/>
                <w:szCs w:val="24"/>
                <w:lang w:eastAsia="zh-CN"/>
              </w:rPr>
            </w:pPr>
            <w:r w:rsidRPr="007A1B51">
              <w:rPr>
                <w:rFonts w:ascii="Times New Roman" w:hAnsi="Times New Roman" w:cs="Times New Roman"/>
                <w:sz w:val="24"/>
                <w:szCs w:val="24"/>
                <w:lang w:eastAsia="zh-CN"/>
              </w:rPr>
              <w:t>红利再投资相关事项的说明</w:t>
            </w:r>
          </w:p>
        </w:tc>
        <w:tc>
          <w:tcPr>
            <w:tcW w:w="3375" w:type="pct"/>
            <w:vAlign w:val="center"/>
            <w:hideMark/>
          </w:tcPr>
          <w:p w:rsidR="00E230D9" w:rsidRPr="007A1B51" w:rsidRDefault="008A2E7A" w:rsidP="00D8277B">
            <w:pPr>
              <w:pStyle w:val="TableParagraph"/>
              <w:spacing w:before="86"/>
              <w:ind w:left="102"/>
              <w:jc w:val="both"/>
              <w:rPr>
                <w:rFonts w:ascii="Times New Roman" w:hAnsi="Times New Roman" w:cs="Times New Roman"/>
                <w:sz w:val="24"/>
                <w:szCs w:val="24"/>
                <w:lang w:eastAsia="zh-CN"/>
              </w:rPr>
            </w:pPr>
            <w:r w:rsidRPr="007A1B51">
              <w:rPr>
                <w:rFonts w:ascii="Times New Roman" w:hAnsi="Times New Roman" w:cs="Times New Roman"/>
                <w:bCs/>
                <w:sz w:val="24"/>
                <w:szCs w:val="24"/>
                <w:lang w:eastAsia="zh-CN"/>
              </w:rPr>
              <w:t>选择红利再投资方式的投资者，</w:t>
            </w:r>
            <w:r w:rsidR="00A514EA" w:rsidRPr="007A1B51">
              <w:rPr>
                <w:rFonts w:ascii="Times New Roman" w:hAnsi="Times New Roman" w:cs="Times New Roman"/>
                <w:bCs/>
                <w:sz w:val="24"/>
                <w:szCs w:val="24"/>
                <w:lang w:eastAsia="zh-CN"/>
              </w:rPr>
              <w:t>注册登记机构将以</w:t>
            </w:r>
            <w:r w:rsidR="00D8277B" w:rsidRPr="007A1B51">
              <w:rPr>
                <w:rFonts w:ascii="Times New Roman" w:hAnsi="Times New Roman" w:cs="Times New Roman"/>
                <w:bCs/>
                <w:sz w:val="24"/>
                <w:szCs w:val="24"/>
                <w:lang w:eastAsia="zh-CN"/>
              </w:rPr>
              <w:t>2024</w:t>
            </w:r>
            <w:r w:rsidR="00D8277B" w:rsidRPr="007A1B51">
              <w:rPr>
                <w:rFonts w:ascii="Times New Roman" w:hAnsi="Times New Roman" w:cs="Times New Roman" w:hint="eastAsia"/>
                <w:bCs/>
                <w:sz w:val="24"/>
                <w:szCs w:val="24"/>
                <w:lang w:eastAsia="zh-CN"/>
              </w:rPr>
              <w:t>年</w:t>
            </w:r>
            <w:r w:rsidR="00D8277B" w:rsidRPr="007A1B51">
              <w:rPr>
                <w:rFonts w:ascii="Times New Roman" w:hAnsi="Times New Roman" w:cs="Times New Roman"/>
                <w:bCs/>
                <w:sz w:val="24"/>
                <w:szCs w:val="24"/>
                <w:lang w:eastAsia="zh-CN"/>
              </w:rPr>
              <w:t>12</w:t>
            </w:r>
            <w:r w:rsidR="00240FF3" w:rsidRPr="007A1B51">
              <w:rPr>
                <w:rFonts w:ascii="Times New Roman" w:hAnsi="Times New Roman" w:cs="Times New Roman" w:hint="eastAsia"/>
                <w:bCs/>
                <w:sz w:val="24"/>
                <w:szCs w:val="24"/>
                <w:lang w:eastAsia="zh-CN"/>
              </w:rPr>
              <w:t>月</w:t>
            </w:r>
            <w:r w:rsidR="00D8277B" w:rsidRPr="007A1B51">
              <w:rPr>
                <w:rFonts w:ascii="Times New Roman" w:hAnsi="Times New Roman" w:cs="Times New Roman"/>
                <w:bCs/>
                <w:sz w:val="24"/>
                <w:szCs w:val="24"/>
                <w:lang w:eastAsia="zh-CN"/>
              </w:rPr>
              <w:t>17</w:t>
            </w:r>
            <w:r w:rsidR="00A514EA" w:rsidRPr="007A1B51">
              <w:rPr>
                <w:rFonts w:ascii="Times New Roman" w:hAnsi="Times New Roman" w:cs="Times New Roman"/>
                <w:bCs/>
                <w:sz w:val="24"/>
                <w:szCs w:val="24"/>
                <w:lang w:eastAsia="zh-CN"/>
              </w:rPr>
              <w:t>日除息后的基金份额净值为基准计算其再投资所得的基金份额，并将于</w:t>
            </w:r>
            <w:r w:rsidR="00D8277B" w:rsidRPr="007A1B51">
              <w:rPr>
                <w:rFonts w:ascii="Times New Roman" w:hAnsi="Times New Roman" w:cs="Times New Roman"/>
                <w:bCs/>
                <w:sz w:val="24"/>
                <w:szCs w:val="24"/>
                <w:lang w:eastAsia="zh-CN"/>
              </w:rPr>
              <w:t>2024</w:t>
            </w:r>
            <w:r w:rsidR="00D8277B" w:rsidRPr="007A1B51">
              <w:rPr>
                <w:rFonts w:ascii="Times New Roman" w:hAnsi="Times New Roman" w:cs="Times New Roman" w:hint="eastAsia"/>
                <w:bCs/>
                <w:sz w:val="24"/>
                <w:szCs w:val="24"/>
                <w:lang w:eastAsia="zh-CN"/>
              </w:rPr>
              <w:t>年</w:t>
            </w:r>
            <w:r w:rsidR="00D8277B" w:rsidRPr="007A1B51">
              <w:rPr>
                <w:rFonts w:ascii="Times New Roman" w:hAnsi="Times New Roman" w:cs="Times New Roman"/>
                <w:bCs/>
                <w:sz w:val="24"/>
                <w:szCs w:val="24"/>
                <w:lang w:eastAsia="zh-CN"/>
              </w:rPr>
              <w:t>12</w:t>
            </w:r>
            <w:r w:rsidR="00240FF3" w:rsidRPr="007A1B51">
              <w:rPr>
                <w:rFonts w:ascii="Times New Roman" w:hAnsi="Times New Roman" w:cs="Times New Roman" w:hint="eastAsia"/>
                <w:bCs/>
                <w:sz w:val="24"/>
                <w:szCs w:val="24"/>
                <w:lang w:eastAsia="zh-CN"/>
              </w:rPr>
              <w:t>月</w:t>
            </w:r>
            <w:r w:rsidR="00D8277B" w:rsidRPr="007A1B51">
              <w:rPr>
                <w:rFonts w:ascii="Times New Roman" w:hAnsi="Times New Roman" w:cs="Times New Roman"/>
                <w:bCs/>
                <w:sz w:val="24"/>
                <w:szCs w:val="24"/>
                <w:lang w:eastAsia="zh-CN"/>
              </w:rPr>
              <w:t>18</w:t>
            </w:r>
            <w:r w:rsidR="00A514EA" w:rsidRPr="007A1B51">
              <w:rPr>
                <w:rFonts w:ascii="Times New Roman" w:hAnsi="Times New Roman" w:cs="Times New Roman"/>
                <w:bCs/>
                <w:sz w:val="24"/>
                <w:szCs w:val="24"/>
                <w:lang w:eastAsia="zh-CN"/>
              </w:rPr>
              <w:t>日直接计入其基金账户，</w:t>
            </w:r>
            <w:r w:rsidR="00D8277B" w:rsidRPr="007A1B51">
              <w:rPr>
                <w:rFonts w:ascii="Times New Roman" w:hAnsi="Times New Roman" w:cs="Times New Roman"/>
                <w:bCs/>
                <w:sz w:val="24"/>
                <w:szCs w:val="24"/>
                <w:lang w:eastAsia="zh-CN"/>
              </w:rPr>
              <w:t>2024</w:t>
            </w:r>
            <w:r w:rsidR="00D8277B" w:rsidRPr="007A1B51">
              <w:rPr>
                <w:rFonts w:ascii="Times New Roman" w:hAnsi="Times New Roman" w:cs="Times New Roman" w:hint="eastAsia"/>
                <w:bCs/>
                <w:sz w:val="24"/>
                <w:szCs w:val="24"/>
                <w:lang w:eastAsia="zh-CN"/>
              </w:rPr>
              <w:t>年</w:t>
            </w:r>
            <w:r w:rsidR="00D8277B" w:rsidRPr="007A1B51">
              <w:rPr>
                <w:rFonts w:ascii="Times New Roman" w:hAnsi="Times New Roman" w:cs="Times New Roman"/>
                <w:bCs/>
                <w:sz w:val="24"/>
                <w:szCs w:val="24"/>
                <w:lang w:eastAsia="zh-CN"/>
              </w:rPr>
              <w:t>12</w:t>
            </w:r>
            <w:r w:rsidR="00240FF3" w:rsidRPr="007A1B51">
              <w:rPr>
                <w:rFonts w:ascii="Times New Roman" w:hAnsi="Times New Roman" w:cs="Times New Roman" w:hint="eastAsia"/>
                <w:bCs/>
                <w:sz w:val="24"/>
                <w:szCs w:val="24"/>
                <w:lang w:eastAsia="zh-CN"/>
              </w:rPr>
              <w:t>月</w:t>
            </w:r>
            <w:r w:rsidR="00D8277B" w:rsidRPr="007A1B51">
              <w:rPr>
                <w:rFonts w:ascii="Times New Roman" w:hAnsi="Times New Roman" w:cs="Times New Roman"/>
                <w:bCs/>
                <w:sz w:val="24"/>
                <w:szCs w:val="24"/>
                <w:lang w:eastAsia="zh-CN"/>
              </w:rPr>
              <w:t>19</w:t>
            </w:r>
            <w:r w:rsidR="00A514EA" w:rsidRPr="007A1B51">
              <w:rPr>
                <w:rFonts w:ascii="Times New Roman" w:hAnsi="Times New Roman" w:cs="Times New Roman"/>
                <w:bCs/>
                <w:sz w:val="24"/>
                <w:szCs w:val="24"/>
                <w:lang w:eastAsia="zh-CN"/>
              </w:rPr>
              <w:t>日起可以查询、赎回</w:t>
            </w:r>
            <w:r w:rsidR="00A514EA" w:rsidRPr="007A1B51">
              <w:rPr>
                <w:rFonts w:ascii="Times New Roman" w:hAnsi="Times New Roman" w:cs="Times New Roman" w:hint="eastAsia"/>
                <w:bCs/>
                <w:sz w:val="24"/>
                <w:szCs w:val="24"/>
                <w:lang w:eastAsia="zh-CN"/>
              </w:rPr>
              <w:t>。</w:t>
            </w:r>
          </w:p>
        </w:tc>
      </w:tr>
      <w:tr w:rsidR="00E230D9" w:rsidRPr="000E08D3" w:rsidTr="00ED2438">
        <w:trPr>
          <w:tblCellSpacing w:w="0" w:type="dxa"/>
        </w:trPr>
        <w:tc>
          <w:tcPr>
            <w:tcW w:w="1625" w:type="pct"/>
            <w:vAlign w:val="center"/>
            <w:hideMark/>
          </w:tcPr>
          <w:p w:rsidR="00E230D9" w:rsidRPr="007A1B51" w:rsidRDefault="00E230D9" w:rsidP="00FE768A">
            <w:pPr>
              <w:pStyle w:val="TableParagraph"/>
              <w:spacing w:before="88"/>
              <w:ind w:left="102"/>
              <w:rPr>
                <w:rFonts w:ascii="Times New Roman" w:hAnsi="Times New Roman" w:cs="Times New Roman"/>
                <w:sz w:val="24"/>
                <w:szCs w:val="24"/>
              </w:rPr>
            </w:pPr>
            <w:r w:rsidRPr="007A1B51">
              <w:rPr>
                <w:rFonts w:ascii="Times New Roman" w:hAnsi="Times New Roman" w:cs="Times New Roman"/>
                <w:sz w:val="24"/>
                <w:szCs w:val="24"/>
              </w:rPr>
              <w:t>税收相关事项的说明</w:t>
            </w:r>
          </w:p>
        </w:tc>
        <w:tc>
          <w:tcPr>
            <w:tcW w:w="3375" w:type="pct"/>
            <w:vAlign w:val="center"/>
            <w:hideMark/>
          </w:tcPr>
          <w:p w:rsidR="00E230D9" w:rsidRPr="007A1B51" w:rsidRDefault="00E230D9" w:rsidP="005B34ED">
            <w:pPr>
              <w:pStyle w:val="TableParagraph"/>
              <w:spacing w:before="86"/>
              <w:ind w:left="102"/>
              <w:rPr>
                <w:rFonts w:ascii="Times New Roman" w:hAnsi="Times New Roman" w:cs="Times New Roman"/>
                <w:sz w:val="24"/>
                <w:szCs w:val="24"/>
                <w:lang w:eastAsia="zh-CN"/>
              </w:rPr>
            </w:pPr>
            <w:r w:rsidRPr="007A1B51">
              <w:rPr>
                <w:rFonts w:ascii="Times New Roman" w:hAnsi="Times New Roman" w:cs="Times New Roman"/>
                <w:sz w:val="24"/>
                <w:szCs w:val="24"/>
                <w:lang w:eastAsia="zh-CN"/>
              </w:rPr>
              <w:t>根据财政部、国家税务总局财税字</w:t>
            </w:r>
            <w:r w:rsidRPr="007A1B51">
              <w:rPr>
                <w:rFonts w:ascii="Times New Roman" w:hAnsi="Times New Roman" w:cs="Times New Roman"/>
                <w:sz w:val="24"/>
                <w:szCs w:val="24"/>
                <w:lang w:eastAsia="zh-CN"/>
              </w:rPr>
              <w:t>[2002]128</w:t>
            </w:r>
            <w:r w:rsidRPr="007A1B51">
              <w:rPr>
                <w:rFonts w:ascii="Times New Roman" w:hAnsi="Times New Roman" w:cs="Times New Roman"/>
                <w:sz w:val="24"/>
                <w:szCs w:val="24"/>
                <w:lang w:eastAsia="zh-CN"/>
              </w:rPr>
              <w:t>号《关于开放式证券投资基金有关税收问题的通知》，基金向投资者分配的基金收益，暂免征收所得税</w:t>
            </w:r>
            <w:r w:rsidR="00B63978" w:rsidRPr="007A1B51">
              <w:rPr>
                <w:rFonts w:ascii="Times New Roman" w:hAnsi="Times New Roman" w:cs="Times New Roman" w:hint="eastAsia"/>
                <w:sz w:val="24"/>
                <w:szCs w:val="24"/>
                <w:lang w:eastAsia="zh-CN"/>
              </w:rPr>
              <w:t>。</w:t>
            </w:r>
          </w:p>
        </w:tc>
      </w:tr>
      <w:tr w:rsidR="00E230D9" w:rsidRPr="000E08D3" w:rsidTr="00ED2438">
        <w:trPr>
          <w:tblCellSpacing w:w="0" w:type="dxa"/>
        </w:trPr>
        <w:tc>
          <w:tcPr>
            <w:tcW w:w="1625" w:type="pct"/>
            <w:vAlign w:val="center"/>
            <w:hideMark/>
          </w:tcPr>
          <w:p w:rsidR="00E230D9" w:rsidRPr="007A1B51" w:rsidRDefault="00E230D9" w:rsidP="00FE768A">
            <w:pPr>
              <w:pStyle w:val="TableParagraph"/>
              <w:spacing w:before="88"/>
              <w:ind w:left="102"/>
              <w:rPr>
                <w:rFonts w:ascii="Times New Roman" w:hAnsi="Times New Roman" w:cs="Times New Roman"/>
                <w:sz w:val="24"/>
                <w:szCs w:val="24"/>
              </w:rPr>
            </w:pPr>
            <w:r w:rsidRPr="007A1B51">
              <w:rPr>
                <w:rFonts w:ascii="Times New Roman" w:hAnsi="Times New Roman" w:cs="Times New Roman"/>
                <w:sz w:val="24"/>
                <w:szCs w:val="24"/>
              </w:rPr>
              <w:t>费用相关事项的说明</w:t>
            </w:r>
          </w:p>
        </w:tc>
        <w:tc>
          <w:tcPr>
            <w:tcW w:w="3375" w:type="pct"/>
            <w:vAlign w:val="center"/>
            <w:hideMark/>
          </w:tcPr>
          <w:p w:rsidR="00E230D9" w:rsidRPr="007A1B51" w:rsidRDefault="00E230D9" w:rsidP="005B34ED">
            <w:pPr>
              <w:pStyle w:val="TableParagraph"/>
              <w:spacing w:before="86"/>
              <w:ind w:left="102"/>
              <w:rPr>
                <w:rFonts w:ascii="Times New Roman" w:hAnsi="Times New Roman" w:cs="Times New Roman"/>
                <w:sz w:val="24"/>
                <w:szCs w:val="24"/>
                <w:lang w:eastAsia="zh-CN"/>
              </w:rPr>
            </w:pPr>
            <w:r w:rsidRPr="007A1B51">
              <w:rPr>
                <w:rFonts w:ascii="Times New Roman" w:hAnsi="Times New Roman" w:cs="Times New Roman"/>
                <w:sz w:val="24"/>
                <w:szCs w:val="24"/>
                <w:lang w:eastAsia="zh-CN"/>
              </w:rPr>
              <w:t>本基金本次分红免收分红手续费和红利再投资费用</w:t>
            </w:r>
            <w:r w:rsidR="00B63978" w:rsidRPr="007A1B51">
              <w:rPr>
                <w:rFonts w:ascii="Times New Roman" w:hAnsi="Times New Roman" w:cs="Times New Roman" w:hint="eastAsia"/>
                <w:sz w:val="24"/>
                <w:szCs w:val="24"/>
                <w:lang w:eastAsia="zh-CN"/>
              </w:rPr>
              <w:t>。</w:t>
            </w:r>
          </w:p>
        </w:tc>
      </w:tr>
    </w:tbl>
    <w:p w:rsidR="00D34C1B" w:rsidRPr="007A1B51" w:rsidRDefault="00AF7C9E" w:rsidP="00AF7C9E">
      <w:pPr>
        <w:pStyle w:val="TableParagraph"/>
        <w:spacing w:before="88"/>
        <w:ind w:left="102"/>
        <w:rPr>
          <w:rFonts w:ascii="Times New Roman" w:hAnsi="Times New Roman" w:cs="Times New Roman"/>
          <w:sz w:val="24"/>
          <w:szCs w:val="24"/>
          <w:lang w:eastAsia="zh-CN"/>
        </w:rPr>
      </w:pPr>
      <w:r w:rsidRPr="007A1B51">
        <w:rPr>
          <w:rFonts w:ascii="Times New Roman" w:hAnsi="Times New Roman" w:cs="Times New Roman" w:hint="eastAsia"/>
          <w:sz w:val="24"/>
          <w:szCs w:val="24"/>
          <w:lang w:eastAsia="zh-CN"/>
        </w:rPr>
        <w:t>注：本次收益分配方案已经本基金托管人</w:t>
      </w:r>
      <w:r w:rsidR="000D73CC" w:rsidRPr="007A1B51">
        <w:rPr>
          <w:rFonts w:ascii="Times New Roman" w:hAnsi="Times New Roman" w:cs="Times New Roman" w:hint="eastAsia"/>
          <w:sz w:val="24"/>
          <w:szCs w:val="24"/>
          <w:lang w:eastAsia="zh-CN"/>
        </w:rPr>
        <w:t>中国农业银行股份有限公司</w:t>
      </w:r>
      <w:r w:rsidRPr="007A1B51">
        <w:rPr>
          <w:rFonts w:ascii="Times New Roman" w:hAnsi="Times New Roman" w:cs="Times New Roman" w:hint="eastAsia"/>
          <w:sz w:val="24"/>
          <w:szCs w:val="24"/>
          <w:lang w:eastAsia="zh-CN"/>
        </w:rPr>
        <w:t>复核。</w:t>
      </w:r>
    </w:p>
    <w:p w:rsidR="00AF7C9E" w:rsidRPr="007A1B51" w:rsidRDefault="00AF7C9E" w:rsidP="00AF7C9E">
      <w:pPr>
        <w:pStyle w:val="TableParagraph"/>
        <w:spacing w:before="88"/>
        <w:ind w:left="102"/>
        <w:rPr>
          <w:rFonts w:ascii="Times New Roman" w:hAnsi="Times New Roman" w:cs="Times New Roman"/>
          <w:sz w:val="24"/>
          <w:szCs w:val="24"/>
          <w:lang w:eastAsia="zh-CN"/>
        </w:rPr>
      </w:pPr>
    </w:p>
    <w:p w:rsidR="00E230D9" w:rsidRPr="007A1B51" w:rsidRDefault="00E230D9" w:rsidP="00FE768A">
      <w:pPr>
        <w:pStyle w:val="2"/>
        <w:keepNext w:val="0"/>
        <w:keepLines w:val="0"/>
        <w:spacing w:before="0" w:after="0" w:line="240" w:lineRule="auto"/>
        <w:jc w:val="left"/>
        <w:rPr>
          <w:rFonts w:ascii="Times New Roman" w:eastAsiaTheme="minorEastAsia" w:hAnsi="Times New Roman" w:cs="Times New Roman"/>
          <w:kern w:val="0"/>
          <w:sz w:val="28"/>
          <w:szCs w:val="28"/>
        </w:rPr>
      </w:pPr>
      <w:r w:rsidRPr="007A1B51">
        <w:rPr>
          <w:rFonts w:ascii="Times New Roman" w:eastAsiaTheme="minorEastAsia" w:hAnsi="Times New Roman" w:cs="Times New Roman"/>
          <w:kern w:val="0"/>
          <w:sz w:val="28"/>
          <w:szCs w:val="28"/>
        </w:rPr>
        <w:t>3</w:t>
      </w:r>
      <w:r w:rsidRPr="007A1B51">
        <w:rPr>
          <w:rFonts w:ascii="Times New Roman" w:eastAsiaTheme="minorEastAsia" w:hAnsi="Times New Roman" w:cs="Times New Roman"/>
          <w:kern w:val="0"/>
          <w:sz w:val="28"/>
          <w:szCs w:val="28"/>
        </w:rPr>
        <w:t>、其他需要提示的事项</w:t>
      </w:r>
    </w:p>
    <w:p w:rsidR="00FE768A" w:rsidRPr="007A1B51" w:rsidRDefault="00E230D9" w:rsidP="007E2EE2">
      <w:pPr>
        <w:spacing w:before="10" w:line="360" w:lineRule="auto"/>
        <w:ind w:firstLineChars="200" w:firstLine="480"/>
        <w:jc w:val="left"/>
        <w:rPr>
          <w:rFonts w:ascii="Times New Roman" w:hAnsi="Times New Roman" w:cs="Times New Roman"/>
        </w:rPr>
      </w:pPr>
      <w:r w:rsidRPr="007A1B51">
        <w:rPr>
          <w:rFonts w:ascii="Times New Roman" w:hAnsi="Times New Roman" w:cs="Times New Roman"/>
          <w:bCs/>
          <w:kern w:val="0"/>
          <w:sz w:val="24"/>
          <w:szCs w:val="24"/>
        </w:rPr>
        <w:t>（</w:t>
      </w:r>
      <w:r w:rsidRPr="007A1B51">
        <w:rPr>
          <w:rFonts w:ascii="Times New Roman" w:hAnsi="Times New Roman" w:cs="Times New Roman"/>
          <w:bCs/>
          <w:kern w:val="0"/>
          <w:sz w:val="24"/>
          <w:szCs w:val="24"/>
        </w:rPr>
        <w:t>1</w:t>
      </w:r>
      <w:r w:rsidRPr="007A1B51">
        <w:rPr>
          <w:rFonts w:ascii="Times New Roman" w:hAnsi="Times New Roman" w:cs="Times New Roman"/>
          <w:bCs/>
          <w:kern w:val="0"/>
          <w:sz w:val="24"/>
          <w:szCs w:val="24"/>
        </w:rPr>
        <w:t>）对于未选择本基金具体分红方式的投资者，本基金默认的分红方</w:t>
      </w:r>
      <w:r w:rsidR="00FE768A" w:rsidRPr="007A1B51">
        <w:rPr>
          <w:rFonts w:ascii="Times New Roman" w:hAnsi="Times New Roman" w:cs="Times New Roman"/>
          <w:bCs/>
          <w:kern w:val="0"/>
          <w:sz w:val="24"/>
          <w:szCs w:val="24"/>
        </w:rPr>
        <w:t>式为现金分红方式。</w:t>
      </w:r>
    </w:p>
    <w:p w:rsidR="00EC7C0E" w:rsidRPr="007A1B51" w:rsidRDefault="00E230D9" w:rsidP="007E2EE2">
      <w:pPr>
        <w:spacing w:before="10" w:line="360" w:lineRule="auto"/>
        <w:ind w:firstLineChars="200" w:firstLine="480"/>
        <w:jc w:val="left"/>
        <w:rPr>
          <w:rFonts w:ascii="Times New Roman" w:hAnsi="Times New Roman" w:cs="Times New Roman"/>
          <w:bCs/>
          <w:kern w:val="0"/>
          <w:sz w:val="24"/>
          <w:szCs w:val="24"/>
        </w:rPr>
      </w:pPr>
      <w:r w:rsidRPr="007A1B51">
        <w:rPr>
          <w:rFonts w:ascii="Times New Roman" w:hAnsi="Times New Roman" w:cs="Times New Roman"/>
          <w:bCs/>
          <w:kern w:val="0"/>
          <w:sz w:val="24"/>
          <w:szCs w:val="24"/>
        </w:rPr>
        <w:t>（</w:t>
      </w:r>
      <w:r w:rsidRPr="007A1B51">
        <w:rPr>
          <w:rFonts w:ascii="Times New Roman" w:hAnsi="Times New Roman" w:cs="Times New Roman"/>
          <w:bCs/>
          <w:kern w:val="0"/>
          <w:sz w:val="24"/>
          <w:szCs w:val="24"/>
        </w:rPr>
        <w:t>2</w:t>
      </w:r>
      <w:r w:rsidRPr="007A1B51">
        <w:rPr>
          <w:rFonts w:ascii="Times New Roman" w:hAnsi="Times New Roman" w:cs="Times New Roman"/>
          <w:bCs/>
          <w:kern w:val="0"/>
          <w:sz w:val="24"/>
          <w:szCs w:val="24"/>
        </w:rPr>
        <w:t>）本次分红确认的方式将按照投资者权益登记日当日在注册登记机构登记的分红方式为准。投资者通过本公司客户服务中心</w:t>
      </w:r>
      <w:r w:rsidRPr="007A1B51">
        <w:rPr>
          <w:rFonts w:ascii="Times New Roman" w:hAnsi="Times New Roman" w:cs="Times New Roman"/>
          <w:bCs/>
          <w:kern w:val="0"/>
          <w:sz w:val="24"/>
          <w:szCs w:val="24"/>
        </w:rPr>
        <w:t>400-888-0800</w:t>
      </w:r>
      <w:r w:rsidRPr="007A1B51">
        <w:rPr>
          <w:rFonts w:ascii="Times New Roman" w:hAnsi="Times New Roman" w:cs="Times New Roman"/>
          <w:bCs/>
          <w:kern w:val="0"/>
          <w:sz w:val="24"/>
          <w:szCs w:val="24"/>
        </w:rPr>
        <w:t>（免长途话费</w:t>
      </w:r>
      <w:r w:rsidRPr="007A1B51">
        <w:rPr>
          <w:rFonts w:ascii="Times New Roman" w:hAnsi="Times New Roman" w:cs="Times New Roman"/>
          <w:bCs/>
          <w:kern w:val="0"/>
          <w:sz w:val="24"/>
          <w:szCs w:val="24"/>
        </w:rPr>
        <w:t>)</w:t>
      </w:r>
      <w:r w:rsidRPr="007A1B51">
        <w:rPr>
          <w:rFonts w:ascii="Times New Roman" w:hAnsi="Times New Roman" w:cs="Times New Roman"/>
          <w:bCs/>
          <w:kern w:val="0"/>
          <w:sz w:val="24"/>
          <w:szCs w:val="24"/>
        </w:rPr>
        <w:t>查询分红方式，如需修改分红方式的，请务必在权益登记日前一日的交易时间结束前（即</w:t>
      </w:r>
      <w:r w:rsidR="00D8277B" w:rsidRPr="007A1B51">
        <w:rPr>
          <w:rFonts w:ascii="Times New Roman" w:hAnsi="Times New Roman" w:cs="Times New Roman"/>
          <w:bCs/>
          <w:sz w:val="24"/>
          <w:szCs w:val="24"/>
        </w:rPr>
        <w:t>2024</w:t>
      </w:r>
      <w:r w:rsidR="00D8277B" w:rsidRPr="007A1B51">
        <w:rPr>
          <w:rFonts w:ascii="Times New Roman" w:hAnsi="Times New Roman" w:cs="Times New Roman" w:hint="eastAsia"/>
          <w:bCs/>
          <w:sz w:val="24"/>
          <w:szCs w:val="24"/>
        </w:rPr>
        <w:t>年</w:t>
      </w:r>
      <w:r w:rsidR="00D8277B" w:rsidRPr="007A1B51">
        <w:rPr>
          <w:rFonts w:ascii="Times New Roman" w:hAnsi="Times New Roman" w:cs="Times New Roman"/>
          <w:bCs/>
          <w:sz w:val="24"/>
          <w:szCs w:val="24"/>
        </w:rPr>
        <w:t>12</w:t>
      </w:r>
      <w:r w:rsidR="00A514EA" w:rsidRPr="007A1B51">
        <w:rPr>
          <w:rFonts w:ascii="Times New Roman" w:hAnsi="Times New Roman" w:cs="Times New Roman" w:hint="eastAsia"/>
          <w:bCs/>
          <w:sz w:val="24"/>
          <w:szCs w:val="24"/>
        </w:rPr>
        <w:t>月</w:t>
      </w:r>
      <w:r w:rsidR="00D8277B" w:rsidRPr="007A1B51">
        <w:rPr>
          <w:rFonts w:ascii="Times New Roman" w:hAnsi="Times New Roman" w:cs="Times New Roman"/>
          <w:bCs/>
          <w:sz w:val="24"/>
          <w:szCs w:val="24"/>
        </w:rPr>
        <w:t>16</w:t>
      </w:r>
      <w:r w:rsidRPr="007A1B51">
        <w:rPr>
          <w:rFonts w:ascii="Times New Roman" w:hAnsi="Times New Roman" w:cs="Times New Roman"/>
          <w:bCs/>
          <w:kern w:val="0"/>
          <w:sz w:val="24"/>
          <w:szCs w:val="24"/>
        </w:rPr>
        <w:t>日</w:t>
      </w:r>
      <w:r w:rsidRPr="007A1B51">
        <w:rPr>
          <w:rFonts w:ascii="Times New Roman" w:hAnsi="Times New Roman" w:cs="Times New Roman"/>
          <w:bCs/>
          <w:kern w:val="0"/>
          <w:sz w:val="24"/>
          <w:szCs w:val="24"/>
        </w:rPr>
        <w:t>15</w:t>
      </w:r>
      <w:r w:rsidRPr="007A1B51">
        <w:rPr>
          <w:rFonts w:ascii="Times New Roman" w:hAnsi="Times New Roman" w:cs="Times New Roman"/>
          <w:bCs/>
          <w:kern w:val="0"/>
          <w:sz w:val="24"/>
          <w:szCs w:val="24"/>
        </w:rPr>
        <w:t>：</w:t>
      </w:r>
      <w:r w:rsidRPr="007A1B51">
        <w:rPr>
          <w:rFonts w:ascii="Times New Roman" w:hAnsi="Times New Roman" w:cs="Times New Roman"/>
          <w:bCs/>
          <w:kern w:val="0"/>
          <w:sz w:val="24"/>
          <w:szCs w:val="24"/>
        </w:rPr>
        <w:t>00</w:t>
      </w:r>
      <w:r w:rsidRPr="007A1B51">
        <w:rPr>
          <w:rFonts w:ascii="Times New Roman" w:hAnsi="Times New Roman" w:cs="Times New Roman"/>
          <w:bCs/>
          <w:kern w:val="0"/>
          <w:sz w:val="24"/>
          <w:szCs w:val="24"/>
        </w:rPr>
        <w:t>前）到销售网点办理变更手续，投资者在权益登记日前一</w:t>
      </w:r>
      <w:r w:rsidR="007600B8" w:rsidRPr="007A1B51">
        <w:rPr>
          <w:rFonts w:ascii="Times New Roman" w:hAnsi="Times New Roman" w:cs="Times New Roman" w:hint="eastAsia"/>
          <w:bCs/>
          <w:kern w:val="0"/>
          <w:sz w:val="24"/>
          <w:szCs w:val="24"/>
        </w:rPr>
        <w:t>个交易</w:t>
      </w:r>
      <w:r w:rsidRPr="007A1B51">
        <w:rPr>
          <w:rFonts w:ascii="Times New Roman" w:hAnsi="Times New Roman" w:cs="Times New Roman"/>
          <w:bCs/>
          <w:kern w:val="0"/>
          <w:sz w:val="24"/>
          <w:szCs w:val="24"/>
        </w:rPr>
        <w:t>日超过交易时间提交的修改分红方式申请无效。</w:t>
      </w:r>
    </w:p>
    <w:p w:rsidR="00805A3B" w:rsidRPr="007A1B51" w:rsidRDefault="00805A3B" w:rsidP="00805A3B">
      <w:pPr>
        <w:spacing w:before="10" w:line="360" w:lineRule="auto"/>
        <w:ind w:firstLineChars="200" w:firstLine="480"/>
        <w:jc w:val="left"/>
        <w:rPr>
          <w:rFonts w:ascii="Times New Roman" w:hAnsi="Times New Roman" w:cs="Times New Roman"/>
          <w:bCs/>
          <w:kern w:val="0"/>
          <w:sz w:val="24"/>
          <w:szCs w:val="24"/>
        </w:rPr>
      </w:pPr>
      <w:r w:rsidRPr="007A1B51">
        <w:rPr>
          <w:rFonts w:ascii="Times New Roman" w:hAnsi="Times New Roman" w:cs="Times New Roman" w:hint="eastAsia"/>
          <w:bCs/>
          <w:kern w:val="0"/>
          <w:sz w:val="24"/>
          <w:szCs w:val="24"/>
        </w:rPr>
        <w:t>（</w:t>
      </w:r>
      <w:r w:rsidRPr="007A1B51">
        <w:rPr>
          <w:rFonts w:ascii="Times New Roman" w:hAnsi="Times New Roman" w:cs="Times New Roman"/>
          <w:bCs/>
          <w:kern w:val="0"/>
          <w:sz w:val="24"/>
          <w:szCs w:val="24"/>
        </w:rPr>
        <w:t>3</w:t>
      </w:r>
      <w:r w:rsidRPr="007A1B51">
        <w:rPr>
          <w:rFonts w:ascii="Times New Roman" w:hAnsi="Times New Roman" w:cs="Times New Roman" w:hint="eastAsia"/>
          <w:bCs/>
          <w:kern w:val="0"/>
          <w:sz w:val="24"/>
          <w:szCs w:val="24"/>
        </w:rPr>
        <w:t>）本次分红不会改变本基金的风险收益特征，也不会降低本基金的投资</w:t>
      </w:r>
    </w:p>
    <w:p w:rsidR="00805A3B" w:rsidRPr="007A1B51" w:rsidRDefault="00805A3B" w:rsidP="00805A3B">
      <w:pPr>
        <w:spacing w:before="10" w:line="360" w:lineRule="auto"/>
        <w:jc w:val="left"/>
        <w:rPr>
          <w:rFonts w:ascii="Times New Roman" w:hAnsi="Times New Roman" w:cs="Times New Roman"/>
          <w:bCs/>
          <w:kern w:val="0"/>
          <w:sz w:val="24"/>
          <w:szCs w:val="24"/>
        </w:rPr>
      </w:pPr>
      <w:r w:rsidRPr="007A1B51">
        <w:rPr>
          <w:rFonts w:ascii="Times New Roman" w:hAnsi="Times New Roman" w:cs="Times New Roman" w:hint="eastAsia"/>
          <w:bCs/>
          <w:kern w:val="0"/>
          <w:sz w:val="24"/>
          <w:szCs w:val="24"/>
        </w:rPr>
        <w:t>风险或提高本基金的投资收益。</w:t>
      </w:r>
    </w:p>
    <w:p w:rsidR="00805A3B" w:rsidRPr="007A1B51" w:rsidRDefault="00805A3B" w:rsidP="007E2EE2">
      <w:pPr>
        <w:spacing w:before="10" w:line="360" w:lineRule="auto"/>
        <w:ind w:firstLineChars="200" w:firstLine="480"/>
        <w:jc w:val="left"/>
        <w:rPr>
          <w:rFonts w:ascii="Times New Roman" w:hAnsi="Times New Roman" w:cs="Times New Roman"/>
          <w:bCs/>
          <w:kern w:val="0"/>
          <w:sz w:val="24"/>
          <w:szCs w:val="24"/>
        </w:rPr>
      </w:pPr>
      <w:r w:rsidRPr="007A1B51">
        <w:rPr>
          <w:rFonts w:ascii="Times New Roman" w:hAnsi="Times New Roman" w:cs="Times New Roman" w:hint="eastAsia"/>
          <w:bCs/>
          <w:kern w:val="0"/>
          <w:sz w:val="24"/>
          <w:szCs w:val="24"/>
        </w:rPr>
        <w:t>（</w:t>
      </w:r>
      <w:r w:rsidRPr="007A1B51">
        <w:rPr>
          <w:rFonts w:ascii="Times New Roman" w:hAnsi="Times New Roman" w:cs="Times New Roman"/>
          <w:bCs/>
          <w:kern w:val="0"/>
          <w:sz w:val="24"/>
          <w:szCs w:val="24"/>
        </w:rPr>
        <w:t>4</w:t>
      </w:r>
      <w:r w:rsidRPr="007A1B51">
        <w:rPr>
          <w:rFonts w:ascii="Times New Roman" w:hAnsi="Times New Roman" w:cs="Times New Roman" w:hint="eastAsia"/>
          <w:bCs/>
          <w:kern w:val="0"/>
          <w:sz w:val="24"/>
          <w:szCs w:val="24"/>
        </w:rPr>
        <w:t>）</w:t>
      </w:r>
      <w:r w:rsidR="00A94FC9" w:rsidRPr="007A1B51">
        <w:rPr>
          <w:rFonts w:ascii="Times New Roman" w:hAnsi="Times New Roman" w:cs="Times New Roman" w:hint="eastAsia"/>
          <w:bCs/>
          <w:kern w:val="0"/>
          <w:sz w:val="24"/>
          <w:szCs w:val="24"/>
        </w:rPr>
        <w:t>权益登记日当天</w:t>
      </w:r>
      <w:r w:rsidR="00656B26" w:rsidRPr="007A1B51">
        <w:rPr>
          <w:rFonts w:ascii="Times New Roman" w:hAnsi="Times New Roman" w:cs="Times New Roman" w:hint="eastAsia"/>
          <w:bCs/>
          <w:kern w:val="0"/>
          <w:sz w:val="24"/>
          <w:szCs w:val="24"/>
        </w:rPr>
        <w:t>申请</w:t>
      </w:r>
      <w:r w:rsidR="00A94FC9" w:rsidRPr="007A1B51">
        <w:rPr>
          <w:rFonts w:ascii="Times New Roman" w:hAnsi="Times New Roman" w:cs="Times New Roman" w:hint="eastAsia"/>
          <w:bCs/>
          <w:kern w:val="0"/>
          <w:sz w:val="24"/>
          <w:szCs w:val="24"/>
        </w:rPr>
        <w:t>申购</w:t>
      </w:r>
      <w:r w:rsidR="00656B26" w:rsidRPr="007A1B51">
        <w:rPr>
          <w:rFonts w:ascii="Times New Roman" w:hAnsi="Times New Roman" w:cs="Times New Roman" w:hint="eastAsia"/>
          <w:bCs/>
          <w:kern w:val="0"/>
          <w:sz w:val="24"/>
          <w:szCs w:val="24"/>
        </w:rPr>
        <w:t>或转换转入</w:t>
      </w:r>
      <w:r w:rsidR="00A94FC9" w:rsidRPr="007A1B51">
        <w:rPr>
          <w:rFonts w:ascii="Times New Roman" w:hAnsi="Times New Roman" w:cs="Times New Roman" w:hint="eastAsia"/>
          <w:bCs/>
          <w:kern w:val="0"/>
          <w:sz w:val="24"/>
          <w:szCs w:val="24"/>
        </w:rPr>
        <w:t>的基金份额不享有本次分红权益，权益登记日当天</w:t>
      </w:r>
      <w:r w:rsidRPr="007A1B51">
        <w:rPr>
          <w:rFonts w:ascii="Times New Roman" w:hAnsi="Times New Roman" w:cs="Times New Roman" w:hint="eastAsia"/>
          <w:bCs/>
          <w:kern w:val="0"/>
          <w:sz w:val="24"/>
          <w:szCs w:val="24"/>
        </w:rPr>
        <w:t>申请赎回</w:t>
      </w:r>
      <w:r w:rsidR="006826F9" w:rsidRPr="007A1B51">
        <w:rPr>
          <w:rFonts w:ascii="Times New Roman" w:hAnsi="Times New Roman" w:cs="Times New Roman" w:hint="eastAsia"/>
          <w:bCs/>
          <w:kern w:val="0"/>
          <w:sz w:val="24"/>
          <w:szCs w:val="24"/>
        </w:rPr>
        <w:t>或转换转出</w:t>
      </w:r>
      <w:r w:rsidRPr="007A1B51">
        <w:rPr>
          <w:rFonts w:ascii="Times New Roman" w:hAnsi="Times New Roman" w:cs="Times New Roman" w:hint="eastAsia"/>
          <w:bCs/>
          <w:kern w:val="0"/>
          <w:sz w:val="24"/>
          <w:szCs w:val="24"/>
        </w:rPr>
        <w:t>的基金份额享有本次分红权益。</w:t>
      </w:r>
    </w:p>
    <w:p w:rsidR="00E230D9" w:rsidRPr="007A1B51" w:rsidRDefault="00E230D9" w:rsidP="00805A3B">
      <w:pPr>
        <w:spacing w:before="10" w:line="360" w:lineRule="auto"/>
        <w:ind w:firstLineChars="200" w:firstLine="480"/>
        <w:rPr>
          <w:rFonts w:ascii="Times New Roman" w:hAnsi="Times New Roman" w:cs="Times New Roman"/>
          <w:bCs/>
          <w:kern w:val="0"/>
          <w:sz w:val="24"/>
          <w:szCs w:val="24"/>
        </w:rPr>
      </w:pPr>
      <w:r w:rsidRPr="007A1B51">
        <w:rPr>
          <w:rFonts w:ascii="Times New Roman" w:hAnsi="Times New Roman" w:cs="Times New Roman"/>
          <w:bCs/>
          <w:kern w:val="0"/>
          <w:sz w:val="24"/>
          <w:szCs w:val="24"/>
        </w:rPr>
        <w:t>（</w:t>
      </w:r>
      <w:r w:rsidR="00805A3B" w:rsidRPr="007A1B51">
        <w:rPr>
          <w:rFonts w:ascii="Times New Roman" w:hAnsi="Times New Roman" w:cs="Times New Roman"/>
          <w:bCs/>
          <w:kern w:val="0"/>
          <w:sz w:val="24"/>
          <w:szCs w:val="24"/>
        </w:rPr>
        <w:t>5</w:t>
      </w:r>
      <w:r w:rsidRPr="007A1B51">
        <w:rPr>
          <w:rFonts w:ascii="Times New Roman" w:hAnsi="Times New Roman" w:cs="Times New Roman"/>
          <w:bCs/>
          <w:kern w:val="0"/>
          <w:sz w:val="24"/>
          <w:szCs w:val="24"/>
        </w:rPr>
        <w:t>）本基金份额持有人及希望了解本基金其他有关信息的投资者，可以登</w:t>
      </w:r>
      <w:r w:rsidRPr="007A1B51">
        <w:rPr>
          <w:rFonts w:ascii="Times New Roman" w:hAnsi="Times New Roman" w:cs="Times New Roman"/>
          <w:bCs/>
          <w:kern w:val="0"/>
          <w:sz w:val="24"/>
          <w:szCs w:val="24"/>
        </w:rPr>
        <w:lastRenderedPageBreak/>
        <w:t>录本基金管理人网站</w:t>
      </w:r>
      <w:r w:rsidRPr="007A1B51">
        <w:rPr>
          <w:rFonts w:ascii="Times New Roman" w:hAnsi="Times New Roman" w:cs="Times New Roman"/>
          <w:bCs/>
          <w:kern w:val="0"/>
          <w:sz w:val="24"/>
          <w:szCs w:val="24"/>
        </w:rPr>
        <w:t>http://www.wjasset.com</w:t>
      </w:r>
      <w:r w:rsidR="00B04C53" w:rsidRPr="007A1B51">
        <w:rPr>
          <w:rFonts w:ascii="Times New Roman" w:hAnsi="Times New Roman" w:cs="Times New Roman"/>
          <w:bCs/>
          <w:kern w:val="0"/>
          <w:sz w:val="24"/>
          <w:szCs w:val="24"/>
        </w:rPr>
        <w:t>或拨打客户服务电</w:t>
      </w:r>
      <w:r w:rsidR="00805A3B" w:rsidRPr="007A1B51">
        <w:rPr>
          <w:rFonts w:ascii="Times New Roman" w:hAnsi="Times New Roman" w:cs="Times New Roman" w:hint="eastAsia"/>
          <w:bCs/>
          <w:kern w:val="0"/>
          <w:sz w:val="24"/>
          <w:szCs w:val="24"/>
        </w:rPr>
        <w:t>话</w:t>
      </w:r>
      <w:r w:rsidRPr="007A1B51">
        <w:rPr>
          <w:rFonts w:ascii="Times New Roman" w:hAnsi="Times New Roman" w:cs="Times New Roman"/>
          <w:bCs/>
          <w:kern w:val="0"/>
          <w:sz w:val="24"/>
          <w:szCs w:val="24"/>
        </w:rPr>
        <w:t>400-888-0800</w:t>
      </w:r>
      <w:r w:rsidRPr="007A1B51">
        <w:rPr>
          <w:rFonts w:ascii="Times New Roman" w:hAnsi="Times New Roman" w:cs="Times New Roman"/>
          <w:bCs/>
          <w:kern w:val="0"/>
          <w:sz w:val="24"/>
          <w:szCs w:val="24"/>
        </w:rPr>
        <w:t>（免长途话费</w:t>
      </w:r>
      <w:r w:rsidRPr="007A1B51">
        <w:rPr>
          <w:rFonts w:ascii="Times New Roman" w:hAnsi="Times New Roman" w:cs="Times New Roman"/>
          <w:bCs/>
          <w:kern w:val="0"/>
          <w:sz w:val="24"/>
          <w:szCs w:val="24"/>
        </w:rPr>
        <w:t>)</w:t>
      </w:r>
      <w:r w:rsidRPr="007A1B51">
        <w:rPr>
          <w:rFonts w:ascii="Times New Roman" w:hAnsi="Times New Roman" w:cs="Times New Roman"/>
          <w:bCs/>
          <w:kern w:val="0"/>
          <w:sz w:val="24"/>
          <w:szCs w:val="24"/>
        </w:rPr>
        <w:t>咨询相关事宜。</w:t>
      </w:r>
    </w:p>
    <w:p w:rsidR="00EC7C0E" w:rsidRPr="007A1B51" w:rsidRDefault="00EC7C0E" w:rsidP="00805A3B">
      <w:pPr>
        <w:spacing w:before="10" w:line="360" w:lineRule="auto"/>
        <w:ind w:firstLineChars="200" w:firstLine="480"/>
        <w:rPr>
          <w:rFonts w:ascii="Times New Roman" w:hAnsi="Times New Roman" w:cs="Times New Roman"/>
          <w:bCs/>
          <w:kern w:val="0"/>
          <w:sz w:val="24"/>
          <w:szCs w:val="24"/>
        </w:rPr>
      </w:pPr>
    </w:p>
    <w:p w:rsidR="00E230D9" w:rsidRPr="007A1B51" w:rsidRDefault="00E230D9" w:rsidP="00805A3B">
      <w:pPr>
        <w:spacing w:before="10" w:line="360" w:lineRule="auto"/>
        <w:ind w:firstLineChars="250" w:firstLine="600"/>
        <w:jc w:val="left"/>
        <w:rPr>
          <w:rFonts w:ascii="Times New Roman" w:hAnsi="Times New Roman" w:cs="Times New Roman"/>
          <w:bCs/>
          <w:kern w:val="0"/>
          <w:sz w:val="24"/>
          <w:szCs w:val="24"/>
        </w:rPr>
      </w:pPr>
      <w:r w:rsidRPr="007A1B51">
        <w:rPr>
          <w:rFonts w:ascii="Times New Roman" w:hAnsi="Times New Roman" w:cs="Times New Roman"/>
          <w:bCs/>
          <w:kern w:val="0"/>
          <w:sz w:val="24"/>
          <w:szCs w:val="24"/>
        </w:rPr>
        <w:t>特此公告。</w:t>
      </w:r>
    </w:p>
    <w:p w:rsidR="00B04C53" w:rsidRPr="007A1B51" w:rsidRDefault="00B04C53" w:rsidP="00B04C53">
      <w:pPr>
        <w:spacing w:before="10" w:line="360" w:lineRule="auto"/>
        <w:jc w:val="right"/>
        <w:rPr>
          <w:rFonts w:ascii="Times New Roman" w:hAnsi="Times New Roman" w:cs="Times New Roman"/>
          <w:bCs/>
          <w:kern w:val="0"/>
          <w:sz w:val="24"/>
          <w:szCs w:val="24"/>
        </w:rPr>
      </w:pPr>
    </w:p>
    <w:p w:rsidR="00805A3B" w:rsidRPr="007A1B51" w:rsidRDefault="00E230D9" w:rsidP="00805A3B">
      <w:pPr>
        <w:spacing w:before="10" w:line="360" w:lineRule="auto"/>
        <w:jc w:val="right"/>
        <w:rPr>
          <w:rFonts w:ascii="Times New Roman" w:hAnsi="Times New Roman" w:cs="Times New Roman"/>
          <w:bCs/>
          <w:kern w:val="0"/>
          <w:sz w:val="24"/>
          <w:szCs w:val="24"/>
        </w:rPr>
      </w:pPr>
      <w:r w:rsidRPr="007A1B51">
        <w:rPr>
          <w:rFonts w:ascii="Times New Roman" w:hAnsi="Times New Roman" w:cs="Times New Roman"/>
          <w:bCs/>
          <w:kern w:val="0"/>
          <w:sz w:val="24"/>
          <w:szCs w:val="24"/>
        </w:rPr>
        <w:t>万家基金管理有限公司</w:t>
      </w:r>
    </w:p>
    <w:p w:rsidR="008A2E7A" w:rsidRPr="007A1B51" w:rsidRDefault="00D8277B" w:rsidP="008A2E7A">
      <w:pPr>
        <w:spacing w:before="10" w:line="360" w:lineRule="auto"/>
        <w:jc w:val="right"/>
        <w:rPr>
          <w:rFonts w:ascii="Times New Roman" w:hAnsi="Times New Roman" w:cs="Times New Roman"/>
          <w:bCs/>
          <w:kern w:val="0"/>
          <w:sz w:val="24"/>
          <w:szCs w:val="24"/>
        </w:rPr>
      </w:pPr>
      <w:r w:rsidRPr="007A1B51">
        <w:rPr>
          <w:rFonts w:ascii="Times New Roman" w:hAnsi="Times New Roman" w:cs="Times New Roman"/>
          <w:bCs/>
          <w:sz w:val="24"/>
          <w:szCs w:val="24"/>
        </w:rPr>
        <w:t>2024</w:t>
      </w:r>
      <w:r w:rsidRPr="007A1B51">
        <w:rPr>
          <w:rFonts w:ascii="Times New Roman" w:hAnsi="Times New Roman" w:cs="Times New Roman" w:hint="eastAsia"/>
          <w:bCs/>
          <w:sz w:val="24"/>
          <w:szCs w:val="24"/>
        </w:rPr>
        <w:t>年</w:t>
      </w:r>
      <w:r w:rsidRPr="007A1B51">
        <w:rPr>
          <w:rFonts w:ascii="Times New Roman" w:hAnsi="Times New Roman" w:cs="Times New Roman"/>
          <w:bCs/>
          <w:sz w:val="24"/>
          <w:szCs w:val="24"/>
        </w:rPr>
        <w:t>12</w:t>
      </w:r>
      <w:r w:rsidR="00A514EA" w:rsidRPr="007A1B51">
        <w:rPr>
          <w:rFonts w:ascii="Times New Roman" w:hAnsi="Times New Roman" w:cs="Times New Roman" w:hint="eastAsia"/>
          <w:bCs/>
          <w:sz w:val="24"/>
          <w:szCs w:val="24"/>
        </w:rPr>
        <w:t>月</w:t>
      </w:r>
      <w:r w:rsidR="00B51515" w:rsidRPr="007A1B51">
        <w:rPr>
          <w:rFonts w:ascii="Times New Roman" w:hAnsi="Times New Roman" w:cs="Times New Roman"/>
          <w:bCs/>
          <w:sz w:val="24"/>
          <w:szCs w:val="24"/>
        </w:rPr>
        <w:t>13</w:t>
      </w:r>
      <w:r w:rsidR="008A2E7A" w:rsidRPr="007A1B51">
        <w:rPr>
          <w:rFonts w:ascii="Times New Roman" w:hAnsi="Times New Roman" w:cs="Times New Roman"/>
          <w:bCs/>
          <w:kern w:val="0"/>
          <w:sz w:val="24"/>
          <w:szCs w:val="24"/>
        </w:rPr>
        <w:t>日</w:t>
      </w:r>
    </w:p>
    <w:p w:rsidR="00E230D9" w:rsidRPr="007A1B51" w:rsidRDefault="00E230D9" w:rsidP="00E230D9">
      <w:pPr>
        <w:jc w:val="center"/>
        <w:rPr>
          <w:rFonts w:ascii="Times New Roman" w:hAnsi="Times New Roman" w:cs="Times New Roman"/>
          <w:b/>
        </w:rPr>
      </w:pPr>
    </w:p>
    <w:sectPr w:rsidR="00E230D9" w:rsidRPr="007A1B51" w:rsidSect="00205C9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395" w:rsidRDefault="00671395" w:rsidP="00E230D9">
      <w:r>
        <w:separator/>
      </w:r>
    </w:p>
  </w:endnote>
  <w:endnote w:type="continuationSeparator" w:id="0">
    <w:p w:rsidR="00671395" w:rsidRDefault="00671395" w:rsidP="00E230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FangSong">
    <w:altName w:val="Times New Roman"/>
    <w:charset w:val="00"/>
    <w:family w:val="auto"/>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395" w:rsidRDefault="00671395" w:rsidP="00E230D9">
      <w:r>
        <w:separator/>
      </w:r>
    </w:p>
  </w:footnote>
  <w:footnote w:type="continuationSeparator" w:id="0">
    <w:p w:rsidR="00671395" w:rsidRDefault="00671395" w:rsidP="00E230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ctiveWritingStyle w:appName="MSWord" w:lang="en-US" w:vendorID="64" w:dllVersion="131078" w:nlCheck="1" w:checkStyle="0"/>
  <w:activeWritingStyle w:appName="MSWord" w:lang="zh-CN" w:vendorID="64" w:dllVersion="131077" w:nlCheck="1" w:checkStyle="1"/>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230D9"/>
    <w:rsid w:val="0001454F"/>
    <w:rsid w:val="00027F98"/>
    <w:rsid w:val="0003159B"/>
    <w:rsid w:val="00045655"/>
    <w:rsid w:val="00060142"/>
    <w:rsid w:val="000653A7"/>
    <w:rsid w:val="00090493"/>
    <w:rsid w:val="00094557"/>
    <w:rsid w:val="000964A3"/>
    <w:rsid w:val="000B5460"/>
    <w:rsid w:val="000C2BC8"/>
    <w:rsid w:val="000D73CC"/>
    <w:rsid w:val="000E08D3"/>
    <w:rsid w:val="000E1C3A"/>
    <w:rsid w:val="000F114A"/>
    <w:rsid w:val="00112AB3"/>
    <w:rsid w:val="00144D65"/>
    <w:rsid w:val="00163DA1"/>
    <w:rsid w:val="00165501"/>
    <w:rsid w:val="00182109"/>
    <w:rsid w:val="001A6754"/>
    <w:rsid w:val="001A7B0A"/>
    <w:rsid w:val="001B5F3B"/>
    <w:rsid w:val="001B66BC"/>
    <w:rsid w:val="001B7D71"/>
    <w:rsid w:val="001C2F89"/>
    <w:rsid w:val="001D578E"/>
    <w:rsid w:val="001D63D0"/>
    <w:rsid w:val="001F243F"/>
    <w:rsid w:val="00200694"/>
    <w:rsid w:val="00205C93"/>
    <w:rsid w:val="00216BAD"/>
    <w:rsid w:val="00224279"/>
    <w:rsid w:val="00237EAF"/>
    <w:rsid w:val="00240FF3"/>
    <w:rsid w:val="00243A0C"/>
    <w:rsid w:val="002459BF"/>
    <w:rsid w:val="00261BD9"/>
    <w:rsid w:val="0027758C"/>
    <w:rsid w:val="002916F8"/>
    <w:rsid w:val="00294458"/>
    <w:rsid w:val="002B1CA6"/>
    <w:rsid w:val="002B3FB6"/>
    <w:rsid w:val="002D4703"/>
    <w:rsid w:val="0032179B"/>
    <w:rsid w:val="00325793"/>
    <w:rsid w:val="003704E3"/>
    <w:rsid w:val="0037538D"/>
    <w:rsid w:val="0037774D"/>
    <w:rsid w:val="00387A3F"/>
    <w:rsid w:val="0039414F"/>
    <w:rsid w:val="003A4371"/>
    <w:rsid w:val="003B3829"/>
    <w:rsid w:val="003E3030"/>
    <w:rsid w:val="003F3D6D"/>
    <w:rsid w:val="00402C33"/>
    <w:rsid w:val="0043128D"/>
    <w:rsid w:val="0043391D"/>
    <w:rsid w:val="00434694"/>
    <w:rsid w:val="00453FA5"/>
    <w:rsid w:val="0046439E"/>
    <w:rsid w:val="004770E7"/>
    <w:rsid w:val="0048355D"/>
    <w:rsid w:val="00492B15"/>
    <w:rsid w:val="00495F4A"/>
    <w:rsid w:val="004B7BDB"/>
    <w:rsid w:val="004D1F2A"/>
    <w:rsid w:val="0051354C"/>
    <w:rsid w:val="00515A26"/>
    <w:rsid w:val="00515D4D"/>
    <w:rsid w:val="00516BB7"/>
    <w:rsid w:val="00536BB6"/>
    <w:rsid w:val="00546503"/>
    <w:rsid w:val="00551732"/>
    <w:rsid w:val="00585162"/>
    <w:rsid w:val="00594B21"/>
    <w:rsid w:val="00597FD2"/>
    <w:rsid w:val="005B34ED"/>
    <w:rsid w:val="005B385F"/>
    <w:rsid w:val="005D0304"/>
    <w:rsid w:val="005D255A"/>
    <w:rsid w:val="005D63DD"/>
    <w:rsid w:val="005E08E5"/>
    <w:rsid w:val="0060385E"/>
    <w:rsid w:val="00611376"/>
    <w:rsid w:val="006415CA"/>
    <w:rsid w:val="00654B34"/>
    <w:rsid w:val="00656B26"/>
    <w:rsid w:val="00671395"/>
    <w:rsid w:val="006826F9"/>
    <w:rsid w:val="00687933"/>
    <w:rsid w:val="00692875"/>
    <w:rsid w:val="00695ECB"/>
    <w:rsid w:val="006A3A47"/>
    <w:rsid w:val="006D3165"/>
    <w:rsid w:val="006E32F0"/>
    <w:rsid w:val="006E531D"/>
    <w:rsid w:val="00713004"/>
    <w:rsid w:val="007134ED"/>
    <w:rsid w:val="00756C57"/>
    <w:rsid w:val="007600B8"/>
    <w:rsid w:val="007A1B51"/>
    <w:rsid w:val="007A1F7B"/>
    <w:rsid w:val="007A4374"/>
    <w:rsid w:val="007C25FB"/>
    <w:rsid w:val="007D0BA0"/>
    <w:rsid w:val="007E2EE2"/>
    <w:rsid w:val="007F2D99"/>
    <w:rsid w:val="007F7216"/>
    <w:rsid w:val="00805A3B"/>
    <w:rsid w:val="00822B5F"/>
    <w:rsid w:val="008318EC"/>
    <w:rsid w:val="00836437"/>
    <w:rsid w:val="00844CCF"/>
    <w:rsid w:val="00853FE0"/>
    <w:rsid w:val="008670D9"/>
    <w:rsid w:val="00891BA4"/>
    <w:rsid w:val="008A2E7A"/>
    <w:rsid w:val="008A64A2"/>
    <w:rsid w:val="008D56C5"/>
    <w:rsid w:val="008E5105"/>
    <w:rsid w:val="008E7678"/>
    <w:rsid w:val="008F1E80"/>
    <w:rsid w:val="008F6388"/>
    <w:rsid w:val="0090011F"/>
    <w:rsid w:val="009102C3"/>
    <w:rsid w:val="009368C7"/>
    <w:rsid w:val="0096211A"/>
    <w:rsid w:val="00966FA6"/>
    <w:rsid w:val="00971DD9"/>
    <w:rsid w:val="00987B4F"/>
    <w:rsid w:val="00990297"/>
    <w:rsid w:val="009A3B71"/>
    <w:rsid w:val="009A795E"/>
    <w:rsid w:val="009B5F44"/>
    <w:rsid w:val="009C33B4"/>
    <w:rsid w:val="009C445C"/>
    <w:rsid w:val="009F3207"/>
    <w:rsid w:val="009F4905"/>
    <w:rsid w:val="00A121A5"/>
    <w:rsid w:val="00A514EA"/>
    <w:rsid w:val="00A51798"/>
    <w:rsid w:val="00A61804"/>
    <w:rsid w:val="00A94FC9"/>
    <w:rsid w:val="00A95A56"/>
    <w:rsid w:val="00A97D95"/>
    <w:rsid w:val="00AA2776"/>
    <w:rsid w:val="00AB53D6"/>
    <w:rsid w:val="00AC5F86"/>
    <w:rsid w:val="00AF7C9E"/>
    <w:rsid w:val="00B049AE"/>
    <w:rsid w:val="00B04C53"/>
    <w:rsid w:val="00B35A44"/>
    <w:rsid w:val="00B37D2E"/>
    <w:rsid w:val="00B51515"/>
    <w:rsid w:val="00B55804"/>
    <w:rsid w:val="00B62748"/>
    <w:rsid w:val="00B63978"/>
    <w:rsid w:val="00B81399"/>
    <w:rsid w:val="00B876D6"/>
    <w:rsid w:val="00B968E8"/>
    <w:rsid w:val="00BA164A"/>
    <w:rsid w:val="00BC1669"/>
    <w:rsid w:val="00BD0550"/>
    <w:rsid w:val="00BD47BF"/>
    <w:rsid w:val="00BF3CC7"/>
    <w:rsid w:val="00BF7C3B"/>
    <w:rsid w:val="00C30522"/>
    <w:rsid w:val="00C318E9"/>
    <w:rsid w:val="00C41885"/>
    <w:rsid w:val="00C53E0E"/>
    <w:rsid w:val="00C61359"/>
    <w:rsid w:val="00C649EB"/>
    <w:rsid w:val="00C81683"/>
    <w:rsid w:val="00CC3AF2"/>
    <w:rsid w:val="00CD0E1C"/>
    <w:rsid w:val="00CD128A"/>
    <w:rsid w:val="00CD1A35"/>
    <w:rsid w:val="00CE4779"/>
    <w:rsid w:val="00D129DD"/>
    <w:rsid w:val="00D13A11"/>
    <w:rsid w:val="00D25206"/>
    <w:rsid w:val="00D34C1B"/>
    <w:rsid w:val="00D36E72"/>
    <w:rsid w:val="00D41A77"/>
    <w:rsid w:val="00D651DB"/>
    <w:rsid w:val="00D7154A"/>
    <w:rsid w:val="00D8277B"/>
    <w:rsid w:val="00D874B8"/>
    <w:rsid w:val="00DA0FDA"/>
    <w:rsid w:val="00DB0BEA"/>
    <w:rsid w:val="00DD19B7"/>
    <w:rsid w:val="00E077F4"/>
    <w:rsid w:val="00E14718"/>
    <w:rsid w:val="00E230D9"/>
    <w:rsid w:val="00E24EC6"/>
    <w:rsid w:val="00E30194"/>
    <w:rsid w:val="00E43413"/>
    <w:rsid w:val="00E55DB1"/>
    <w:rsid w:val="00E77711"/>
    <w:rsid w:val="00E85B27"/>
    <w:rsid w:val="00E90AC1"/>
    <w:rsid w:val="00E9642B"/>
    <w:rsid w:val="00EB0039"/>
    <w:rsid w:val="00EB5521"/>
    <w:rsid w:val="00EC7C0E"/>
    <w:rsid w:val="00ED2438"/>
    <w:rsid w:val="00EF32AC"/>
    <w:rsid w:val="00EF628B"/>
    <w:rsid w:val="00F02945"/>
    <w:rsid w:val="00F12499"/>
    <w:rsid w:val="00F16AB9"/>
    <w:rsid w:val="00F3068D"/>
    <w:rsid w:val="00F46766"/>
    <w:rsid w:val="00F63EA8"/>
    <w:rsid w:val="00F8315A"/>
    <w:rsid w:val="00F95FAB"/>
    <w:rsid w:val="00FB4D41"/>
    <w:rsid w:val="00FC31DA"/>
    <w:rsid w:val="00FC35CC"/>
    <w:rsid w:val="00FD27CE"/>
    <w:rsid w:val="00FD6F0F"/>
    <w:rsid w:val="00FE76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C93"/>
    <w:pPr>
      <w:widowControl w:val="0"/>
      <w:jc w:val="both"/>
    </w:pPr>
  </w:style>
  <w:style w:type="paragraph" w:styleId="1">
    <w:name w:val="heading 1"/>
    <w:basedOn w:val="a"/>
    <w:link w:val="1Char"/>
    <w:uiPriority w:val="1"/>
    <w:qFormat/>
    <w:rsid w:val="001F243F"/>
    <w:pPr>
      <w:jc w:val="left"/>
      <w:outlineLvl w:val="0"/>
    </w:pPr>
    <w:rPr>
      <w:rFonts w:ascii="仿宋" w:eastAsia="仿宋" w:hAnsi="仿宋"/>
      <w:b/>
      <w:bCs/>
      <w:kern w:val="0"/>
      <w:sz w:val="40"/>
      <w:szCs w:val="40"/>
      <w:lang w:eastAsia="en-US"/>
    </w:rPr>
  </w:style>
  <w:style w:type="paragraph" w:styleId="2">
    <w:name w:val="heading 2"/>
    <w:basedOn w:val="a"/>
    <w:next w:val="a"/>
    <w:link w:val="2Char"/>
    <w:uiPriority w:val="1"/>
    <w:unhideWhenUsed/>
    <w:qFormat/>
    <w:rsid w:val="001F243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30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230D9"/>
    <w:rPr>
      <w:sz w:val="18"/>
      <w:szCs w:val="18"/>
    </w:rPr>
  </w:style>
  <w:style w:type="paragraph" w:styleId="a4">
    <w:name w:val="footer"/>
    <w:basedOn w:val="a"/>
    <w:link w:val="Char0"/>
    <w:uiPriority w:val="99"/>
    <w:unhideWhenUsed/>
    <w:rsid w:val="00E230D9"/>
    <w:pPr>
      <w:tabs>
        <w:tab w:val="center" w:pos="4153"/>
        <w:tab w:val="right" w:pos="8306"/>
      </w:tabs>
      <w:snapToGrid w:val="0"/>
      <w:jc w:val="left"/>
    </w:pPr>
    <w:rPr>
      <w:sz w:val="18"/>
      <w:szCs w:val="18"/>
    </w:rPr>
  </w:style>
  <w:style w:type="character" w:customStyle="1" w:styleId="Char0">
    <w:name w:val="页脚 Char"/>
    <w:basedOn w:val="a0"/>
    <w:link w:val="a4"/>
    <w:uiPriority w:val="99"/>
    <w:rsid w:val="00E230D9"/>
    <w:rPr>
      <w:sz w:val="18"/>
      <w:szCs w:val="18"/>
    </w:rPr>
  </w:style>
  <w:style w:type="paragraph" w:styleId="a5">
    <w:name w:val="Normal (Web)"/>
    <w:basedOn w:val="a"/>
    <w:uiPriority w:val="99"/>
    <w:unhideWhenUsed/>
    <w:rsid w:val="00E230D9"/>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1"/>
    <w:rsid w:val="001F243F"/>
    <w:rPr>
      <w:rFonts w:ascii="仿宋" w:eastAsia="仿宋" w:hAnsi="仿宋"/>
      <w:b/>
      <w:bCs/>
      <w:kern w:val="0"/>
      <w:sz w:val="40"/>
      <w:szCs w:val="40"/>
      <w:lang w:eastAsia="en-US"/>
    </w:rPr>
  </w:style>
  <w:style w:type="character" w:customStyle="1" w:styleId="2Char">
    <w:name w:val="标题 2 Char"/>
    <w:basedOn w:val="a0"/>
    <w:link w:val="2"/>
    <w:uiPriority w:val="9"/>
    <w:semiHidden/>
    <w:rsid w:val="001F243F"/>
    <w:rPr>
      <w:rFonts w:asciiTheme="majorHAnsi" w:eastAsiaTheme="majorEastAsia" w:hAnsiTheme="majorHAnsi" w:cstheme="majorBidi"/>
      <w:b/>
      <w:bCs/>
      <w:sz w:val="32"/>
      <w:szCs w:val="32"/>
    </w:rPr>
  </w:style>
  <w:style w:type="paragraph" w:customStyle="1" w:styleId="TableParagraph">
    <w:name w:val="Table Paragraph"/>
    <w:basedOn w:val="a"/>
    <w:uiPriority w:val="1"/>
    <w:qFormat/>
    <w:rsid w:val="005D0304"/>
    <w:pPr>
      <w:jc w:val="left"/>
    </w:pPr>
    <w:rPr>
      <w:kern w:val="0"/>
      <w:sz w:val="22"/>
      <w:lang w:eastAsia="en-US"/>
    </w:rPr>
  </w:style>
  <w:style w:type="paragraph" w:styleId="a6">
    <w:name w:val="Body Text"/>
    <w:basedOn w:val="a"/>
    <w:link w:val="Char1"/>
    <w:uiPriority w:val="1"/>
    <w:qFormat/>
    <w:rsid w:val="005D0304"/>
    <w:pPr>
      <w:ind w:left="880"/>
      <w:jc w:val="left"/>
    </w:pPr>
    <w:rPr>
      <w:rFonts w:ascii="仿宋" w:eastAsia="仿宋" w:hAnsi="仿宋"/>
      <w:kern w:val="0"/>
      <w:sz w:val="24"/>
      <w:szCs w:val="24"/>
      <w:lang w:eastAsia="en-US"/>
    </w:rPr>
  </w:style>
  <w:style w:type="character" w:customStyle="1" w:styleId="Char1">
    <w:name w:val="正文文本 Char"/>
    <w:basedOn w:val="a0"/>
    <w:link w:val="a6"/>
    <w:uiPriority w:val="1"/>
    <w:rsid w:val="005D0304"/>
    <w:rPr>
      <w:rFonts w:ascii="仿宋" w:eastAsia="仿宋" w:hAnsi="仿宋"/>
      <w:kern w:val="0"/>
      <w:sz w:val="24"/>
      <w:szCs w:val="24"/>
      <w:lang w:eastAsia="en-US"/>
    </w:rPr>
  </w:style>
  <w:style w:type="paragraph" w:styleId="a7">
    <w:name w:val="Balloon Text"/>
    <w:basedOn w:val="a"/>
    <w:link w:val="Char2"/>
    <w:uiPriority w:val="99"/>
    <w:semiHidden/>
    <w:unhideWhenUsed/>
    <w:rsid w:val="00FE768A"/>
    <w:rPr>
      <w:sz w:val="18"/>
      <w:szCs w:val="18"/>
    </w:rPr>
  </w:style>
  <w:style w:type="character" w:customStyle="1" w:styleId="Char2">
    <w:name w:val="批注框文本 Char"/>
    <w:basedOn w:val="a0"/>
    <w:link w:val="a7"/>
    <w:uiPriority w:val="99"/>
    <w:semiHidden/>
    <w:rsid w:val="00FE768A"/>
    <w:rPr>
      <w:sz w:val="18"/>
      <w:szCs w:val="18"/>
    </w:rPr>
  </w:style>
  <w:style w:type="paragraph" w:customStyle="1" w:styleId="Default">
    <w:name w:val="Default"/>
    <w:rsid w:val="008A64A2"/>
    <w:pPr>
      <w:widowControl w:val="0"/>
      <w:autoSpaceDE w:val="0"/>
      <w:autoSpaceDN w:val="0"/>
      <w:adjustRightInd w:val="0"/>
    </w:pPr>
    <w:rPr>
      <w:rFonts w:ascii="FangSong" w:eastAsia="FangSong" w:cs="FangSong"/>
      <w:color w:val="000000"/>
      <w:kern w:val="0"/>
      <w:sz w:val="24"/>
      <w:szCs w:val="24"/>
    </w:rPr>
  </w:style>
  <w:style w:type="character" w:styleId="a8">
    <w:name w:val="annotation reference"/>
    <w:basedOn w:val="a0"/>
    <w:uiPriority w:val="99"/>
    <w:semiHidden/>
    <w:unhideWhenUsed/>
    <w:rsid w:val="00836437"/>
    <w:rPr>
      <w:sz w:val="21"/>
      <w:szCs w:val="21"/>
    </w:rPr>
  </w:style>
  <w:style w:type="paragraph" w:styleId="a9">
    <w:name w:val="annotation text"/>
    <w:basedOn w:val="a"/>
    <w:link w:val="Char3"/>
    <w:uiPriority w:val="99"/>
    <w:semiHidden/>
    <w:unhideWhenUsed/>
    <w:rsid w:val="00836437"/>
    <w:pPr>
      <w:jc w:val="left"/>
    </w:pPr>
  </w:style>
  <w:style w:type="character" w:customStyle="1" w:styleId="Char3">
    <w:name w:val="批注文字 Char"/>
    <w:basedOn w:val="a0"/>
    <w:link w:val="a9"/>
    <w:uiPriority w:val="99"/>
    <w:semiHidden/>
    <w:rsid w:val="00836437"/>
  </w:style>
  <w:style w:type="paragraph" w:styleId="aa">
    <w:name w:val="annotation subject"/>
    <w:basedOn w:val="a9"/>
    <w:next w:val="a9"/>
    <w:link w:val="Char4"/>
    <w:uiPriority w:val="99"/>
    <w:semiHidden/>
    <w:unhideWhenUsed/>
    <w:rsid w:val="00836437"/>
    <w:rPr>
      <w:b/>
      <w:bCs/>
    </w:rPr>
  </w:style>
  <w:style w:type="character" w:customStyle="1" w:styleId="Char4">
    <w:name w:val="批注主题 Char"/>
    <w:basedOn w:val="Char3"/>
    <w:link w:val="aa"/>
    <w:uiPriority w:val="99"/>
    <w:semiHidden/>
    <w:rsid w:val="00836437"/>
    <w:rPr>
      <w:b/>
      <w:bCs/>
    </w:rPr>
  </w:style>
</w:styles>
</file>

<file path=word/webSettings.xml><?xml version="1.0" encoding="utf-8"?>
<w:webSettings xmlns:r="http://schemas.openxmlformats.org/officeDocument/2006/relationships" xmlns:w="http://schemas.openxmlformats.org/wordprocessingml/2006/main">
  <w:divs>
    <w:div w:id="866910856">
      <w:bodyDiv w:val="1"/>
      <w:marLeft w:val="0"/>
      <w:marRight w:val="0"/>
      <w:marTop w:val="0"/>
      <w:marBottom w:val="0"/>
      <w:divBdr>
        <w:top w:val="none" w:sz="0" w:space="0" w:color="auto"/>
        <w:left w:val="none" w:sz="0" w:space="0" w:color="auto"/>
        <w:bottom w:val="none" w:sz="0" w:space="0" w:color="auto"/>
        <w:right w:val="none" w:sz="0" w:space="0" w:color="auto"/>
      </w:divBdr>
      <w:divsChild>
        <w:div w:id="7219091">
          <w:marLeft w:val="0"/>
          <w:marRight w:val="0"/>
          <w:marTop w:val="0"/>
          <w:marBottom w:val="0"/>
          <w:divBdr>
            <w:top w:val="none" w:sz="0" w:space="0" w:color="auto"/>
            <w:left w:val="none" w:sz="0" w:space="0" w:color="auto"/>
            <w:bottom w:val="none" w:sz="0" w:space="0" w:color="auto"/>
            <w:right w:val="none" w:sz="0" w:space="0" w:color="auto"/>
          </w:divBdr>
          <w:divsChild>
            <w:div w:id="1908224097">
              <w:marLeft w:val="0"/>
              <w:marRight w:val="0"/>
              <w:marTop w:val="0"/>
              <w:marBottom w:val="0"/>
              <w:divBdr>
                <w:top w:val="none" w:sz="0" w:space="0" w:color="auto"/>
                <w:left w:val="none" w:sz="0" w:space="0" w:color="auto"/>
                <w:bottom w:val="dashed" w:sz="6" w:space="7" w:color="8E8E8E"/>
                <w:right w:val="none" w:sz="0" w:space="0" w:color="auto"/>
              </w:divBdr>
            </w:div>
          </w:divsChild>
        </w:div>
      </w:divsChild>
    </w:div>
    <w:div w:id="1788618586">
      <w:bodyDiv w:val="1"/>
      <w:marLeft w:val="0"/>
      <w:marRight w:val="0"/>
      <w:marTop w:val="0"/>
      <w:marBottom w:val="0"/>
      <w:divBdr>
        <w:top w:val="none" w:sz="0" w:space="0" w:color="auto"/>
        <w:left w:val="none" w:sz="0" w:space="0" w:color="auto"/>
        <w:bottom w:val="none" w:sz="0" w:space="0" w:color="auto"/>
        <w:right w:val="none" w:sz="0" w:space="0" w:color="auto"/>
      </w:divBdr>
    </w:div>
    <w:div w:id="209658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68B00-6415-40E2-ADA9-9157FD251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240</Words>
  <Characters>1369</Characters>
  <Application>Microsoft Office Word</Application>
  <DocSecurity>4</DocSecurity>
  <Lines>11</Lines>
  <Paragraphs>3</Paragraphs>
  <ScaleCrop>false</ScaleCrop>
  <Company>wind</Company>
  <LinksUpToDate>false</LinksUpToDate>
  <CharactersWithSpaces>1606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wwwang</dc:creator>
  <cp:lastModifiedBy>ZHONGM</cp:lastModifiedBy>
  <cp:revision>2</cp:revision>
  <cp:lastPrinted>2021-06-21T05:55:00Z</cp:lastPrinted>
  <dcterms:created xsi:type="dcterms:W3CDTF">2024-12-12T16:01:00Z</dcterms:created>
  <dcterms:modified xsi:type="dcterms:W3CDTF">2024-12-12T16:01:00Z</dcterms:modified>
</cp:coreProperties>
</file>