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11" w:rsidRDefault="00E511E0">
      <w:pPr>
        <w:spacing w:line="360" w:lineRule="auto"/>
        <w:jc w:val="center"/>
        <w:rPr>
          <w:rFonts w:ascii="宋体" w:eastAsia="宋体" w:hAnsi="宋体" w:cs="宋体"/>
          <w:b/>
          <w:bCs/>
          <w:sz w:val="28"/>
          <w:szCs w:val="36"/>
        </w:rPr>
      </w:pPr>
      <w:r>
        <w:rPr>
          <w:rFonts w:ascii="宋体" w:eastAsia="宋体" w:hAnsi="宋体" w:cs="宋体" w:hint="eastAsia"/>
          <w:b/>
          <w:bCs/>
          <w:sz w:val="28"/>
          <w:szCs w:val="36"/>
        </w:rPr>
        <w:t>西部利得基金管理有限公司关于旗下部分基金的销售机构由北京中植基金销售有限公司变更为华源证券股份有限公司的公告</w:t>
      </w:r>
    </w:p>
    <w:p w:rsidR="00CF7311" w:rsidRDefault="00CF7311">
      <w:pPr>
        <w:spacing w:line="360" w:lineRule="auto"/>
        <w:jc w:val="center"/>
        <w:rPr>
          <w:rFonts w:ascii="宋体" w:eastAsia="宋体" w:hAnsi="宋体" w:cs="宋体"/>
        </w:rPr>
      </w:pPr>
    </w:p>
    <w:p w:rsidR="00CF7311" w:rsidRDefault="00E511E0">
      <w:pPr>
        <w:spacing w:line="360" w:lineRule="auto"/>
        <w:ind w:firstLineChars="300" w:firstLine="720"/>
        <w:jc w:val="left"/>
        <w:rPr>
          <w:rFonts w:ascii="宋体" w:eastAsia="宋体" w:hAnsi="宋体" w:cs="宋体"/>
          <w:sz w:val="24"/>
          <w:szCs w:val="32"/>
        </w:rPr>
      </w:pPr>
      <w:r>
        <w:rPr>
          <w:rFonts w:ascii="宋体" w:eastAsia="宋体" w:hAnsi="宋体" w:cs="宋体" w:hint="eastAsia"/>
          <w:sz w:val="24"/>
          <w:szCs w:val="32"/>
        </w:rPr>
        <w:t>为了更好地保障投资者权益，根据北京中植基金销售有限公司（以下简称“中植基金”）与华源证券股份有限公司（以下简称“华源证券”）的业务转让安排，自</w:t>
      </w:r>
      <w:r>
        <w:rPr>
          <w:rFonts w:ascii="宋体" w:eastAsia="宋体" w:hAnsi="宋体" w:cs="宋体" w:hint="eastAsia"/>
          <w:sz w:val="24"/>
          <w:szCs w:val="32"/>
        </w:rPr>
        <w:t>2024</w:t>
      </w:r>
      <w:r>
        <w:rPr>
          <w:rFonts w:ascii="宋体" w:eastAsia="宋体" w:hAnsi="宋体" w:cs="宋体" w:hint="eastAsia"/>
          <w:sz w:val="24"/>
          <w:szCs w:val="32"/>
        </w:rPr>
        <w:t>年</w:t>
      </w:r>
      <w:r>
        <w:rPr>
          <w:rFonts w:ascii="宋体" w:eastAsia="宋体" w:hAnsi="宋体" w:cs="宋体" w:hint="eastAsia"/>
          <w:sz w:val="24"/>
          <w:szCs w:val="32"/>
        </w:rPr>
        <w:t>6</w:t>
      </w:r>
      <w:r>
        <w:rPr>
          <w:rFonts w:ascii="宋体" w:eastAsia="宋体" w:hAnsi="宋体" w:cs="宋体" w:hint="eastAsia"/>
          <w:sz w:val="24"/>
          <w:szCs w:val="32"/>
        </w:rPr>
        <w:t>月</w:t>
      </w:r>
      <w:r>
        <w:rPr>
          <w:rFonts w:ascii="宋体" w:eastAsia="宋体" w:hAnsi="宋体" w:cs="宋体" w:hint="eastAsia"/>
          <w:sz w:val="24"/>
          <w:szCs w:val="32"/>
        </w:rPr>
        <w:t>1</w:t>
      </w:r>
      <w:r>
        <w:rPr>
          <w:rFonts w:ascii="宋体" w:eastAsia="宋体" w:hAnsi="宋体" w:cs="宋体" w:hint="eastAsia"/>
          <w:sz w:val="24"/>
          <w:szCs w:val="32"/>
        </w:rPr>
        <w:t>日起由华源证券承接中植基金销售公募基金销售业务，并为所涉及投资者提供持续服务。西部利得基金管理有限公司（以下简称“本公司”）与中植基金、华源证券目前已达成一致意见，即投资者通过中植基金购买的本公司基金由华源证券提供相关服务，投资者可按照华源证券提供的方式办理下述基金的申购、赎回、定投、转换等业务（未开通上述业务的除外），进行相关信息查询并享受相应的售后</w:t>
      </w:r>
      <w:r>
        <w:rPr>
          <w:rFonts w:ascii="宋体" w:eastAsia="宋体" w:hAnsi="宋体" w:cs="宋体" w:hint="eastAsia"/>
          <w:sz w:val="24"/>
          <w:szCs w:val="32"/>
        </w:rPr>
        <w:t>服务，具体办理程序及业务规则请遵循华源证券的规定。本公司旗下相关基金的销售机构名录、更新招募说明书或发布相关公告时不再列示中植基金的机构信息，请投资者妥善做好交易安排。</w:t>
      </w:r>
    </w:p>
    <w:p w:rsidR="00CF7311" w:rsidRDefault="00E511E0">
      <w:pPr>
        <w:numPr>
          <w:ilvl w:val="0"/>
          <w:numId w:val="1"/>
        </w:numPr>
        <w:spacing w:line="360" w:lineRule="auto"/>
        <w:jc w:val="left"/>
        <w:rPr>
          <w:rFonts w:ascii="宋体" w:eastAsia="宋体" w:hAnsi="宋体" w:cs="宋体"/>
          <w:sz w:val="24"/>
          <w:szCs w:val="32"/>
        </w:rPr>
      </w:pPr>
      <w:r>
        <w:rPr>
          <w:rFonts w:ascii="宋体" w:eastAsia="宋体" w:hAnsi="宋体" w:cs="宋体" w:hint="eastAsia"/>
          <w:sz w:val="24"/>
          <w:szCs w:val="32"/>
        </w:rPr>
        <w:t>适用的基金范围：</w:t>
      </w:r>
    </w:p>
    <w:tbl>
      <w:tblPr>
        <w:tblW w:w="8179" w:type="dxa"/>
        <w:tblInd w:w="98" w:type="dxa"/>
        <w:tblLook w:val="04A0"/>
      </w:tblPr>
      <w:tblGrid>
        <w:gridCol w:w="5484"/>
        <w:gridCol w:w="2695"/>
      </w:tblGrid>
      <w:tr w:rsidR="00CF7311">
        <w:trPr>
          <w:trHeight w:val="401"/>
        </w:trPr>
        <w:tc>
          <w:tcPr>
            <w:tcW w:w="54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b/>
                <w:bCs/>
                <w:color w:val="000000"/>
                <w:sz w:val="24"/>
              </w:rPr>
            </w:pPr>
            <w:bookmarkStart w:id="0" w:name="OLE_LINK1" w:colFirst="0" w:colLast="1"/>
            <w:bookmarkStart w:id="1" w:name="OLE_LINK2"/>
            <w:r>
              <w:rPr>
                <w:rFonts w:ascii="宋体" w:eastAsia="宋体" w:hAnsi="宋体" w:cs="宋体" w:hint="eastAsia"/>
                <w:b/>
                <w:bCs/>
                <w:color w:val="000000"/>
                <w:kern w:val="0"/>
                <w:sz w:val="24"/>
                <w:lang/>
              </w:rPr>
              <w:t>基金名称</w:t>
            </w:r>
          </w:p>
        </w:tc>
        <w:tc>
          <w:tcPr>
            <w:tcW w:w="2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基金代码</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西部利得量化成长混合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000006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西部利得添盈短债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006806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西部利得添盈短债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006807</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西部利得添盈短债</w:t>
            </w:r>
            <w:r>
              <w:rPr>
                <w:rFonts w:ascii="宋体" w:eastAsia="宋体" w:hAnsi="宋体" w:cs="宋体" w:hint="eastAsia"/>
                <w:color w:val="000000"/>
                <w:kern w:val="0"/>
                <w:sz w:val="24"/>
                <w:lang/>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006808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个月定开债券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007375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西部利得聚利</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个月定开债券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007376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西部利得聚享一年定开债券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007377</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西部利得聚享一年定开债券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007378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西部利得聚禾混合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007423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西部利得聚禾混合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007424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西部利得得尊纯债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007969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西部利得尊逸三年定开债券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008219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西部利得沣泰债券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008255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西部利得新享混合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008541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西部利得新享混合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008542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西部利得中债</w:t>
            </w:r>
            <w:r>
              <w:rPr>
                <w:rFonts w:ascii="宋体" w:eastAsia="宋体" w:hAnsi="宋体" w:cs="宋体" w:hint="eastAsia"/>
                <w:color w:val="000000"/>
                <w:kern w:val="0"/>
                <w:sz w:val="24"/>
                <w:lang/>
              </w:rPr>
              <w:t>1-3</w:t>
            </w:r>
            <w:r>
              <w:rPr>
                <w:rFonts w:ascii="宋体" w:eastAsia="宋体" w:hAnsi="宋体" w:cs="宋体" w:hint="eastAsia"/>
                <w:color w:val="000000"/>
                <w:kern w:val="0"/>
                <w:sz w:val="24"/>
                <w:lang/>
              </w:rPr>
              <w:t>年政金债指数</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008583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西部利得中债</w:t>
            </w:r>
            <w:r>
              <w:rPr>
                <w:rFonts w:ascii="宋体" w:eastAsia="宋体" w:hAnsi="宋体" w:cs="宋体" w:hint="eastAsia"/>
                <w:color w:val="000000"/>
                <w:kern w:val="0"/>
                <w:sz w:val="24"/>
                <w:lang/>
              </w:rPr>
              <w:t>1-3</w:t>
            </w:r>
            <w:r>
              <w:rPr>
                <w:rFonts w:ascii="宋体" w:eastAsia="宋体" w:hAnsi="宋体" w:cs="宋体" w:hint="eastAsia"/>
                <w:color w:val="000000"/>
                <w:kern w:val="0"/>
                <w:sz w:val="24"/>
                <w:lang/>
              </w:rPr>
              <w:t>年政金债指数</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008584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西部利得港股通新机遇混合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008861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西部利得聚泰</w:t>
            </w:r>
            <w:r>
              <w:rPr>
                <w:rFonts w:ascii="宋体" w:eastAsia="宋体" w:hAnsi="宋体" w:cs="宋体" w:hint="eastAsia"/>
                <w:color w:val="000000"/>
                <w:kern w:val="0"/>
                <w:sz w:val="24"/>
                <w:lang/>
              </w:rPr>
              <w:t>18</w:t>
            </w:r>
            <w:r>
              <w:rPr>
                <w:rFonts w:ascii="宋体" w:eastAsia="宋体" w:hAnsi="宋体" w:cs="宋体" w:hint="eastAsia"/>
                <w:color w:val="000000"/>
                <w:kern w:val="0"/>
                <w:sz w:val="24"/>
                <w:lang/>
              </w:rPr>
              <w:t>个月定开债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009018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西部利得聚泰</w:t>
            </w:r>
            <w:r>
              <w:rPr>
                <w:rFonts w:ascii="宋体" w:eastAsia="宋体" w:hAnsi="宋体" w:cs="宋体" w:hint="eastAsia"/>
                <w:color w:val="000000"/>
                <w:kern w:val="0"/>
                <w:sz w:val="24"/>
                <w:lang/>
              </w:rPr>
              <w:t>18</w:t>
            </w:r>
            <w:r>
              <w:rPr>
                <w:rFonts w:ascii="宋体" w:eastAsia="宋体" w:hAnsi="宋体" w:cs="宋体" w:hint="eastAsia"/>
                <w:color w:val="000000"/>
                <w:kern w:val="0"/>
                <w:sz w:val="24"/>
                <w:lang/>
              </w:rPr>
              <w:t>个月定开债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009019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西部利得景瑞混合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009258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西部利得尊泰</w:t>
            </w:r>
            <w:r>
              <w:rPr>
                <w:rFonts w:ascii="宋体" w:eastAsia="宋体" w:hAnsi="宋体" w:cs="宋体" w:hint="eastAsia"/>
                <w:color w:val="000000"/>
                <w:kern w:val="0"/>
                <w:sz w:val="24"/>
                <w:lang/>
              </w:rPr>
              <w:t>86</w:t>
            </w:r>
            <w:r>
              <w:rPr>
                <w:rFonts w:ascii="宋体" w:eastAsia="宋体" w:hAnsi="宋体" w:cs="宋体" w:hint="eastAsia"/>
                <w:color w:val="000000"/>
                <w:kern w:val="0"/>
                <w:sz w:val="24"/>
                <w:lang/>
              </w:rPr>
              <w:t>个月定开债券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009749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西部利得港股通新机遇混合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010093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西部利得鑫泓增强债券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010102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西部利得鑫泓增强债券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010103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西部利得聚兴一年定开混合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010373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西部利得聚兴一年定开混合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010374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西部利得量化优选一年持有期混合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010779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西部利得量化优选一年持有期混合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010780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西部利得策略优选混合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011060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西部利得量化成长混合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011228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西部利得中证人工智能主题指数增强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011832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西部利得中证人工智能主题指数增强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011833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西部利得量化价值一年持有期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011849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西部利得祥逸债券</w:t>
            </w:r>
            <w:r>
              <w:rPr>
                <w:rFonts w:ascii="宋体" w:eastAsia="宋体" w:hAnsi="宋体" w:cs="宋体" w:hint="eastAsia"/>
                <w:color w:val="000000"/>
                <w:kern w:val="0"/>
                <w:sz w:val="24"/>
                <w:lang/>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012376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西部利得创业板大盘</w:t>
            </w:r>
            <w:r>
              <w:rPr>
                <w:rFonts w:ascii="宋体" w:eastAsia="宋体" w:hAnsi="宋体" w:cs="宋体" w:hint="eastAsia"/>
                <w:color w:val="000000"/>
                <w:kern w:val="0"/>
                <w:sz w:val="24"/>
                <w:lang/>
              </w:rPr>
              <w:t>ETF</w:t>
            </w:r>
            <w:r>
              <w:rPr>
                <w:rFonts w:ascii="宋体" w:eastAsia="宋体" w:hAnsi="宋体" w:cs="宋体" w:hint="eastAsia"/>
                <w:color w:val="000000"/>
                <w:kern w:val="0"/>
                <w:sz w:val="24"/>
                <w:lang/>
              </w:rPr>
              <w:t>联接</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012554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西部利得创业板大盘</w:t>
            </w:r>
            <w:r>
              <w:rPr>
                <w:rFonts w:ascii="宋体" w:eastAsia="宋体" w:hAnsi="宋体" w:cs="宋体" w:hint="eastAsia"/>
                <w:color w:val="000000"/>
                <w:kern w:val="0"/>
                <w:sz w:val="24"/>
                <w:lang/>
              </w:rPr>
              <w:t>ETF</w:t>
            </w:r>
            <w:r>
              <w:rPr>
                <w:rFonts w:ascii="宋体" w:eastAsia="宋体" w:hAnsi="宋体" w:cs="宋体" w:hint="eastAsia"/>
                <w:color w:val="000000"/>
                <w:kern w:val="0"/>
                <w:sz w:val="24"/>
                <w:lang/>
              </w:rPr>
              <w:t>联接</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012555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西部利得碳中和混合发起</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012975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西部利得碳中和混合发起</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012976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西部利得沣泰债券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013131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西部利得个股精选</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013262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w:t>
            </w:r>
            <w:r>
              <w:rPr>
                <w:rFonts w:ascii="宋体" w:eastAsia="宋体" w:hAnsi="宋体" w:cs="宋体" w:hint="eastAsia"/>
                <w:color w:val="000000"/>
                <w:kern w:val="0"/>
                <w:sz w:val="24"/>
                <w:lang/>
              </w:rPr>
              <w:t>CES</w:t>
            </w:r>
            <w:r>
              <w:rPr>
                <w:rFonts w:ascii="宋体" w:eastAsia="宋体" w:hAnsi="宋体" w:cs="宋体" w:hint="eastAsia"/>
                <w:color w:val="000000"/>
                <w:kern w:val="0"/>
                <w:sz w:val="24"/>
                <w:lang/>
              </w:rPr>
              <w:t>芯片指数增强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014418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w:t>
            </w:r>
            <w:r>
              <w:rPr>
                <w:rFonts w:ascii="宋体" w:eastAsia="宋体" w:hAnsi="宋体" w:cs="宋体" w:hint="eastAsia"/>
                <w:color w:val="000000"/>
                <w:kern w:val="0"/>
                <w:sz w:val="24"/>
                <w:lang/>
              </w:rPr>
              <w:t>CES</w:t>
            </w:r>
            <w:r>
              <w:rPr>
                <w:rFonts w:ascii="宋体" w:eastAsia="宋体" w:hAnsi="宋体" w:cs="宋体" w:hint="eastAsia"/>
                <w:color w:val="000000"/>
                <w:kern w:val="0"/>
                <w:sz w:val="24"/>
                <w:lang/>
              </w:rPr>
              <w:t>芯片指数增强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014419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西部利得聚优一年持有期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014593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西部利得季季稳</w:t>
            </w:r>
            <w:r>
              <w:rPr>
                <w:rFonts w:ascii="宋体" w:eastAsia="宋体" w:hAnsi="宋体" w:cs="宋体" w:hint="eastAsia"/>
                <w:color w:val="000000"/>
                <w:kern w:val="0"/>
                <w:sz w:val="24"/>
                <w:lang/>
              </w:rPr>
              <w:t>90</w:t>
            </w:r>
            <w:r>
              <w:rPr>
                <w:rFonts w:ascii="宋体" w:eastAsia="宋体" w:hAnsi="宋体" w:cs="宋体" w:hint="eastAsia"/>
                <w:color w:val="000000"/>
                <w:kern w:val="0"/>
                <w:sz w:val="24"/>
                <w:lang/>
              </w:rPr>
              <w:t>天滚动持有债券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014748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西部利得季季稳</w:t>
            </w:r>
            <w:r>
              <w:rPr>
                <w:rFonts w:ascii="宋体" w:eastAsia="宋体" w:hAnsi="宋体" w:cs="宋体" w:hint="eastAsia"/>
                <w:color w:val="000000"/>
                <w:kern w:val="0"/>
                <w:sz w:val="24"/>
                <w:lang/>
              </w:rPr>
              <w:t>90</w:t>
            </w:r>
            <w:r>
              <w:rPr>
                <w:rFonts w:ascii="宋体" w:eastAsia="宋体" w:hAnsi="宋体" w:cs="宋体" w:hint="eastAsia"/>
                <w:color w:val="000000"/>
                <w:kern w:val="0"/>
                <w:sz w:val="24"/>
                <w:lang/>
              </w:rPr>
              <w:t>天滚动持有债券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014749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西部利得新富混合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015041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西部利得时代动力混合发起</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015043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西部利得时代动力混合发起</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015044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西部利得季季鸿三个月持有期</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015252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西部利得季季鸿三个月持有期</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015253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西部利得新润混合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015356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西部利得新盈混合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015361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西部利得数字产业混合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015412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西部利得数字产业混合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015413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lastRenderedPageBreak/>
              <w:t>西部利得绿色能源混合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015927</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西部利得绿色能源混合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015928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西部利得沣享债券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016011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西部利得沣享债券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016012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西部利得中证</w:t>
            </w:r>
            <w:r>
              <w:rPr>
                <w:rFonts w:ascii="宋体" w:eastAsia="宋体" w:hAnsi="宋体" w:cs="宋体" w:hint="eastAsia"/>
                <w:color w:val="000000"/>
                <w:kern w:val="0"/>
                <w:sz w:val="24"/>
                <w:lang/>
              </w:rPr>
              <w:t>1000</w:t>
            </w:r>
            <w:r>
              <w:rPr>
                <w:rFonts w:ascii="宋体" w:eastAsia="宋体" w:hAnsi="宋体" w:cs="宋体" w:hint="eastAsia"/>
                <w:color w:val="000000"/>
                <w:kern w:val="0"/>
                <w:sz w:val="24"/>
                <w:lang/>
              </w:rPr>
              <w:t>指数增强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018157</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西部利得中证</w:t>
            </w:r>
            <w:r>
              <w:rPr>
                <w:rFonts w:ascii="宋体" w:eastAsia="宋体" w:hAnsi="宋体" w:cs="宋体" w:hint="eastAsia"/>
                <w:color w:val="000000"/>
                <w:kern w:val="0"/>
                <w:sz w:val="24"/>
                <w:lang/>
              </w:rPr>
              <w:t>1000</w:t>
            </w:r>
            <w:r>
              <w:rPr>
                <w:rFonts w:ascii="宋体" w:eastAsia="宋体" w:hAnsi="宋体" w:cs="宋体" w:hint="eastAsia"/>
                <w:color w:val="000000"/>
                <w:kern w:val="0"/>
                <w:sz w:val="24"/>
                <w:lang/>
              </w:rPr>
              <w:t>指数增强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018158</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西部利得汇鑫</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个月持有期混合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018493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西部利得汇鑫</w:t>
            </w: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个月持有期混合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018494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西部利得研究精选混合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019340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西部利得研究精选混合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019341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西部利得科技创新混合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020064</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西部利得科技创新混合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020065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西部利得沣淳三个月定开债券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020145</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西部利得沣淳三个月定开债券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020146</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西部利得价值回报混合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020979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西部利得价值回报混合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020980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西部利得策略优选混合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671010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西部利得事件驱动股票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671030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西部利得新动向混合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673010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西部利得成长精选混合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673020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多策略优选混合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673030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行业主题优选混合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673040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行业主题优选混合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673043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西部利得新盈混合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673050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西部利得景瑞混合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673060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西部利得新动力混合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673071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西部利得新动力混合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673073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西部利得祥运混合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673081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西部利得祥运混合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673083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西部利得个股精选</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673090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西部利得沪深</w:t>
            </w:r>
            <w:r>
              <w:rPr>
                <w:rFonts w:ascii="宋体" w:eastAsia="宋体" w:hAnsi="宋体" w:cs="宋体" w:hint="eastAsia"/>
                <w:color w:val="000000"/>
                <w:kern w:val="0"/>
                <w:sz w:val="24"/>
                <w:lang/>
              </w:rPr>
              <w:t>300</w:t>
            </w:r>
            <w:r>
              <w:rPr>
                <w:rFonts w:ascii="宋体" w:eastAsia="宋体" w:hAnsi="宋体" w:cs="宋体" w:hint="eastAsia"/>
                <w:color w:val="000000"/>
                <w:kern w:val="0"/>
                <w:sz w:val="24"/>
                <w:lang/>
              </w:rPr>
              <w:t>指数</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673100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西部利得沪深</w:t>
            </w:r>
            <w:r>
              <w:rPr>
                <w:rFonts w:ascii="宋体" w:eastAsia="宋体" w:hAnsi="宋体" w:cs="宋体" w:hint="eastAsia"/>
                <w:color w:val="000000"/>
                <w:kern w:val="0"/>
                <w:sz w:val="24"/>
                <w:lang/>
              </w:rPr>
              <w:t>300</w:t>
            </w:r>
            <w:r>
              <w:rPr>
                <w:rFonts w:ascii="宋体" w:eastAsia="宋体" w:hAnsi="宋体" w:cs="宋体" w:hint="eastAsia"/>
                <w:color w:val="000000"/>
                <w:kern w:val="0"/>
                <w:sz w:val="24"/>
                <w:lang/>
              </w:rPr>
              <w:t>指数</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673101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西部利得新润混合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673110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西部利得新富混合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673120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西部利得景程混合</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673141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西部利得景程混合</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673143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西部利得稳健双利</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675011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西部利得稳健双利</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675013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西部利得天添鑫货币</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675031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西部利得天添鑫货币</w:t>
            </w:r>
            <w:r>
              <w:rPr>
                <w:rFonts w:ascii="宋体" w:eastAsia="宋体" w:hAnsi="宋体" w:cs="宋体" w:hint="eastAsia"/>
                <w:color w:val="000000"/>
                <w:kern w:val="0"/>
                <w:sz w:val="24"/>
                <w:lang/>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675032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西部利得合享</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675041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西部利得合享</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675043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西部利得合赢债券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675051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西部利得合赢债券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675053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西部利得天添富货币</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675061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西部利得天添富货币</w:t>
            </w:r>
            <w:r>
              <w:rPr>
                <w:rFonts w:ascii="宋体" w:eastAsia="宋体" w:hAnsi="宋体" w:cs="宋体" w:hint="eastAsia"/>
                <w:color w:val="000000"/>
                <w:kern w:val="0"/>
                <w:sz w:val="24"/>
                <w:lang/>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675062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西部利得天添金货币</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675071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西部利得天添金货币</w:t>
            </w:r>
            <w:r>
              <w:rPr>
                <w:rFonts w:ascii="宋体" w:eastAsia="宋体" w:hAnsi="宋体" w:cs="宋体" w:hint="eastAsia"/>
                <w:color w:val="000000"/>
                <w:kern w:val="0"/>
                <w:sz w:val="24"/>
                <w:lang/>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675072</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西部利得祥盈债券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675081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西部利得祥盈债券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675083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西部利得祥逸债券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675091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西部利得祥逸债券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675093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西部利得得尊纯债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675100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西部利得汇享债券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675111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西部利得汇享债券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675113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西部利得汇逸债券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675121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西部利得汇逸债券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675123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西部利得汇盈债券</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675161</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西部利得汇盈债券</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675163</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西部利得国企红利指数增强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501059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西部利得国企红利指数增强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009439</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西部利得中证</w:t>
            </w:r>
            <w:r>
              <w:rPr>
                <w:rFonts w:ascii="宋体" w:eastAsia="宋体" w:hAnsi="宋体" w:cs="宋体" w:hint="eastAsia"/>
                <w:color w:val="000000"/>
                <w:kern w:val="0"/>
                <w:sz w:val="24"/>
                <w:lang/>
              </w:rPr>
              <w:t>500</w:t>
            </w:r>
            <w:r>
              <w:rPr>
                <w:rFonts w:ascii="宋体" w:eastAsia="宋体" w:hAnsi="宋体" w:cs="宋体" w:hint="eastAsia"/>
                <w:color w:val="000000"/>
                <w:kern w:val="0"/>
                <w:sz w:val="24"/>
                <w:lang/>
              </w:rPr>
              <w:t>指数增强</w:t>
            </w:r>
            <w:r>
              <w:rPr>
                <w:rFonts w:ascii="宋体" w:eastAsia="宋体" w:hAnsi="宋体" w:cs="宋体" w:hint="eastAsia"/>
                <w:color w:val="000000"/>
                <w:kern w:val="0"/>
                <w:sz w:val="24"/>
                <w:lang/>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502000</w:t>
            </w:r>
          </w:p>
        </w:tc>
      </w:tr>
      <w:tr w:rsidR="00CF7311">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left"/>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西部利得中证</w:t>
            </w:r>
            <w:r>
              <w:rPr>
                <w:rFonts w:ascii="宋体" w:eastAsia="宋体" w:hAnsi="宋体" w:cs="宋体" w:hint="eastAsia"/>
                <w:color w:val="000000"/>
                <w:kern w:val="0"/>
                <w:sz w:val="24"/>
                <w:lang/>
              </w:rPr>
              <w:t>500</w:t>
            </w:r>
            <w:r>
              <w:rPr>
                <w:rFonts w:ascii="宋体" w:eastAsia="宋体" w:hAnsi="宋体" w:cs="宋体" w:hint="eastAsia"/>
                <w:color w:val="000000"/>
                <w:kern w:val="0"/>
                <w:sz w:val="24"/>
                <w:lang/>
              </w:rPr>
              <w:t>指数增强</w:t>
            </w:r>
            <w:r>
              <w:rPr>
                <w:rFonts w:ascii="宋体" w:eastAsia="宋体" w:hAnsi="宋体" w:cs="宋体" w:hint="eastAsia"/>
                <w:color w:val="000000"/>
                <w:kern w:val="0"/>
                <w:sz w:val="24"/>
                <w:lang/>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F7311" w:rsidRDefault="00E511E0">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009300</w:t>
            </w:r>
          </w:p>
        </w:tc>
      </w:tr>
      <w:bookmarkEnd w:id="0"/>
    </w:tbl>
    <w:p w:rsidR="00CF7311" w:rsidRDefault="00CF7311">
      <w:pPr>
        <w:ind w:left="210"/>
        <w:jc w:val="left"/>
        <w:rPr>
          <w:rFonts w:ascii="宋体" w:eastAsia="宋体" w:hAnsi="宋体" w:cs="宋体"/>
        </w:rPr>
      </w:pPr>
    </w:p>
    <w:bookmarkEnd w:id="1"/>
    <w:p w:rsidR="00CF7311" w:rsidRDefault="00E511E0">
      <w:pPr>
        <w:numPr>
          <w:ilvl w:val="0"/>
          <w:numId w:val="1"/>
        </w:num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重要提示</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投资者在办理上述基金的相关业务时，在遵守上述基金招募说明书、基金合同及相关公告的前提下，销售机构办理各项销售业务的具体时间、流程、业务规则及活动（如有）以销售机构的安排和规定为准。</w:t>
      </w:r>
    </w:p>
    <w:p w:rsidR="00CF7311" w:rsidRDefault="00E511E0">
      <w:pPr>
        <w:numPr>
          <w:ilvl w:val="0"/>
          <w:numId w:val="1"/>
        </w:numPr>
        <w:spacing w:line="360" w:lineRule="auto"/>
        <w:jc w:val="left"/>
        <w:rPr>
          <w:rFonts w:ascii="宋体" w:eastAsia="宋体" w:hAnsi="宋体" w:cs="宋体"/>
          <w:sz w:val="24"/>
        </w:rPr>
      </w:pPr>
      <w:r>
        <w:rPr>
          <w:rFonts w:ascii="宋体" w:eastAsia="宋体" w:hAnsi="宋体" w:cs="宋体" w:hint="eastAsia"/>
          <w:sz w:val="24"/>
        </w:rPr>
        <w:t>投资者可以通过以下途径查询相关详情</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 xml:space="preserve"> 1</w:t>
      </w:r>
      <w:r>
        <w:rPr>
          <w:rFonts w:ascii="宋体" w:eastAsia="宋体" w:hAnsi="宋体" w:cs="宋体" w:hint="eastAsia"/>
          <w:sz w:val="24"/>
        </w:rPr>
        <w:t>、华源证券股份有限公司</w:t>
      </w:r>
    </w:p>
    <w:p w:rsidR="00CF7311" w:rsidRDefault="00E511E0">
      <w:pPr>
        <w:spacing w:line="360" w:lineRule="auto"/>
        <w:ind w:firstLineChars="200" w:firstLine="480"/>
        <w:jc w:val="left"/>
        <w:rPr>
          <w:rFonts w:ascii="宋体" w:eastAsia="宋体" w:hAnsi="宋体" w:cs="宋体"/>
          <w:sz w:val="24"/>
        </w:rPr>
      </w:pPr>
      <w:r>
        <w:rPr>
          <w:rFonts w:ascii="宋体" w:eastAsia="宋体" w:hAnsi="宋体" w:cs="宋体" w:hint="eastAsia"/>
          <w:sz w:val="24"/>
        </w:rPr>
        <w:t>网址：</w:t>
      </w:r>
      <w:hyperlink r:id="rId5" w:tgtFrame="C:/Users/yanxia.shi/AppData/Roaming/Foxmail7/Temp-18888-20241119130716/_blank" w:history="1">
        <w:r>
          <w:rPr>
            <w:rStyle w:val="a8"/>
            <w:rFonts w:ascii="宋体" w:eastAsia="宋体" w:hAnsi="宋体" w:cs="宋体" w:hint="eastAsia"/>
            <w:sz w:val="24"/>
            <w:shd w:val="clear" w:color="auto" w:fill="FFFFFF"/>
          </w:rPr>
          <w:t>www.</w:t>
        </w:r>
        <w:r>
          <w:rPr>
            <w:rStyle w:val="a8"/>
            <w:rFonts w:ascii="宋体" w:eastAsia="宋体" w:hAnsi="宋体" w:cs="宋体" w:hint="eastAsia"/>
            <w:sz w:val="24"/>
            <w:shd w:val="clear" w:color="auto" w:fill="FFFFFF"/>
          </w:rPr>
          <w:t>huayuanstock.com</w:t>
        </w:r>
      </w:hyperlink>
    </w:p>
    <w:p w:rsidR="00CF7311" w:rsidRDefault="00E511E0">
      <w:pPr>
        <w:spacing w:line="360" w:lineRule="auto"/>
        <w:ind w:firstLineChars="200" w:firstLine="480"/>
        <w:jc w:val="left"/>
        <w:rPr>
          <w:rFonts w:ascii="宋体" w:eastAsia="宋体" w:hAnsi="宋体" w:cs="宋体"/>
          <w:sz w:val="24"/>
        </w:rPr>
      </w:pPr>
      <w:r>
        <w:rPr>
          <w:rFonts w:ascii="宋体" w:eastAsia="宋体" w:hAnsi="宋体" w:cs="宋体" w:hint="eastAsia"/>
          <w:sz w:val="24"/>
        </w:rPr>
        <w:t>客户服务电话：</w:t>
      </w:r>
      <w:r>
        <w:rPr>
          <w:rFonts w:ascii="宋体" w:eastAsia="宋体" w:hAnsi="宋体" w:cs="宋体" w:hint="eastAsia"/>
          <w:sz w:val="24"/>
        </w:rPr>
        <w:t>95305-8</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、西部利得基金管理有限公司</w:t>
      </w:r>
    </w:p>
    <w:p w:rsidR="00CF7311" w:rsidRDefault="00E511E0">
      <w:pPr>
        <w:spacing w:line="360" w:lineRule="auto"/>
        <w:ind w:firstLineChars="200" w:firstLine="480"/>
        <w:jc w:val="left"/>
        <w:rPr>
          <w:rFonts w:ascii="宋体" w:eastAsia="宋体" w:hAnsi="宋体" w:cs="宋体"/>
          <w:sz w:val="24"/>
        </w:rPr>
      </w:pPr>
      <w:r>
        <w:rPr>
          <w:rFonts w:ascii="宋体" w:eastAsia="宋体" w:hAnsi="宋体" w:cs="宋体" w:hint="eastAsia"/>
          <w:sz w:val="24"/>
        </w:rPr>
        <w:t>网址：</w:t>
      </w:r>
      <w:r>
        <w:rPr>
          <w:rFonts w:ascii="宋体" w:eastAsia="宋体" w:hAnsi="宋体" w:cs="宋体" w:hint="eastAsia"/>
          <w:sz w:val="24"/>
        </w:rPr>
        <w:t>www.westleadfund.com</w:t>
      </w:r>
    </w:p>
    <w:p w:rsidR="00CF7311" w:rsidRDefault="00E511E0">
      <w:pPr>
        <w:spacing w:line="360" w:lineRule="auto"/>
        <w:ind w:firstLineChars="200" w:firstLine="480"/>
        <w:jc w:val="left"/>
        <w:rPr>
          <w:rFonts w:ascii="宋体" w:eastAsia="宋体" w:hAnsi="宋体" w:cs="宋体"/>
          <w:sz w:val="24"/>
        </w:rPr>
      </w:pPr>
      <w:r>
        <w:rPr>
          <w:rFonts w:ascii="宋体" w:eastAsia="宋体" w:hAnsi="宋体" w:cs="宋体" w:hint="eastAsia"/>
          <w:sz w:val="24"/>
        </w:rPr>
        <w:t>客户服务电话：</w:t>
      </w:r>
      <w:r>
        <w:rPr>
          <w:rFonts w:ascii="宋体" w:eastAsia="宋体" w:hAnsi="宋体" w:cs="宋体" w:hint="eastAsia"/>
          <w:sz w:val="24"/>
        </w:rPr>
        <w:t>400-700-7818</w:t>
      </w:r>
    </w:p>
    <w:p w:rsidR="00CF7311" w:rsidRDefault="00E511E0">
      <w:pPr>
        <w:numPr>
          <w:ilvl w:val="0"/>
          <w:numId w:val="1"/>
        </w:numPr>
        <w:spacing w:line="360" w:lineRule="auto"/>
        <w:jc w:val="left"/>
        <w:rPr>
          <w:rFonts w:ascii="宋体" w:eastAsia="宋体" w:hAnsi="宋体" w:cs="宋体"/>
          <w:sz w:val="24"/>
        </w:rPr>
      </w:pPr>
      <w:r>
        <w:rPr>
          <w:rFonts w:ascii="宋体" w:eastAsia="宋体" w:hAnsi="宋体" w:cs="宋体" w:hint="eastAsia"/>
          <w:sz w:val="24"/>
        </w:rPr>
        <w:t>风险提示</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基金管理人依照恪尽职守、诚实信用、谨慎勤勉的原则管理和运用基金财产，但不保证基金一定盈利，也不保证最低收益。基金管理人提醒投资者基金投资的“买者自负”原则，在做出投资决策后，基金运营状况与基金净值变化引致的投资风险，由投资者自行承担。投资有风险，选择须谨慎。敬请投资者于投资前认真阅读各基金的基金合同、最新招募说明书</w:t>
      </w:r>
      <w:r>
        <w:rPr>
          <w:rFonts w:ascii="宋体" w:eastAsia="宋体" w:hAnsi="宋体" w:cs="宋体" w:hint="eastAsia"/>
          <w:sz w:val="24"/>
        </w:rPr>
        <w:t>、产品资料概要及其更新等其他法律文件，了解所投资基金的风险收益特征，并根据自身风险承受能力选择适合自己的基金产品。</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资者应当充分了解基金定投和零存整取等储蓄方式的区别。定投是引导投资者进行长期投资、平均投资成本的一种简单易行的投资方式，但是其并不能规避基金投资所固有的风险，不能保证投资者获得收益，也不是替代储蓄的等效理财方式。</w:t>
      </w: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、投资者欲了解本公司基金的详细情况，请仔细阅读刊登于本公司网站（</w:t>
      </w:r>
      <w:r>
        <w:rPr>
          <w:rFonts w:ascii="宋体" w:eastAsia="宋体" w:hAnsi="宋体" w:cs="宋体" w:hint="eastAsia"/>
          <w:sz w:val="24"/>
        </w:rPr>
        <w:t>www.westleadfund.com</w:t>
      </w:r>
      <w:r>
        <w:rPr>
          <w:rFonts w:ascii="宋体" w:eastAsia="宋体" w:hAnsi="宋体" w:cs="宋体" w:hint="eastAsia"/>
          <w:sz w:val="24"/>
        </w:rPr>
        <w:t>）的相应基金《基金合同》、《招募说明书》等法律文件，以及相关业务公告。</w:t>
      </w:r>
    </w:p>
    <w:p w:rsidR="00CF7311" w:rsidRDefault="00CF7311">
      <w:pPr>
        <w:spacing w:line="360" w:lineRule="auto"/>
        <w:jc w:val="left"/>
        <w:rPr>
          <w:rFonts w:ascii="宋体" w:eastAsia="宋体" w:hAnsi="宋体" w:cs="宋体"/>
          <w:sz w:val="24"/>
        </w:rPr>
      </w:pPr>
    </w:p>
    <w:p w:rsidR="00CF7311" w:rsidRDefault="00E511E0">
      <w:pPr>
        <w:spacing w:line="360" w:lineRule="auto"/>
        <w:jc w:val="left"/>
        <w:rPr>
          <w:rFonts w:ascii="宋体" w:eastAsia="宋体" w:hAnsi="宋体" w:cs="宋体"/>
          <w:sz w:val="24"/>
        </w:rPr>
      </w:pPr>
      <w:r>
        <w:rPr>
          <w:rFonts w:ascii="宋体" w:eastAsia="宋体" w:hAnsi="宋体" w:cs="宋体" w:hint="eastAsia"/>
          <w:sz w:val="24"/>
        </w:rPr>
        <w:t>特此公告。</w:t>
      </w:r>
    </w:p>
    <w:p w:rsidR="00CF7311" w:rsidRDefault="00CF7311">
      <w:pPr>
        <w:spacing w:line="360" w:lineRule="auto"/>
        <w:jc w:val="left"/>
        <w:rPr>
          <w:rFonts w:ascii="宋体" w:eastAsia="宋体" w:hAnsi="宋体" w:cs="宋体"/>
          <w:sz w:val="24"/>
        </w:rPr>
      </w:pPr>
    </w:p>
    <w:p w:rsidR="00CF7311" w:rsidRDefault="00E511E0">
      <w:pPr>
        <w:spacing w:line="360" w:lineRule="auto"/>
        <w:jc w:val="righ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西部利得基金管理有限公司</w:t>
      </w:r>
      <w:r>
        <w:rPr>
          <w:rFonts w:ascii="宋体" w:eastAsia="宋体" w:hAnsi="宋体" w:cs="宋体" w:hint="eastAsia"/>
          <w:sz w:val="24"/>
        </w:rPr>
        <w:t xml:space="preserve">                                                  2024 </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日</w:t>
      </w:r>
    </w:p>
    <w:sectPr w:rsidR="00CF7311" w:rsidSect="00121A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DD3A"/>
    <w:multiLevelType w:val="singleLevel"/>
    <w:tmpl w:val="0E6ADD3A"/>
    <w:lvl w:ilvl="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347450A7"/>
    <w:rsid w:val="000132C7"/>
    <w:rsid w:val="00121A2A"/>
    <w:rsid w:val="001A0FA9"/>
    <w:rsid w:val="001E77A4"/>
    <w:rsid w:val="004672B7"/>
    <w:rsid w:val="00506087"/>
    <w:rsid w:val="00603592"/>
    <w:rsid w:val="00625BB5"/>
    <w:rsid w:val="007E1284"/>
    <w:rsid w:val="0082472C"/>
    <w:rsid w:val="00834D21"/>
    <w:rsid w:val="0089016A"/>
    <w:rsid w:val="0096105C"/>
    <w:rsid w:val="00B946E3"/>
    <w:rsid w:val="00BE213A"/>
    <w:rsid w:val="00CF7311"/>
    <w:rsid w:val="00D50092"/>
    <w:rsid w:val="00E511E0"/>
    <w:rsid w:val="00E96482"/>
    <w:rsid w:val="00FD7C4C"/>
    <w:rsid w:val="0E3917ED"/>
    <w:rsid w:val="23A21B07"/>
    <w:rsid w:val="266A2317"/>
    <w:rsid w:val="26982F97"/>
    <w:rsid w:val="2FD36384"/>
    <w:rsid w:val="347450A7"/>
    <w:rsid w:val="38381247"/>
    <w:rsid w:val="476566D1"/>
    <w:rsid w:val="51792CBB"/>
    <w:rsid w:val="6C5B1977"/>
    <w:rsid w:val="6EFA062F"/>
    <w:rsid w:val="77A0249D"/>
    <w:rsid w:val="7C123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A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121A2A"/>
    <w:pPr>
      <w:jc w:val="left"/>
    </w:pPr>
  </w:style>
  <w:style w:type="paragraph" w:styleId="HTML">
    <w:name w:val="HTML Preformatted"/>
    <w:basedOn w:val="a"/>
    <w:qFormat/>
    <w:rsid w:val="0012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rsid w:val="00121A2A"/>
    <w:pPr>
      <w:spacing w:beforeAutospacing="1" w:afterAutospacing="1"/>
      <w:jc w:val="left"/>
    </w:pPr>
    <w:rPr>
      <w:rFonts w:cs="Times New Roman"/>
      <w:kern w:val="0"/>
      <w:sz w:val="24"/>
    </w:rPr>
  </w:style>
  <w:style w:type="paragraph" w:styleId="a5">
    <w:name w:val="annotation subject"/>
    <w:basedOn w:val="a3"/>
    <w:next w:val="a3"/>
    <w:link w:val="Char0"/>
    <w:qFormat/>
    <w:rsid w:val="00121A2A"/>
    <w:rPr>
      <w:b/>
      <w:bCs/>
    </w:rPr>
  </w:style>
  <w:style w:type="table" w:styleId="a6">
    <w:name w:val="Table Grid"/>
    <w:basedOn w:val="a1"/>
    <w:qFormat/>
    <w:rsid w:val="00121A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21A2A"/>
    <w:rPr>
      <w:b/>
    </w:rPr>
  </w:style>
  <w:style w:type="character" w:styleId="a8">
    <w:name w:val="Hyperlink"/>
    <w:basedOn w:val="a0"/>
    <w:qFormat/>
    <w:rsid w:val="00121A2A"/>
    <w:rPr>
      <w:color w:val="0000FF"/>
      <w:u w:val="single"/>
    </w:rPr>
  </w:style>
  <w:style w:type="character" w:styleId="a9">
    <w:name w:val="annotation reference"/>
    <w:basedOn w:val="a0"/>
    <w:qFormat/>
    <w:rsid w:val="00121A2A"/>
    <w:rPr>
      <w:sz w:val="21"/>
      <w:szCs w:val="21"/>
    </w:rPr>
  </w:style>
  <w:style w:type="paragraph" w:customStyle="1" w:styleId="1">
    <w:name w:val="修订1"/>
    <w:hidden/>
    <w:uiPriority w:val="99"/>
    <w:unhideWhenUsed/>
    <w:qFormat/>
    <w:rsid w:val="00121A2A"/>
    <w:rPr>
      <w:rFonts w:asciiTheme="minorHAnsi" w:eastAsiaTheme="minorEastAsia" w:hAnsiTheme="minorHAnsi" w:cstheme="minorBidi"/>
      <w:kern w:val="2"/>
      <w:sz w:val="21"/>
      <w:szCs w:val="24"/>
    </w:rPr>
  </w:style>
  <w:style w:type="character" w:customStyle="1" w:styleId="Char">
    <w:name w:val="批注文字 Char"/>
    <w:basedOn w:val="a0"/>
    <w:link w:val="a3"/>
    <w:qFormat/>
    <w:rsid w:val="00121A2A"/>
    <w:rPr>
      <w:rFonts w:asciiTheme="minorHAnsi" w:eastAsiaTheme="minorEastAsia" w:hAnsiTheme="minorHAnsi" w:cstheme="minorBidi"/>
      <w:kern w:val="2"/>
      <w:sz w:val="21"/>
      <w:szCs w:val="24"/>
    </w:rPr>
  </w:style>
  <w:style w:type="character" w:customStyle="1" w:styleId="Char0">
    <w:name w:val="批注主题 Char"/>
    <w:basedOn w:val="Char"/>
    <w:link w:val="a5"/>
    <w:qFormat/>
    <w:rsid w:val="00121A2A"/>
    <w:rPr>
      <w:rFonts w:asciiTheme="minorHAnsi" w:eastAsiaTheme="minorEastAsia" w:hAnsiTheme="minorHAnsi" w:cstheme="minorBidi"/>
      <w:b/>
      <w:bCs/>
      <w:kern w:val="2"/>
      <w:sz w:val="21"/>
      <w:szCs w:val="24"/>
    </w:rPr>
  </w:style>
  <w:style w:type="character" w:customStyle="1" w:styleId="10">
    <w:name w:val="未处理的提及1"/>
    <w:basedOn w:val="a0"/>
    <w:uiPriority w:val="99"/>
    <w:semiHidden/>
    <w:unhideWhenUsed/>
    <w:qFormat/>
    <w:rsid w:val="00121A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ayuanstoc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3147</Characters>
  <Application>Microsoft Office Word</Application>
  <DocSecurity>4</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yanxia.shi</dc:creator>
  <cp:lastModifiedBy>ZHONGM</cp:lastModifiedBy>
  <cp:revision>2</cp:revision>
  <dcterms:created xsi:type="dcterms:W3CDTF">2024-12-11T16:01:00Z</dcterms:created>
  <dcterms:modified xsi:type="dcterms:W3CDTF">2024-12-11T16:01:00Z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87F3845D15EF46AFBA6A04E8C77D331C</vt:lpwstr>
  </property>
</Properties>
</file>