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4E87" w:rsidRDefault="00A64E87">
      <w:pPr>
        <w:pStyle w:val="XBRL2"/>
        <w:spacing w:before="156"/>
        <w:rPr>
          <w:lang w:eastAsia="zh-CN"/>
        </w:rPr>
      </w:pPr>
      <w:bookmarkStart w:id="0" w:name="_Toc510201001"/>
      <w:bookmarkEnd w:id="0"/>
      <w:r>
        <w:rPr>
          <w:lang w:eastAsia="zh-CN"/>
        </w:rPr>
        <w:t xml:space="preserve">　</w:t>
      </w:r>
      <w:r>
        <w:rPr>
          <w:lang w:eastAsia="zh-CN"/>
        </w:rPr>
        <w:t xml:space="preserve"> </w:t>
      </w:r>
    </w:p>
    <w:p w:rsidR="00A64E87" w:rsidRDefault="00A64E87">
      <w:pPr>
        <w:jc w:val="center"/>
      </w:pPr>
      <w:r>
        <w:rPr>
          <w:rFonts w:cs="Times New Roman" w:hint="eastAsia"/>
          <w:b/>
          <w:sz w:val="48"/>
          <w:szCs w:val="48"/>
        </w:rPr>
        <w:t>银华基金管理股份有限公司关于旗下部分基金改聘会计师事务所</w:t>
      </w:r>
      <w:r w:rsidR="001B1025">
        <w:rPr>
          <w:rFonts w:cs="Times New Roman" w:hint="eastAsia"/>
          <w:b/>
          <w:sz w:val="48"/>
          <w:szCs w:val="48"/>
        </w:rPr>
        <w:t>的</w:t>
      </w:r>
      <w:r>
        <w:rPr>
          <w:rFonts w:cs="Times New Roman" w:hint="eastAsia"/>
          <w:b/>
          <w:sz w:val="48"/>
          <w:szCs w:val="48"/>
        </w:rPr>
        <w:t>公告</w:t>
      </w:r>
    </w:p>
    <w:p w:rsidR="00A64E87" w:rsidRDefault="00A64E87">
      <w:pPr>
        <w:spacing w:line="560" w:lineRule="exact"/>
        <w:jc w:val="center"/>
        <w:rPr>
          <w:rFonts w:hint="eastAsia"/>
          <w:color w:val="000000"/>
          <w:kern w:val="0"/>
          <w:sz w:val="18"/>
        </w:rPr>
      </w:pPr>
      <w:r>
        <w:rPr>
          <w:rFonts w:hint="eastAsia"/>
          <w:color w:val="000000"/>
          <w:kern w:val="0"/>
          <w:sz w:val="18"/>
        </w:rPr>
        <w:t xml:space="preserve">　 </w:t>
      </w:r>
    </w:p>
    <w:p w:rsidR="00A64E87" w:rsidRDefault="00A64E87" w:rsidP="009855E0">
      <w:pPr>
        <w:spacing w:line="560" w:lineRule="exact"/>
        <w:jc w:val="center"/>
        <w:rPr>
          <w:b/>
          <w:bCs/>
          <w:sz w:val="24"/>
          <w:szCs w:val="30"/>
        </w:rPr>
      </w:pPr>
      <w:r>
        <w:rPr>
          <w:rFonts w:hint="eastAsia"/>
          <w:color w:val="000000"/>
          <w:kern w:val="0"/>
          <w:sz w:val="18"/>
        </w:rPr>
        <w:t xml:space="preserve">　</w:t>
      </w:r>
      <w:r w:rsidR="009855E0">
        <w:rPr>
          <w:rFonts w:hint="eastAsia"/>
          <w:color w:val="000000"/>
          <w:kern w:val="0"/>
          <w:sz w:val="18"/>
        </w:rPr>
        <w:t xml:space="preserve"> </w:t>
      </w:r>
      <w:r>
        <w:rPr>
          <w:rFonts w:hint="eastAsia"/>
          <w:b/>
          <w:bCs/>
          <w:sz w:val="24"/>
          <w:szCs w:val="30"/>
        </w:rPr>
        <w:t>公告送出日期：2024年12月12日</w:t>
      </w:r>
    </w:p>
    <w:p w:rsidR="009855E0" w:rsidRPr="009855E0" w:rsidRDefault="009855E0" w:rsidP="009855E0">
      <w:pPr>
        <w:spacing w:line="560" w:lineRule="exact"/>
        <w:jc w:val="center"/>
        <w:rPr>
          <w:rFonts w:hint="eastAsia"/>
          <w:color w:val="000000"/>
          <w:kern w:val="0"/>
          <w:sz w:val="18"/>
        </w:rPr>
      </w:pPr>
    </w:p>
    <w:p w:rsidR="00A64E87" w:rsidRDefault="00A64E87">
      <w:pPr>
        <w:pStyle w:val="XBRLTitle1"/>
        <w:spacing w:before="156"/>
        <w:jc w:val="left"/>
        <w:rPr>
          <w:rFonts w:hint="eastAsia"/>
        </w:rPr>
      </w:pPr>
      <w:bookmarkStart w:id="1" w:name="_Toc34322059"/>
      <w:bookmarkStart w:id="2" w:name="_Toc513295892"/>
      <w:bookmarkStart w:id="3" w:name="_Toc513295846"/>
      <w:bookmarkStart w:id="4" w:name="_Toc490050000"/>
      <w:bookmarkStart w:id="5" w:name="_Toc438646451"/>
      <w:bookmarkStart w:id="6" w:name="_Toc481075046"/>
      <w:bookmarkStart w:id="7" w:name="_Toc512519480"/>
      <w:bookmarkStart w:id="8" w:name="_Toc17897936"/>
      <w:bookmarkStart w:id="9" w:name="_Toc17898178"/>
      <w:bookmarkStart w:id="10" w:name="_Toc194311890"/>
      <w:bookmarkStart w:id="11" w:name="m01_01"/>
      <w:bookmarkStart w:id="12" w:name="m101"/>
      <w:r>
        <w:rPr>
          <w:rFonts w:hint="eastAsia"/>
          <w:szCs w:val="24"/>
        </w:rPr>
        <w:t>公告基本信息</w:t>
      </w:r>
      <w:bookmarkEnd w:id="1"/>
      <w:bookmarkEnd w:id="2"/>
      <w:bookmarkEnd w:id="3"/>
      <w:bookmarkEnd w:id="4"/>
      <w:bookmarkEnd w:id="5"/>
      <w:bookmarkEnd w:id="6"/>
      <w:bookmarkEnd w:id="7"/>
      <w:bookmarkEnd w:id="8"/>
      <w:bookmarkEnd w:id="9"/>
      <w:r>
        <w:rPr>
          <w:rFonts w:hint="eastAsia"/>
          <w:szCs w:val="24"/>
        </w:rPr>
        <w:t xml:space="preserve"> </w:t>
      </w:r>
      <w:bookmarkEnd w:id="10"/>
      <w:bookmarkEnd w:id="11"/>
      <w:bookmarkEnd w:id="1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1"/>
        <w:gridCol w:w="100"/>
        <w:gridCol w:w="2693"/>
        <w:gridCol w:w="1468"/>
      </w:tblGrid>
      <w:tr w:rsidR="00A64E87" w:rsidRPr="0062267B" w:rsidTr="0062267B">
        <w:trPr>
          <w:divId w:val="140333315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62267B">
            <w:pPr>
              <w:rPr>
                <w:rFonts w:hint="eastAsia"/>
              </w:rPr>
            </w:pPr>
            <w:r w:rsidRPr="0062267B">
              <w:rPr>
                <w:rFonts w:cs="Times New Roman" w:hint="eastAsia"/>
                <w:szCs w:val="21"/>
              </w:rPr>
              <w:t xml:space="preserve">基金管理人名称 </w:t>
            </w:r>
          </w:p>
        </w:tc>
        <w:tc>
          <w:tcPr>
            <w:tcW w:w="42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银华基金管理股份有限公司</w:t>
            </w:r>
          </w:p>
        </w:tc>
      </w:tr>
      <w:tr w:rsidR="00A64E87" w:rsidRPr="0062267B" w:rsidTr="0062267B">
        <w:trPr>
          <w:divId w:val="140333315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 xml:space="preserve">公告依据 </w:t>
            </w:r>
          </w:p>
        </w:tc>
        <w:tc>
          <w:tcPr>
            <w:tcW w:w="42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《公开募集证券投资基金信息披露管理办法》、各基金基金合同、更新的招募说明书等法律文件。</w:t>
            </w:r>
          </w:p>
        </w:tc>
      </w:tr>
      <w:tr w:rsidR="00A64E87" w:rsidRPr="0062267B" w:rsidTr="0062267B">
        <w:trPr>
          <w:divId w:val="140333315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 xml:space="preserve">改聘日期 </w:t>
            </w:r>
          </w:p>
        </w:tc>
        <w:tc>
          <w:tcPr>
            <w:tcW w:w="42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2024年12月12日</w:t>
            </w:r>
          </w:p>
        </w:tc>
      </w:tr>
      <w:tr w:rsidR="00A64E87" w:rsidRPr="0062267B" w:rsidTr="0062267B">
        <w:trPr>
          <w:divId w:val="140333315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 xml:space="preserve">改聘前会计师事务所名称 </w:t>
            </w:r>
          </w:p>
        </w:tc>
        <w:tc>
          <w:tcPr>
            <w:tcW w:w="42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普华永道中天会计师事务所（特殊普通合伙）</w:t>
            </w:r>
          </w:p>
        </w:tc>
      </w:tr>
      <w:tr w:rsidR="00A64E87" w:rsidRPr="0062267B" w:rsidTr="0062267B">
        <w:trPr>
          <w:divId w:val="1403333153"/>
        </w:trPr>
        <w:tc>
          <w:tcPr>
            <w:tcW w:w="4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 xml:space="preserve">改聘后会计师事务所名称 </w:t>
            </w:r>
          </w:p>
        </w:tc>
        <w:tc>
          <w:tcPr>
            <w:tcW w:w="42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容诚会计师事务所（特殊普通合伙）</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基金名称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基金简称</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基金主代码</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银华积极精选混合型证券投资基金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银华积极精选混合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007056</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银华稳晟39个月定期开放债券型证券投资基金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银华稳晟39个月定期开放债券</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008002</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银华信用精选18个月定期开放债券型证券投资基金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银华信用精选18个月定期开放债券</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008111</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银华沪深股通精选混合型证券投资基金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银华沪深股通精选混合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008116</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银华汇益一年持有期混合型证券投资基金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银华汇益一年持有期混合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008384</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银华中债1-3年国开行债券指数证券投资基金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银华中债1-3年国开行债券指数</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008677</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银华汇盈一年持有期混合型证券投资基金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银华汇盈一年持有期混合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008833</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银华中证5G通信主题交易型开放式指数证券投资基金联接基金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银华中证5G通信主题ETF联接</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008889</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银华长丰混合型发起式证券投资基金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银华长丰混合发起式</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008978</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银华港股通精选股票型发起式证券投资基金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银华港股通精选股票发起式</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009017</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银华丰享一年持有期混合型证券投资基金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银华丰享一年持有期混合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009085</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银华同力精选混合型证券投资基金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银华同力精选混合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009394</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银华中债1-3年农发行债券指数证券投资基金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银华中债1-3年农发行债券指数</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009541</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lastRenderedPageBreak/>
              <w:t>银华富利精选混合型证券投资基金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银华富利精选混合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009542</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银华品质消费股票型证券投资基金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银华品质消费股票</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009852</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银华乐享混合型证券投资基金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银华乐享混合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009859</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银华多元机遇混合型证券投资基金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银华多元机遇混合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009960</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银华招利一年持有期混合型证券投资基金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银华招利一年持有期混合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009977</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银华心佳两年持有期混合型证券投资基金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银华心佳两年持有期混合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010730</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银华远兴一年持有期债券型证券投资基金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银华远兴一年持有期债券</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010816</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银华心享一年持有期混合型证券投资基金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银华心享一年持有期混合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011173</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银华稳健增长一年持有期混合型证券投资基金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银华稳健增长一年持有期混合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011405</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银华华智三个月持有期混合型基金中基金（FOF）</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银华华智三个月持有期混合（FOF）</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011600</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银华瑞祥一年持有期混合型证券投资基金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银华瑞祥一年持有期混合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011733</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银华阿尔法混合型证券投资基金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银华阿尔法混合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011817</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银华智能建造股票型发起式证券投资基金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银华智能建造股票发起式</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011836</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银华长荣混合型证券投资基金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银华长荣混合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011855</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银华尊颐稳健养老目标一年持有期混合型发起式基金中基金（FOF）</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银华尊颐稳健养老一年持有混合发起式（FOF）</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012038</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银华信用精选两年定期开放债券型证券投资基金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银华信用精选两年定期开放债券</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012092</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银华富饶精选三年持有期混合型证券投资基金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银华富饶精选三年持有期混合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012178</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银华鑫利一年持有期混合型证券投资基金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银华鑫利一年持有期混合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012370</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银华多元回报一年持有期混合型证券投资基金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银华多元回报一年持有期混合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012434</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银华安盛混合型证券投资基金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银华安盛混合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012502</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银华中证创新药产业交易型开放式指数证券投资基金发起式联接基金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银华中证创新药产业ETF发起式联接</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012781</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银华顺益一年定期开放债券型证券投资基金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银华顺益一年定期开放债券</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012856</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银华中证光伏产业交易型开放式指数证券投资基金发起式联接基金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银华中证光伏产业ETF发起式联接</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012928</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银华华证ESG领先指数证券投资基金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银华华证ESG领先指数</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013174</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银华永丰债券型证券投资基金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银华永丰债券</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013498</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银华季季盈3个月滚动持有债券型证券投资</w:t>
            </w:r>
            <w:r w:rsidRPr="0062267B">
              <w:rPr>
                <w:rFonts w:cs="Times New Roman" w:hint="eastAsia"/>
                <w:szCs w:val="21"/>
              </w:rPr>
              <w:lastRenderedPageBreak/>
              <w:t>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lastRenderedPageBreak/>
              <w:t>银华季季盈3个月滚动持有</w:t>
            </w:r>
            <w:r w:rsidRPr="0062267B">
              <w:rPr>
                <w:rFonts w:cs="Times New Roman" w:hint="eastAsia"/>
                <w:szCs w:val="21"/>
              </w:rPr>
              <w:lastRenderedPageBreak/>
              <w:t>债券</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lastRenderedPageBreak/>
              <w:t>013563</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lastRenderedPageBreak/>
              <w:t>银华集成电路混合型证券投资基金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银华集成电路混合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013840</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银华新锐成长混合型证券投资基金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银华新锐成长混合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013842</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银华尊禧稳健养老目标一年持有期混合型发起式基金中基金（FOF）</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银华尊禧稳健养老一年持有混合发起式（FOF）</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013909</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银华尊和养老目标日期2045三年持有期混合型发起式基金中基金（FOF）</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银华尊和养老2045三年持有混合发起式（FOF）</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013928</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银华心兴三年持有期混合型证券投资基金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银华心兴三年持有期混合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014585</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银华专精特新量化优选股票型发起式证券投资基金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银华专精特新量化优选股票发起式</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014668</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银华心选一年持有期混合型证券投资基金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银华心选一年持有期混合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014919</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银华核心动力精选混合型证券投资基金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银华核心动力精选混合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015035</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银华鑫峰混合型证券投资基金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银华鑫峰混合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015305</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银华华利均衡优选一年持有期混合型基金中基金（FOF）</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银华华利均衡优选一年持有期混合（FOF）</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015418</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银华数字经济股票型发起式证券投资基金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银华数字经济股票发起式</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015641</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银华中证基建交易型开放式指数证券投资基金发起式联接基金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银华中证基建ETF发起式联接</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015761</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银华绿色低碳债券型证券投资基金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银华绿色低碳债券</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015771</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银华中证同业存单AAA指数7天持有期证券投资基金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银华中证同业存单AAA指数7天持有期</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015823</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银华玉衡定投三个月持有期混合型发起式基金中基金（FOF）</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银华玉衡定投三个月持有混合发起式（FOF）</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016309</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银华卓信成长精选混合型证券投资基金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银华卓信成长精选混合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016623</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银华海外数字经济量化选股混合型发起式证券投资基金（QDII）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银华海外数字经济量化选股混合发起式（QDII）</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016701</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银华动力领航混合型证券投资基金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银华动力领航混合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017635</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银华顺璟6个月定期开放债券型证券投资基金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银华顺璟6个月定期开放债券</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017690</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银华心质混合型证券投资基金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银华心质混合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017723</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银华清洁能源产业混合型证券投资基金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银华清洁能源产业混合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017839</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银华医疗健康混合型证券投资基金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银华医疗健康混合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018364</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银华顺和债券型证券投资基金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银华顺和债券</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018632</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银华中证国新央企科技引领交易型开放式指数证券投资基金联接基金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银华中证国新央企科技引领ETF联接</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019508</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银华惠享三年定期开放混合型证券投资基金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银华惠享三年定期开放混合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019597</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银华富兴央企混合型发起式证券投资基金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银华富兴央企混合发起式</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019743</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银华上证科创板100交易型开放式指数证券投资基金联接基金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银华上证科创板100ETF联接</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019859</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银华致淳债券型证券投资基金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银华致淳债券</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020144</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银华安泰债券型证券投资基金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银华安泰债券</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020539</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银华月月鑫30天持有期债券型证券投资基金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银华月月鑫30天持有期债券</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020911</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银华中证A50交易型开放式指数证券投资基金联接基金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银华中证A50ETF联接</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021208</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银华恒指港股通交易型开放式指数证券投资基金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恒生港股通ETF</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159318</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银华中证800增强策略交易型开放式指数证券投资基金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800增强ETF</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159517</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银华中证2000增强策略交易型开放式指数证券投资基金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2000增强ETF</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159555</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银华国证港股通创新药交易型开放式指数证券投资基金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港股创新药ETF</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159567</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银华创业板中盘200交易型开放式指数证券投资基金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创业板200ETF银华</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159575</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银华中证A50交易型开放式指数证券投资基金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A50ETF基金</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159592</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银华中证1000增强策略交易型开放式指数证券投资基金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1000增强ETF</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159677</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银华中证港股通消费主题交易型开放式指数证券投资基金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港股消费</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159735</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银华中证内地地产主题交易型开放式指数证券投资基金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房地产ETF</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159768</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银华中证港股通医药卫生综合交易型开放式指数证券投资基金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港股通医药ETF</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159776</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银华中证科创创业50交易型开放式指数证券投资基金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双创50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159782</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银华中证虚拟现实主题交易型开放式指数证券投资基金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VRETF</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159786</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银华工银南方东英标普中国新经济行业交易型开放式指数证券投资基金(QDII)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新经济</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159822</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银华中证农业主题交易型开放式指数证券投资基金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农业50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159827</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银华中证全指证券公司交易型开放式指数证券投资基金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券商ETF</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159842</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银华中证影视主题交易型开放式指数证券投资基金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影视ETF</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159855</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银华中证细分食品饮料产业主题交易型开放式指数证券投资基金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食品ETF</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159862</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银华中证有色金属交易型开放式指数证券投资基金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有色金属</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159871</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银华中证创新药产业交易型开放式指数证券投资基金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创新药</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159992</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银华中证5G通信主题交易型开放式指数证券投资基金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5GETF</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159994</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银华大盘精选两年定期开放混合型证券投资基金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银华大盘两年定期开放混合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161837</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银华创业板两年定期开放混合型证券投资基金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银华创业板两年定期开放混合</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161838</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银华科创主题灵活配置混合型证券投资基金（LOF）</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银华科创主题灵活配置混合（LOF）</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501083</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银华富久食品饮料精选混合型证券投资基金（LOF）</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银华富久食品饮料精选混合（LOF）</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501209</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银华恒生港股通中国科技交易型开放式指数证券投资基金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科技30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513160</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银华中证现代物流交易型开放式指数证券投资基金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物流快递</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516530</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银华中证光伏产业交易型开放式指数证券投资基金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光伏50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516880</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银华中证基建交易型开放式指数证券投资基金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基建ETF</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516950</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银华中证沪港深500交易型开放式指数证券投资基金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沪港深</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517000</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银华中证内地低碳经济主题交易型开放式指数证券投资基金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低碳ETF</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562300</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银华沪深300成长交易型开放式指数证券投资基金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300成长</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562310</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银华沪深300价值交易型开放式指数证券投资基金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300价值A</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562320</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银华中证500价值交易型开放式指数证券投资基金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500价值</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562330</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银华中证500质量成长交易型开放式指数证券投资基金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500成长</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562340</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银华中证全指电力公用事业交易型开放式指数证券投资基金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电力</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562350</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银华中证机器人交易型开放式指数证券投资基金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机器人YH</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562360</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银华中证国新央企科技引领交易型开放式指数证券投资基金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科技引领</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562380</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银华中证中药交易型开放式指数证券投资基金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中药</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562390</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银华中证油气资源交易型开放式指数证券投资基金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油气资源</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563150</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银华中证高股息策略交易型开放式指数证券投资基金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高股息</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563180</w:t>
            </w:r>
          </w:p>
        </w:tc>
      </w:tr>
      <w:tr w:rsidR="00A64E87" w:rsidRPr="0062267B" w:rsidTr="00431F64">
        <w:trPr>
          <w:divId w:val="1403333153"/>
          <w:trHeight w:val="4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银华上证科创板100交易型开放式指数证券投资基金</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pPr>
              <w:rPr>
                <w:rFonts w:hint="eastAsia"/>
              </w:rPr>
            </w:pPr>
            <w:r w:rsidRPr="0062267B">
              <w:rPr>
                <w:rFonts w:cs="Times New Roman" w:hint="eastAsia"/>
                <w:szCs w:val="21"/>
              </w:rPr>
              <w:t>科创100</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4E87" w:rsidRDefault="00A64E87" w:rsidP="00286131">
            <w:pPr>
              <w:jc w:val="center"/>
              <w:rPr>
                <w:rFonts w:hint="eastAsia"/>
              </w:rPr>
            </w:pPr>
            <w:r w:rsidRPr="0062267B">
              <w:rPr>
                <w:rFonts w:cs="Times New Roman" w:hint="eastAsia"/>
                <w:szCs w:val="21"/>
              </w:rPr>
              <w:t>588190</w:t>
            </w:r>
          </w:p>
        </w:tc>
      </w:tr>
    </w:tbl>
    <w:p w:rsidR="00A64E87" w:rsidRDefault="00A64E87">
      <w:pPr>
        <w:pStyle w:val="XBRLTitle1"/>
        <w:spacing w:before="156" w:line="360" w:lineRule="auto"/>
        <w:jc w:val="left"/>
        <w:rPr>
          <w:rFonts w:hint="eastAsia"/>
        </w:rPr>
      </w:pPr>
      <w:bookmarkStart w:id="13" w:name="_Toc34322063"/>
      <w:bookmarkStart w:id="14" w:name="_Toc513295941"/>
      <w:bookmarkStart w:id="15" w:name="_Toc513295878"/>
      <w:bookmarkStart w:id="16" w:name="_Toc438646481"/>
      <w:bookmarkStart w:id="17" w:name="_Toc481075097"/>
      <w:bookmarkStart w:id="18" w:name="_Toc490050049"/>
      <w:bookmarkStart w:id="19" w:name="_Toc512519529"/>
      <w:bookmarkStart w:id="20" w:name="_Toc17897969"/>
      <w:bookmarkStart w:id="21" w:name="_Toc17898228"/>
      <w:bookmarkStart w:id="22" w:name="m201_01"/>
      <w:r>
        <w:rPr>
          <w:rFonts w:hAnsi="宋体" w:hint="eastAsia"/>
          <w:szCs w:val="24"/>
        </w:rPr>
        <w:t>其他需要提示的事项</w:t>
      </w:r>
      <w:bookmarkEnd w:id="13"/>
      <w:bookmarkEnd w:id="14"/>
      <w:bookmarkEnd w:id="15"/>
      <w:bookmarkEnd w:id="16"/>
      <w:bookmarkEnd w:id="17"/>
      <w:bookmarkEnd w:id="18"/>
      <w:bookmarkEnd w:id="19"/>
      <w:bookmarkEnd w:id="20"/>
      <w:bookmarkEnd w:id="21"/>
      <w:r>
        <w:rPr>
          <w:rFonts w:hAnsi="宋体" w:hint="eastAsia"/>
          <w:szCs w:val="24"/>
        </w:rPr>
        <w:t xml:space="preserve"> </w:t>
      </w:r>
    </w:p>
    <w:p w:rsidR="00A64E87" w:rsidRDefault="00A64E87">
      <w:pPr>
        <w:spacing w:line="360" w:lineRule="auto"/>
        <w:ind w:firstLineChars="200" w:firstLine="420"/>
        <w:jc w:val="left"/>
        <w:rPr>
          <w:rFonts w:hint="eastAsia"/>
        </w:rPr>
      </w:pPr>
      <w:r>
        <w:rPr>
          <w:rFonts w:hint="eastAsia"/>
          <w:szCs w:val="21"/>
        </w:rPr>
        <w:t>上述变更事项，已由银华基金管理股份有限公司董事会审议通过，并已按照相关规定及基金合同约定通知基金托管人。</w:t>
      </w:r>
    </w:p>
    <w:p w:rsidR="00A64E87" w:rsidRDefault="00A64E87">
      <w:pPr>
        <w:spacing w:line="360" w:lineRule="auto"/>
        <w:ind w:firstLineChars="600" w:firstLine="1446"/>
        <w:jc w:val="right"/>
        <w:rPr>
          <w:rFonts w:hint="eastAsia"/>
          <w:b/>
          <w:bCs/>
          <w:sz w:val="24"/>
          <w:szCs w:val="30"/>
        </w:rPr>
      </w:pPr>
      <w:r>
        <w:rPr>
          <w:rFonts w:hint="eastAsia"/>
          <w:b/>
          <w:bCs/>
          <w:sz w:val="24"/>
          <w:szCs w:val="30"/>
        </w:rPr>
        <w:t xml:space="preserve">　 </w:t>
      </w:r>
    </w:p>
    <w:p w:rsidR="00A64E87" w:rsidRDefault="00A64E87">
      <w:pPr>
        <w:spacing w:line="360" w:lineRule="auto"/>
        <w:ind w:firstLineChars="600" w:firstLine="1446"/>
        <w:jc w:val="right"/>
        <w:rPr>
          <w:rFonts w:hint="eastAsia"/>
          <w:b/>
          <w:bCs/>
          <w:sz w:val="24"/>
          <w:szCs w:val="30"/>
        </w:rPr>
      </w:pPr>
      <w:r>
        <w:rPr>
          <w:rFonts w:hint="eastAsia"/>
          <w:b/>
          <w:bCs/>
          <w:sz w:val="24"/>
          <w:szCs w:val="30"/>
        </w:rPr>
        <w:t xml:space="preserve">　 </w:t>
      </w:r>
    </w:p>
    <w:p w:rsidR="00A64E87" w:rsidRDefault="00A64E87">
      <w:pPr>
        <w:spacing w:line="360" w:lineRule="auto"/>
        <w:ind w:firstLineChars="600" w:firstLine="1446"/>
        <w:jc w:val="right"/>
        <w:rPr>
          <w:rFonts w:hint="eastAsia"/>
        </w:rPr>
      </w:pPr>
      <w:r>
        <w:rPr>
          <w:rFonts w:hint="eastAsia"/>
          <w:b/>
          <w:bCs/>
          <w:sz w:val="24"/>
          <w:szCs w:val="24"/>
        </w:rPr>
        <w:t>银华基金管理股份有限公司</w:t>
      </w:r>
    </w:p>
    <w:p w:rsidR="00A64E87" w:rsidRDefault="00A64E87">
      <w:pPr>
        <w:spacing w:line="360" w:lineRule="auto"/>
        <w:ind w:firstLineChars="600" w:firstLine="1446"/>
        <w:jc w:val="right"/>
        <w:rPr>
          <w:rFonts w:hint="eastAsia"/>
        </w:rPr>
      </w:pPr>
      <w:r>
        <w:rPr>
          <w:rFonts w:hint="eastAsia"/>
          <w:b/>
          <w:bCs/>
          <w:sz w:val="24"/>
          <w:szCs w:val="24"/>
        </w:rPr>
        <w:t>2024年12月12日</w:t>
      </w:r>
      <w:bookmarkEnd w:id="22"/>
      <w:r>
        <w:rPr>
          <w:rFonts w:hint="eastAsia"/>
          <w:b/>
          <w:bCs/>
          <w:sz w:val="24"/>
          <w:szCs w:val="24"/>
        </w:rPr>
        <w:t xml:space="preserve"> </w:t>
      </w:r>
    </w:p>
    <w:sectPr w:rsidR="00A64E87">
      <w:headerReference w:type="default" r:id="rId8"/>
      <w:footerReference w:type="default" r:id="rId9"/>
      <w:headerReference w:type="first" r:id="rId10"/>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0D3" w:rsidRDefault="002960D3">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endnote>
  <w:endnote w:type="continuationSeparator" w:id="0">
    <w:p w:rsidR="002960D3" w:rsidRDefault="002960D3">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E87" w:rsidRDefault="00A64E87">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sidR="00D01645">
      <w:rPr>
        <w:noProof/>
        <w:sz w:val="18"/>
        <w:szCs w:val="18"/>
      </w:rPr>
      <w:t>2</w:t>
    </w:r>
    <w:r>
      <w:rPr>
        <w:rFonts w:hint="eastAsia"/>
        <w:sz w:val="18"/>
        <w:szCs w:val="18"/>
      </w:rPr>
      <w:fldChar w:fldCharType="end"/>
    </w:r>
    <w:r>
      <w:rPr>
        <w:rFonts w:hint="eastAsia"/>
        <w:sz w:val="18"/>
        <w:szCs w:val="18"/>
        <w:lang w:val="zh-CN"/>
      </w:rPr>
      <w:t>页 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sidR="00D01645">
      <w:rPr>
        <w:noProof/>
        <w:sz w:val="18"/>
        <w:szCs w:val="18"/>
      </w:rPr>
      <w:t>2</w:t>
    </w:r>
    <w:r>
      <w:rPr>
        <w:rFonts w:hint="eastAsia"/>
        <w:sz w:val="18"/>
        <w:szCs w:val="18"/>
      </w:rPr>
      <w:fldChar w:fldCharType="end"/>
    </w:r>
    <w:r>
      <w:rPr>
        <w:rFonts w:hint="eastAsia"/>
        <w:sz w:val="18"/>
        <w:szCs w:val="18"/>
      </w:rPr>
      <w:t>页</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0D3" w:rsidRDefault="002960D3">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footnote>
  <w:footnote w:type="continuationSeparator" w:id="0">
    <w:p w:rsidR="002960D3" w:rsidRDefault="002960D3">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E87" w:rsidRDefault="00A64E87">
    <w:pPr>
      <w:pStyle w:val="a7"/>
      <w:jc w:val="right"/>
    </w:pPr>
    <w:r>
      <w:rPr>
        <w:rFonts w:hint="eastAsia"/>
      </w:rPr>
      <w:t>银华基金管理股份有限公司关于旗下部分基金改聘会计师事务所</w:t>
    </w:r>
    <w:r w:rsidR="009855E0">
      <w:rPr>
        <w:rFonts w:hint="eastAsia"/>
      </w:rPr>
      <w:t>的</w:t>
    </w:r>
    <w:r>
      <w:rPr>
        <w:rFonts w:hint="eastAsia"/>
      </w:rPr>
      <w:t>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E87" w:rsidRDefault="00A64E87">
    <w:pPr>
      <w:pStyle w:val="a7"/>
      <w:jc w:val="right"/>
      <w:rPr>
        <w:rFonts w:hint="eastAsia"/>
      </w:rPr>
    </w:pPr>
    <w:r>
      <w:rPr>
        <w:rFonts w:hint="eastAsia"/>
      </w:rPr>
      <w:t>银华基金管理股份有限公司关于旗下部分基金改聘会计师事务所</w:t>
    </w:r>
    <w:r w:rsidR="009855E0">
      <w:rPr>
        <w:rFonts w:hint="eastAsia"/>
      </w:rPr>
      <w:t>的</w:t>
    </w:r>
    <w:r>
      <w:rPr>
        <w:rFonts w:hint="eastAsia"/>
      </w:rPr>
      <w:t>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mirrorMargins/>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267B"/>
    <w:rsid w:val="001B1025"/>
    <w:rsid w:val="00286131"/>
    <w:rsid w:val="002960D3"/>
    <w:rsid w:val="00431F64"/>
    <w:rsid w:val="0062267B"/>
    <w:rsid w:val="008A04C7"/>
    <w:rsid w:val="00926EF2"/>
    <w:rsid w:val="009855E0"/>
    <w:rsid w:val="00A64E87"/>
    <w:rsid w:val="00D016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rPr>
  </w:style>
  <w:style w:type="paragraph" w:styleId="1">
    <w:name w:val="heading 1"/>
    <w:basedOn w:val="a"/>
    <w:next w:val="a"/>
    <w:link w:val="1Char1"/>
    <w:uiPriority w:val="9"/>
    <w:qFormat/>
    <w:pPr>
      <w:keepNext/>
      <w:keepLines/>
      <w:spacing w:before="340" w:after="330" w:line="576" w:lineRule="auto"/>
      <w:outlineLvl w:val="0"/>
    </w:pPr>
    <w:rPr>
      <w:b/>
      <w:bCs/>
      <w:kern w:val="44"/>
      <w:sz w:val="44"/>
      <w:szCs w:val="44"/>
      <w:lang/>
    </w:rPr>
  </w:style>
  <w:style w:type="paragraph" w:styleId="2">
    <w:name w:val="heading 2"/>
    <w:basedOn w:val="a"/>
    <w:next w:val="a"/>
    <w:link w:val="2Char1"/>
    <w:uiPriority w:val="9"/>
    <w:qFormat/>
    <w:pPr>
      <w:keepNext/>
      <w:keepLines/>
      <w:spacing w:before="260" w:after="260" w:line="408" w:lineRule="auto"/>
      <w:outlineLvl w:val="1"/>
    </w:pPr>
    <w:rPr>
      <w:rFonts w:ascii="Cambria" w:hAnsi="Cambria"/>
      <w:b/>
      <w:bCs/>
      <w:kern w:val="0"/>
      <w:sz w:val="32"/>
      <w:szCs w:val="32"/>
      <w:lang/>
    </w:rPr>
  </w:style>
  <w:style w:type="paragraph" w:styleId="3">
    <w:name w:val="heading 3"/>
    <w:basedOn w:val="a"/>
    <w:next w:val="a"/>
    <w:link w:val="3Char1"/>
    <w:uiPriority w:val="9"/>
    <w:qFormat/>
    <w:pPr>
      <w:keepNext/>
      <w:keepLines/>
      <w:spacing w:before="260" w:after="260" w:line="408" w:lineRule="auto"/>
      <w:outlineLvl w:val="2"/>
    </w:pPr>
    <w:rPr>
      <w:b/>
      <w:bCs/>
      <w:kern w:val="0"/>
      <w:sz w:val="32"/>
      <w:szCs w:val="32"/>
      <w:lang/>
    </w:rPr>
  </w:style>
  <w:style w:type="paragraph" w:styleId="4">
    <w:name w:val="heading 4"/>
    <w:basedOn w:val="a"/>
    <w:next w:val="a"/>
    <w:link w:val="4Char1"/>
    <w:qFormat/>
    <w:pPr>
      <w:keepNext/>
      <w:keepLines/>
      <w:spacing w:before="240" w:after="290" w:line="372" w:lineRule="auto"/>
      <w:outlineLvl w:val="3"/>
    </w:pPr>
    <w:rPr>
      <w:rFonts w:ascii="Cambria" w:hAnsi="Cambria"/>
      <w:b/>
      <w:bCs/>
      <w:kern w:val="0"/>
      <w:sz w:val="24"/>
      <w:szCs w:val="24"/>
      <w:lang/>
    </w:rPr>
  </w:style>
  <w:style w:type="paragraph" w:styleId="5">
    <w:name w:val="heading 5"/>
    <w:basedOn w:val="a"/>
    <w:next w:val="a"/>
    <w:link w:val="5Char1"/>
    <w:uiPriority w:val="9"/>
    <w:semiHidden/>
    <w:unhideWhenUsed/>
    <w:qFormat/>
    <w:pPr>
      <w:keepNext/>
      <w:keepLines/>
      <w:spacing w:before="240" w:after="290" w:line="372" w:lineRule="auto"/>
      <w:outlineLvl w:val="4"/>
    </w:pPr>
    <w:rPr>
      <w:b/>
      <w:bCs/>
      <w:sz w:val="24"/>
      <w:szCs w:val="24"/>
    </w:rPr>
  </w:style>
  <w:style w:type="paragraph" w:styleId="6">
    <w:name w:val="heading 6"/>
    <w:basedOn w:val="a"/>
    <w:next w:val="a"/>
    <w:link w:val="6Char1"/>
    <w:uiPriority w:val="9"/>
    <w:semiHidden/>
    <w:unhideWhenUsed/>
    <w:qFormat/>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访问过的超链接"/>
    <w:uiPriority w:val="99"/>
    <w:semiHidden/>
    <w:unhideWhenUsed/>
    <w:rPr>
      <w:color w:val="800080"/>
      <w:u w:val="single"/>
    </w:rPr>
  </w:style>
  <w:style w:type="character" w:customStyle="1" w:styleId="1Char">
    <w:name w:val="标题 1 Char"/>
    <w:link w:val="1"/>
    <w:uiPriority w:val="9"/>
    <w:locked/>
    <w:rPr>
      <w:b/>
      <w:bCs/>
      <w:kern w:val="44"/>
      <w:sz w:val="44"/>
      <w:szCs w:val="44"/>
    </w:rPr>
  </w:style>
  <w:style w:type="character" w:customStyle="1" w:styleId="2Char">
    <w:name w:val="标题 2 Char"/>
    <w:link w:val="2"/>
    <w:uiPriority w:val="9"/>
    <w:locked/>
    <w:rPr>
      <w:rFonts w:ascii="Cambria" w:eastAsia="宋体" w:hAnsi="Cambria" w:cs="Times New Roman" w:hint="default"/>
      <w:b/>
      <w:bCs/>
      <w:kern w:val="2"/>
      <w:sz w:val="32"/>
      <w:szCs w:val="32"/>
    </w:rPr>
  </w:style>
  <w:style w:type="character" w:customStyle="1" w:styleId="3Char">
    <w:name w:val="标题 3 Char"/>
    <w:link w:val="3"/>
    <w:uiPriority w:val="9"/>
    <w:locked/>
    <w:rPr>
      <w:b/>
      <w:bCs/>
      <w:kern w:val="2"/>
      <w:sz w:val="32"/>
      <w:szCs w:val="32"/>
    </w:rPr>
  </w:style>
  <w:style w:type="character" w:customStyle="1" w:styleId="4Char">
    <w:name w:val="标题 4 Char"/>
    <w:link w:val="4"/>
    <w:locked/>
    <w:rPr>
      <w:rFonts w:ascii="Cambria" w:eastAsia="宋体" w:hAnsi="Cambria" w:cs="Times New Roman" w:hint="default"/>
      <w:b/>
      <w:bCs/>
      <w:kern w:val="2"/>
      <w:sz w:val="24"/>
      <w:szCs w:val="24"/>
    </w:rPr>
  </w:style>
  <w:style w:type="character" w:customStyle="1" w:styleId="5Char">
    <w:name w:val="标题 5 Char"/>
    <w:link w:val="5"/>
    <w:uiPriority w:val="9"/>
    <w:semiHidden/>
    <w:locked/>
    <w:rPr>
      <w:b/>
      <w:bCs/>
      <w:kern w:val="2"/>
      <w:sz w:val="24"/>
      <w:szCs w:val="24"/>
    </w:rPr>
  </w:style>
  <w:style w:type="character" w:customStyle="1" w:styleId="6Char">
    <w:name w:val="标题 6 Char"/>
    <w:link w:val="6"/>
    <w:uiPriority w:val="9"/>
    <w:semiHidden/>
    <w:locked/>
    <w:rPr>
      <w:rFonts w:ascii="Cambria" w:eastAsia="宋体" w:hAnsi="Cambria" w:cs="Times New Roman" w:hint="default"/>
      <w:b/>
      <w:bCs/>
      <w:kern w:val="2"/>
      <w:sz w:val="24"/>
      <w:szCs w:val="24"/>
    </w:rPr>
  </w:style>
  <w:style w:type="paragraph" w:styleId="a5">
    <w:name w:val="Normal (Web)"/>
    <w:basedOn w:val="a"/>
    <w:pPr>
      <w:widowControl/>
      <w:spacing w:before="100" w:beforeAutospacing="1" w:after="100" w:afterAutospacing="1"/>
      <w:jc w:val="left"/>
    </w:pPr>
    <w:rPr>
      <w:kern w:val="0"/>
      <w:sz w:val="24"/>
    </w:rPr>
  </w:style>
  <w:style w:type="paragraph" w:styleId="10">
    <w:name w:val="toc 1"/>
    <w:basedOn w:val="a"/>
    <w:next w:val="a"/>
    <w:autoRedefine/>
    <w:uiPriority w:val="39"/>
    <w:semiHidden/>
    <w:unhideWhenUsed/>
    <w:pPr>
      <w:tabs>
        <w:tab w:val="right" w:leader="dot" w:pos="8835"/>
      </w:tabs>
    </w:pPr>
    <w:rPr>
      <w:noProof/>
    </w:rPr>
  </w:style>
  <w:style w:type="paragraph" w:styleId="20">
    <w:name w:val="toc 2"/>
    <w:basedOn w:val="a"/>
    <w:next w:val="a"/>
    <w:autoRedefine/>
    <w:uiPriority w:val="39"/>
    <w:semiHidden/>
    <w:unhideWhenUsed/>
    <w:pPr>
      <w:ind w:leftChars="200" w:left="420"/>
    </w:pPr>
  </w:style>
  <w:style w:type="paragraph" w:styleId="30">
    <w:name w:val="toc 3"/>
    <w:basedOn w:val="a"/>
    <w:next w:val="a"/>
    <w:autoRedefine/>
    <w:uiPriority w:val="39"/>
    <w:semiHidden/>
    <w:unhideWhenUsed/>
  </w:style>
  <w:style w:type="paragraph" w:styleId="a6">
    <w:name w:val="footnote text"/>
    <w:basedOn w:val="a"/>
    <w:link w:val="Char1"/>
    <w:pPr>
      <w:snapToGrid w:val="0"/>
      <w:jc w:val="left"/>
    </w:pPr>
    <w:rPr>
      <w:sz w:val="18"/>
      <w:szCs w:val="18"/>
    </w:rPr>
  </w:style>
  <w:style w:type="character" w:customStyle="1" w:styleId="Char">
    <w:name w:val="脚注文本 Char"/>
    <w:link w:val="a6"/>
    <w:locked/>
    <w:rPr>
      <w:kern w:val="2"/>
      <w:sz w:val="18"/>
      <w:szCs w:val="18"/>
    </w:rPr>
  </w:style>
  <w:style w:type="paragraph" w:styleId="a7">
    <w:name w:val="header"/>
    <w:basedOn w:val="a"/>
    <w:link w:val="Char1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locked/>
    <w:rPr>
      <w:kern w:val="2"/>
      <w:sz w:val="18"/>
      <w:szCs w:val="18"/>
    </w:rPr>
  </w:style>
  <w:style w:type="paragraph" w:styleId="a8">
    <w:name w:val="footer"/>
    <w:basedOn w:val="a"/>
    <w:link w:val="Char11"/>
    <w:uiPriority w:val="99"/>
    <w:pPr>
      <w:tabs>
        <w:tab w:val="center" w:pos="4153"/>
        <w:tab w:val="right" w:pos="8306"/>
      </w:tabs>
      <w:snapToGrid w:val="0"/>
      <w:jc w:val="left"/>
    </w:pPr>
    <w:rPr>
      <w:sz w:val="18"/>
      <w:szCs w:val="18"/>
    </w:rPr>
  </w:style>
  <w:style w:type="character" w:customStyle="1" w:styleId="Char2">
    <w:name w:val="页脚 Char"/>
    <w:link w:val="a8"/>
    <w:uiPriority w:val="99"/>
    <w:locked/>
    <w:rPr>
      <w:kern w:val="2"/>
      <w:sz w:val="18"/>
      <w:szCs w:val="18"/>
    </w:rPr>
  </w:style>
  <w:style w:type="paragraph" w:styleId="a9">
    <w:name w:val="Title"/>
    <w:basedOn w:val="1"/>
    <w:next w:val="2"/>
    <w:link w:val="Char12"/>
    <w:uiPriority w:val="10"/>
    <w:qFormat/>
    <w:pPr>
      <w:keepNext w:val="0"/>
      <w:keepLines w:val="0"/>
      <w:spacing w:before="240" w:after="60" w:line="240" w:lineRule="auto"/>
      <w:jc w:val="center"/>
    </w:pPr>
    <w:rPr>
      <w:rFonts w:ascii="Cambria" w:hAnsi="Cambria"/>
      <w:kern w:val="0"/>
      <w:sz w:val="32"/>
      <w:szCs w:val="32"/>
    </w:rPr>
  </w:style>
  <w:style w:type="character" w:customStyle="1" w:styleId="Char3">
    <w:name w:val="标题 Char"/>
    <w:link w:val="a9"/>
    <w:uiPriority w:val="10"/>
    <w:locked/>
    <w:rPr>
      <w:rFonts w:ascii="Cambria" w:hAnsi="Cambria" w:cs="Times New Roman" w:hint="default"/>
      <w:b/>
      <w:bCs/>
      <w:kern w:val="2"/>
      <w:sz w:val="32"/>
      <w:szCs w:val="32"/>
    </w:rPr>
  </w:style>
  <w:style w:type="paragraph" w:styleId="aa">
    <w:name w:val="Subtitle"/>
    <w:basedOn w:val="2"/>
    <w:next w:val="3"/>
    <w:link w:val="Char13"/>
    <w:qFormat/>
    <w:pPr>
      <w:spacing w:before="240" w:after="60" w:line="312" w:lineRule="auto"/>
      <w:jc w:val="left"/>
    </w:pPr>
    <w:rPr>
      <w:bCs w:val="0"/>
      <w:kern w:val="24"/>
      <w:sz w:val="24"/>
    </w:rPr>
  </w:style>
  <w:style w:type="character" w:customStyle="1" w:styleId="Char4">
    <w:name w:val="副标题 Char"/>
    <w:link w:val="aa"/>
    <w:locked/>
    <w:rPr>
      <w:rFonts w:ascii="Cambria" w:hAnsi="Cambria" w:cs="Times New Roman" w:hint="default"/>
      <w:b/>
      <w:bCs/>
      <w:kern w:val="24"/>
      <w:sz w:val="32"/>
      <w:szCs w:val="32"/>
    </w:rPr>
  </w:style>
  <w:style w:type="paragraph" w:styleId="ab">
    <w:name w:val="Date"/>
    <w:basedOn w:val="a"/>
    <w:next w:val="a"/>
    <w:link w:val="Char14"/>
    <w:rPr>
      <w:sz w:val="32"/>
      <w:lang/>
    </w:rPr>
  </w:style>
  <w:style w:type="character" w:customStyle="1" w:styleId="Char5">
    <w:name w:val="日期 Char"/>
    <w:link w:val="ab"/>
    <w:locked/>
    <w:rPr>
      <w:kern w:val="2"/>
      <w:sz w:val="21"/>
    </w:rPr>
  </w:style>
  <w:style w:type="paragraph" w:styleId="ac">
    <w:name w:val="Document Map"/>
    <w:basedOn w:val="a"/>
    <w:link w:val="Char15"/>
    <w:pPr>
      <w:shd w:val="clear" w:color="auto" w:fill="000080"/>
    </w:pPr>
  </w:style>
  <w:style w:type="character" w:customStyle="1" w:styleId="Char6">
    <w:name w:val="文档结构图 Char"/>
    <w:link w:val="ac"/>
    <w:locked/>
    <w:rPr>
      <w:rFonts w:ascii="宋体" w:eastAsia="宋体" w:hAnsi="宋体" w:hint="eastAsia"/>
      <w:kern w:val="2"/>
      <w:sz w:val="18"/>
      <w:szCs w:val="18"/>
    </w:rPr>
  </w:style>
  <w:style w:type="paragraph" w:styleId="ad">
    <w:name w:val="Balloon Text"/>
    <w:basedOn w:val="a"/>
    <w:link w:val="Char16"/>
    <w:uiPriority w:val="99"/>
    <w:semiHidden/>
    <w:unhideWhenUsed/>
    <w:rPr>
      <w:sz w:val="18"/>
      <w:szCs w:val="18"/>
    </w:rPr>
  </w:style>
  <w:style w:type="character" w:customStyle="1" w:styleId="Char7">
    <w:name w:val="批注框文本 Char"/>
    <w:link w:val="ad"/>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msonormal0">
    <w:name w:val="msonormal"/>
    <w:basedOn w:val="a"/>
    <w:pPr>
      <w:widowControl/>
      <w:spacing w:before="100" w:beforeAutospacing="1" w:after="100" w:afterAutospacing="1"/>
      <w:jc w:val="left"/>
    </w:pPr>
    <w:rPr>
      <w:kern w:val="0"/>
      <w:sz w:val="24"/>
    </w:rPr>
  </w:style>
  <w:style w:type="paragraph" w:customStyle="1" w:styleId="XBRLTitle6">
    <w:name w:val="XBRLTitle6"/>
    <w:basedOn w:val="aa"/>
    <w:next w:val="4"/>
    <w:qFormat/>
    <w:pPr>
      <w:numPr>
        <w:ilvl w:val="5"/>
        <w:numId w:val="2"/>
      </w:numPr>
      <w:spacing w:beforeLines="50" w:after="0" w:line="240" w:lineRule="auto"/>
      <w:outlineLvl w:val="9"/>
    </w:pPr>
    <w:rPr>
      <w:bCs/>
    </w:rPr>
  </w:style>
  <w:style w:type="paragraph" w:customStyle="1" w:styleId="ae">
    <w:name w:val="次标题"/>
    <w:basedOn w:val="3"/>
    <w:next w:val="a"/>
    <w:pPr>
      <w:spacing w:before="120" w:after="120"/>
      <w:jc w:val="left"/>
    </w:pPr>
    <w:rPr>
      <w:sz w:val="21"/>
    </w:rPr>
  </w:style>
  <w:style w:type="paragraph" w:customStyle="1" w:styleId="XBRL6">
    <w:name w:val="XBRL标题6"/>
    <w:basedOn w:val="aa"/>
    <w:next w:val="4"/>
    <w:qFormat/>
    <w:pPr>
      <w:spacing w:beforeLines="50" w:after="0" w:line="240" w:lineRule="auto"/>
      <w:outlineLvl w:val="9"/>
    </w:pPr>
    <w:rPr>
      <w:bCs/>
    </w:rPr>
  </w:style>
  <w:style w:type="paragraph" w:customStyle="1" w:styleId="XBRL2">
    <w:name w:val="XBRL标题2"/>
    <w:basedOn w:val="aa"/>
    <w:next w:val="4"/>
    <w:qFormat/>
    <w:pPr>
      <w:spacing w:beforeLines="50" w:after="0" w:line="240" w:lineRule="auto"/>
    </w:pPr>
    <w:rPr>
      <w:bCs/>
    </w:rPr>
  </w:style>
  <w:style w:type="paragraph" w:customStyle="1" w:styleId="XBRL3">
    <w:name w:val="XBRL标题3"/>
    <w:basedOn w:val="aa"/>
    <w:next w:val="4"/>
    <w:qFormat/>
    <w:pPr>
      <w:spacing w:beforeLines="5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after="0" w:line="240" w:lineRule="auto"/>
      <w:jc w:val="center"/>
    </w:pPr>
    <w:rPr>
      <w:rFonts w:hAnsi="Cambria"/>
      <w:sz w:val="24"/>
    </w:rPr>
  </w:style>
  <w:style w:type="paragraph" w:customStyle="1" w:styleId="XBRLTitle2">
    <w:name w:val="XBRLTitle2"/>
    <w:basedOn w:val="aa"/>
    <w:next w:val="4"/>
    <w:qFormat/>
    <w:pPr>
      <w:keepNext w:val="0"/>
      <w:keepLines w:val="0"/>
      <w:numPr>
        <w:ilvl w:val="1"/>
        <w:numId w:val="2"/>
      </w:numPr>
      <w:spacing w:beforeLines="50" w:after="0" w:line="240" w:lineRule="auto"/>
      <w:ind w:left="454"/>
    </w:pPr>
    <w:rPr>
      <w:rFonts w:ascii="宋体"/>
      <w:bCs/>
    </w:rPr>
  </w:style>
  <w:style w:type="paragraph" w:customStyle="1" w:styleId="XBRLTitle5">
    <w:name w:val="XBRLTitle5"/>
    <w:basedOn w:val="aa"/>
    <w:next w:val="4"/>
    <w:qFormat/>
    <w:pPr>
      <w:numPr>
        <w:ilvl w:val="4"/>
        <w:numId w:val="2"/>
      </w:numPr>
      <w:spacing w:beforeLines="50" w:after="0" w:line="240" w:lineRule="auto"/>
      <w:outlineLvl w:val="9"/>
    </w:pPr>
    <w:rPr>
      <w:bCs/>
    </w:rPr>
  </w:style>
  <w:style w:type="paragraph" w:customStyle="1" w:styleId="Char8">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after="0" w:line="240" w:lineRule="auto"/>
      <w:jc w:val="center"/>
    </w:pPr>
    <w:rPr>
      <w:rFonts w:ascii="Cambria" w:hAnsi="Cambria"/>
      <w:sz w:val="24"/>
    </w:rPr>
  </w:style>
  <w:style w:type="paragraph" w:customStyle="1" w:styleId="XBRL5">
    <w:name w:val="XBRL标题5"/>
    <w:basedOn w:val="aa"/>
    <w:next w:val="4"/>
    <w:qFormat/>
    <w:pPr>
      <w:spacing w:beforeLines="50" w:after="0" w:line="240" w:lineRule="auto"/>
      <w:outlineLvl w:val="9"/>
    </w:pPr>
    <w:rPr>
      <w:bCs/>
    </w:rPr>
  </w:style>
  <w:style w:type="paragraph" w:customStyle="1" w:styleId="XBRL4">
    <w:name w:val="XBRL标题4"/>
    <w:basedOn w:val="aa"/>
    <w:next w:val="4"/>
    <w:qFormat/>
    <w:pPr>
      <w:spacing w:beforeLines="50" w:after="0" w:line="240" w:lineRule="auto"/>
      <w:outlineLvl w:val="9"/>
    </w:pPr>
    <w:rPr>
      <w:bCs/>
    </w:rPr>
  </w:style>
  <w:style w:type="paragraph" w:customStyle="1" w:styleId="XBRLTitle4">
    <w:name w:val="XBRLTitle4"/>
    <w:basedOn w:val="aa"/>
    <w:next w:val="4"/>
    <w:qFormat/>
    <w:pPr>
      <w:numPr>
        <w:ilvl w:val="3"/>
        <w:numId w:val="2"/>
      </w:numPr>
      <w:spacing w:beforeLines="50" w:after="0" w:line="240" w:lineRule="auto"/>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a"/>
    <w:next w:val="4"/>
    <w:autoRedefine/>
    <w:qFormat/>
    <w:pPr>
      <w:keepNext w:val="0"/>
      <w:keepLines w:val="0"/>
      <w:numPr>
        <w:ilvl w:val="2"/>
        <w:numId w:val="2"/>
      </w:numPr>
      <w:spacing w:beforeLines="50" w:after="0" w:line="360" w:lineRule="auto"/>
      <w:ind w:left="0"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styleId="af">
    <w:name w:val="footnote reference"/>
    <w:rPr>
      <w:vertAlign w:val="superscript"/>
    </w:rPr>
  </w:style>
  <w:style w:type="character" w:customStyle="1" w:styleId="11">
    <w:name w:val="标题 1 字符"/>
    <w:link w:val="1"/>
    <w:uiPriority w:val="9"/>
    <w:locked/>
    <w:rPr>
      <w:b/>
      <w:bCs/>
      <w:kern w:val="44"/>
      <w:sz w:val="44"/>
      <w:szCs w:val="44"/>
    </w:rPr>
  </w:style>
  <w:style w:type="character" w:customStyle="1" w:styleId="21">
    <w:name w:val="标题 2 字符"/>
    <w:link w:val="2"/>
    <w:uiPriority w:val="9"/>
    <w:locked/>
    <w:rPr>
      <w:rFonts w:ascii="Cambria" w:eastAsia="宋体" w:hAnsi="Cambria" w:cs="Times New Roman" w:hint="default"/>
      <w:b/>
      <w:bCs/>
      <w:kern w:val="2"/>
      <w:sz w:val="32"/>
      <w:szCs w:val="32"/>
    </w:rPr>
  </w:style>
  <w:style w:type="character" w:customStyle="1" w:styleId="31">
    <w:name w:val="标题 3 字符"/>
    <w:link w:val="3"/>
    <w:uiPriority w:val="9"/>
    <w:locked/>
    <w:rPr>
      <w:b/>
      <w:bCs/>
      <w:kern w:val="2"/>
      <w:sz w:val="32"/>
      <w:szCs w:val="32"/>
    </w:rPr>
  </w:style>
  <w:style w:type="character" w:customStyle="1" w:styleId="40">
    <w:name w:val="标题 4 字符"/>
    <w:link w:val="4"/>
    <w:locked/>
    <w:rPr>
      <w:rFonts w:ascii="Cambria" w:eastAsia="宋体" w:hAnsi="Cambria" w:cs="Times New Roman" w:hint="default"/>
      <w:b/>
      <w:bCs/>
      <w:kern w:val="2"/>
      <w:sz w:val="24"/>
      <w:szCs w:val="24"/>
    </w:rPr>
  </w:style>
  <w:style w:type="character" w:customStyle="1" w:styleId="af0">
    <w:name w:val="脚注文本 字符"/>
    <w:link w:val="a6"/>
    <w:locked/>
    <w:rPr>
      <w:kern w:val="2"/>
      <w:sz w:val="18"/>
      <w:szCs w:val="18"/>
    </w:rPr>
  </w:style>
  <w:style w:type="character" w:customStyle="1" w:styleId="af1">
    <w:name w:val="页眉 字符"/>
    <w:link w:val="a7"/>
    <w:locked/>
    <w:rPr>
      <w:kern w:val="2"/>
      <w:sz w:val="18"/>
      <w:szCs w:val="18"/>
    </w:rPr>
  </w:style>
  <w:style w:type="character" w:customStyle="1" w:styleId="af2">
    <w:name w:val="页脚 字符"/>
    <w:link w:val="a8"/>
    <w:uiPriority w:val="99"/>
    <w:locked/>
    <w:rPr>
      <w:kern w:val="2"/>
      <w:sz w:val="18"/>
      <w:szCs w:val="18"/>
    </w:rPr>
  </w:style>
  <w:style w:type="character" w:customStyle="1" w:styleId="af3">
    <w:name w:val="标题 字符"/>
    <w:link w:val="a9"/>
    <w:uiPriority w:val="10"/>
    <w:locked/>
    <w:rPr>
      <w:rFonts w:ascii="Cambria" w:eastAsia="宋体" w:hAnsi="Cambria" w:cs="Times New Roman" w:hint="default"/>
      <w:b/>
      <w:bCs/>
      <w:kern w:val="2"/>
      <w:sz w:val="32"/>
      <w:szCs w:val="32"/>
    </w:rPr>
  </w:style>
  <w:style w:type="character" w:customStyle="1" w:styleId="af4">
    <w:name w:val="副标题 字符"/>
    <w:link w:val="aa"/>
    <w:locked/>
    <w:rPr>
      <w:rFonts w:ascii="Calibri" w:eastAsia="宋体" w:hAnsi="Calibri" w:cs="Times New Roman" w:hint="default"/>
      <w:b/>
      <w:bCs/>
      <w:kern w:val="24"/>
      <w:sz w:val="32"/>
      <w:szCs w:val="32"/>
    </w:rPr>
  </w:style>
  <w:style w:type="character" w:customStyle="1" w:styleId="af5">
    <w:name w:val="日期 字符"/>
    <w:link w:val="ab"/>
    <w:locked/>
    <w:rPr>
      <w:kern w:val="2"/>
      <w:sz w:val="21"/>
    </w:rPr>
  </w:style>
  <w:style w:type="character" w:customStyle="1" w:styleId="af6">
    <w:name w:val="文档结构图 字符"/>
    <w:link w:val="ac"/>
    <w:locked/>
    <w:rPr>
      <w:rFonts w:ascii="Microsoft YaHei UI" w:eastAsia="Microsoft YaHei UI" w:hAnsi="Microsoft YaHei UI" w:hint="eastAsia"/>
      <w:kern w:val="2"/>
      <w:sz w:val="18"/>
      <w:szCs w:val="18"/>
    </w:rPr>
  </w:style>
  <w:style w:type="character" w:customStyle="1" w:styleId="af7">
    <w:name w:val="批注框文本 字符"/>
    <w:link w:val="ad"/>
    <w:uiPriority w:val="99"/>
    <w:semiHidden/>
    <w:locked/>
    <w:rPr>
      <w:kern w:val="2"/>
      <w:sz w:val="18"/>
      <w:szCs w:val="18"/>
    </w:rPr>
  </w:style>
  <w:style w:type="character" w:customStyle="1" w:styleId="1Char1">
    <w:name w:val="标题 1 Char1"/>
    <w:link w:val="1"/>
    <w:uiPriority w:val="9"/>
    <w:locked/>
    <w:rPr>
      <w:b/>
      <w:bCs/>
      <w:kern w:val="44"/>
      <w:sz w:val="44"/>
      <w:szCs w:val="44"/>
    </w:rPr>
  </w:style>
  <w:style w:type="character" w:customStyle="1" w:styleId="2Char1">
    <w:name w:val="标题 2 Char1"/>
    <w:link w:val="2"/>
    <w:uiPriority w:val="9"/>
    <w:locked/>
    <w:rPr>
      <w:rFonts w:ascii="Cambria" w:eastAsia="宋体" w:hAnsi="Cambria" w:cs="宋体" w:hint="default"/>
      <w:b/>
      <w:bCs/>
      <w:sz w:val="32"/>
      <w:szCs w:val="32"/>
    </w:rPr>
  </w:style>
  <w:style w:type="character" w:customStyle="1" w:styleId="3Char1">
    <w:name w:val="标题 3 Char1"/>
    <w:link w:val="3"/>
    <w:uiPriority w:val="9"/>
    <w:locked/>
    <w:rPr>
      <w:b/>
      <w:bCs/>
      <w:sz w:val="32"/>
      <w:szCs w:val="32"/>
    </w:rPr>
  </w:style>
  <w:style w:type="character" w:customStyle="1" w:styleId="4Char1">
    <w:name w:val="标题 4 Char1"/>
    <w:link w:val="4"/>
    <w:semiHidden/>
    <w:locked/>
    <w:rPr>
      <w:rFonts w:ascii="Cambria" w:eastAsia="宋体" w:hAnsi="Cambria" w:cs="宋体" w:hint="default"/>
      <w:b/>
      <w:bCs/>
      <w:sz w:val="24"/>
      <w:szCs w:val="24"/>
    </w:rPr>
  </w:style>
  <w:style w:type="character" w:customStyle="1" w:styleId="Char1">
    <w:name w:val="脚注文本 Char1"/>
    <w:link w:val="a6"/>
    <w:locked/>
    <w:rPr>
      <w:kern w:val="2"/>
      <w:sz w:val="18"/>
      <w:szCs w:val="18"/>
    </w:rPr>
  </w:style>
  <w:style w:type="character" w:customStyle="1" w:styleId="Char10">
    <w:name w:val="页眉 Char1"/>
    <w:link w:val="a7"/>
    <w:locked/>
    <w:rPr>
      <w:kern w:val="2"/>
      <w:sz w:val="18"/>
      <w:szCs w:val="18"/>
    </w:rPr>
  </w:style>
  <w:style w:type="character" w:customStyle="1" w:styleId="Char11">
    <w:name w:val="页脚 Char1"/>
    <w:link w:val="a8"/>
    <w:uiPriority w:val="99"/>
    <w:locked/>
    <w:rPr>
      <w:kern w:val="2"/>
      <w:sz w:val="18"/>
      <w:szCs w:val="18"/>
    </w:rPr>
  </w:style>
  <w:style w:type="character" w:customStyle="1" w:styleId="Char12">
    <w:name w:val="标题 Char1"/>
    <w:link w:val="a9"/>
    <w:uiPriority w:val="10"/>
    <w:locked/>
    <w:rPr>
      <w:rFonts w:ascii="Cambria" w:hAnsi="Cambria" w:cs="宋体" w:hint="default"/>
      <w:b/>
      <w:bCs/>
      <w:sz w:val="32"/>
      <w:szCs w:val="32"/>
    </w:rPr>
  </w:style>
  <w:style w:type="character" w:customStyle="1" w:styleId="Char13">
    <w:name w:val="副标题 Char1"/>
    <w:link w:val="aa"/>
    <w:locked/>
    <w:rPr>
      <w:rFonts w:ascii="Cambria" w:eastAsia="宋体" w:hAnsi="Cambria" w:cs="宋体" w:hint="default"/>
      <w:b/>
      <w:bCs w:val="0"/>
      <w:kern w:val="24"/>
      <w:sz w:val="24"/>
      <w:szCs w:val="32"/>
    </w:rPr>
  </w:style>
  <w:style w:type="character" w:customStyle="1" w:styleId="Char14">
    <w:name w:val="日期 Char1"/>
    <w:link w:val="ab"/>
    <w:locked/>
    <w:rPr>
      <w:rFonts w:ascii="宋体" w:eastAsia="宋体" w:hAnsi="宋体" w:hint="eastAsia"/>
      <w:kern w:val="2"/>
      <w:sz w:val="32"/>
    </w:rPr>
  </w:style>
  <w:style w:type="character" w:customStyle="1" w:styleId="Char15">
    <w:name w:val="文档结构图 Char1"/>
    <w:link w:val="ac"/>
    <w:locked/>
    <w:rPr>
      <w:rFonts w:ascii="宋体" w:eastAsia="宋体" w:hAnsi="宋体" w:hint="eastAsia"/>
      <w:kern w:val="2"/>
      <w:sz w:val="18"/>
      <w:szCs w:val="18"/>
    </w:rPr>
  </w:style>
  <w:style w:type="character" w:customStyle="1" w:styleId="Char16">
    <w:name w:val="批注框文本 Char1"/>
    <w:link w:val="ad"/>
    <w:uiPriority w:val="99"/>
    <w:semiHidden/>
    <w:locked/>
    <w:rPr>
      <w:kern w:val="2"/>
      <w:sz w:val="18"/>
      <w:szCs w:val="18"/>
    </w:rPr>
  </w:style>
  <w:style w:type="character" w:customStyle="1" w:styleId="5Char1">
    <w:name w:val="标题 5 Char1"/>
    <w:link w:val="5"/>
    <w:uiPriority w:val="9"/>
    <w:semiHidden/>
    <w:locked/>
    <w:rPr>
      <w:b/>
      <w:bCs/>
      <w:kern w:val="2"/>
      <w:sz w:val="24"/>
      <w:szCs w:val="24"/>
    </w:rPr>
  </w:style>
  <w:style w:type="character" w:customStyle="1" w:styleId="6Char1">
    <w:name w:val="标题 6 Char1"/>
    <w:link w:val="6"/>
    <w:uiPriority w:val="9"/>
    <w:semiHidden/>
    <w:locked/>
    <w:rPr>
      <w:rFonts w:ascii="Cambria" w:eastAsia="宋体" w:hAnsi="Cambria" w:cs="Times New Roman" w:hint="default"/>
      <w:b/>
      <w:bCs/>
      <w:kern w:val="2"/>
      <w:sz w:val="24"/>
      <w:szCs w:val="24"/>
    </w:rPr>
  </w:style>
  <w:style w:type="character" w:customStyle="1" w:styleId="12">
    <w:name w:val="页眉 字符1"/>
    <w:locked/>
    <w:rPr>
      <w:kern w:val="2"/>
      <w:sz w:val="18"/>
      <w:szCs w:val="18"/>
    </w:rPr>
  </w:style>
  <w:style w:type="table" w:styleId="af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movednode">
    <w:name w:val="removednode"/>
    <w:basedOn w:val="a"/>
    <w:pPr>
      <w:widowControl/>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divs>
    <w:div w:id="14033331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1C682-0DF9-4DDB-B606-FCB9C04B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4150</Characters>
  <Application>Microsoft Office Word</Application>
  <DocSecurity>4</DocSecurity>
  <Lines>34</Lines>
  <Paragraphs>9</Paragraphs>
  <ScaleCrop>false</ScaleCrop>
  <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dcterms:created xsi:type="dcterms:W3CDTF">2024-12-11T16:02:00Z</dcterms:created>
  <dcterms:modified xsi:type="dcterms:W3CDTF">2024-12-11T16:02:00Z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