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D7" w:rsidRPr="000E70CA" w:rsidRDefault="00B459CF" w:rsidP="00F44F79">
      <w:pPr>
        <w:spacing w:line="360" w:lineRule="auto"/>
        <w:jc w:val="center"/>
        <w:rPr>
          <w:rFonts w:ascii="宋体" w:hAnsi="宋体" w:hint="eastAsia"/>
          <w:b/>
          <w:sz w:val="24"/>
          <w:szCs w:val="24"/>
        </w:rPr>
      </w:pPr>
      <w:r w:rsidRPr="000E70CA">
        <w:rPr>
          <w:rFonts w:ascii="宋体" w:hAnsi="宋体" w:hint="eastAsia"/>
          <w:b/>
          <w:sz w:val="24"/>
          <w:szCs w:val="24"/>
        </w:rPr>
        <w:t>广发基金管理有限公司</w:t>
      </w:r>
    </w:p>
    <w:p w:rsidR="00B459CF" w:rsidRDefault="00D429BA" w:rsidP="00F44F79">
      <w:pPr>
        <w:spacing w:line="360" w:lineRule="auto"/>
        <w:jc w:val="center"/>
        <w:rPr>
          <w:rFonts w:ascii="宋体" w:hAnsi="宋体"/>
          <w:b/>
          <w:sz w:val="24"/>
          <w:szCs w:val="24"/>
        </w:rPr>
      </w:pPr>
      <w:r w:rsidRPr="000E70CA">
        <w:rPr>
          <w:rFonts w:ascii="宋体" w:hAnsi="宋体" w:hint="eastAsia"/>
          <w:b/>
          <w:sz w:val="24"/>
          <w:szCs w:val="24"/>
        </w:rPr>
        <w:t>关于</w:t>
      </w:r>
      <w:r w:rsidR="00DB29CB" w:rsidRPr="000E70CA">
        <w:rPr>
          <w:rFonts w:ascii="宋体" w:hAnsi="宋体" w:hint="eastAsia"/>
          <w:b/>
          <w:sz w:val="24"/>
          <w:szCs w:val="24"/>
        </w:rPr>
        <w:t>以通讯方式召开</w:t>
      </w:r>
      <w:r w:rsidR="007251EB">
        <w:rPr>
          <w:rFonts w:ascii="宋体" w:hAnsi="宋体" w:hint="eastAsia"/>
          <w:b/>
          <w:sz w:val="24"/>
          <w:szCs w:val="24"/>
        </w:rPr>
        <w:t>广发聚盛灵活配置混合型证券投资基金</w:t>
      </w:r>
      <w:r w:rsidRPr="000E70CA">
        <w:rPr>
          <w:rFonts w:ascii="宋体" w:hAnsi="宋体" w:hint="eastAsia"/>
          <w:b/>
          <w:sz w:val="24"/>
          <w:szCs w:val="24"/>
        </w:rPr>
        <w:t>基金份额持有人大会</w:t>
      </w:r>
      <w:r w:rsidR="0087512A" w:rsidRPr="0087512A">
        <w:rPr>
          <w:rFonts w:ascii="宋体" w:hAnsi="宋体" w:hint="eastAsia"/>
          <w:b/>
          <w:sz w:val="24"/>
          <w:szCs w:val="24"/>
        </w:rPr>
        <w:t>的第一次提示性公告</w:t>
      </w:r>
    </w:p>
    <w:p w:rsidR="0087512A" w:rsidRDefault="0087512A" w:rsidP="00F44F79">
      <w:pPr>
        <w:spacing w:line="360" w:lineRule="auto"/>
        <w:jc w:val="center"/>
        <w:rPr>
          <w:rFonts w:ascii="宋体" w:hAnsi="宋体"/>
          <w:b/>
          <w:sz w:val="24"/>
          <w:szCs w:val="24"/>
        </w:rPr>
      </w:pPr>
    </w:p>
    <w:p w:rsidR="0087512A" w:rsidRPr="0087512A" w:rsidRDefault="0087512A" w:rsidP="0087512A">
      <w:pPr>
        <w:spacing w:line="360" w:lineRule="auto"/>
        <w:ind w:firstLineChars="200" w:firstLine="480"/>
        <w:rPr>
          <w:rFonts w:ascii="宋体" w:hAnsi="宋体" w:hint="eastAsia"/>
          <w:sz w:val="24"/>
          <w:szCs w:val="24"/>
        </w:rPr>
      </w:pPr>
      <w:r w:rsidRPr="0087512A">
        <w:rPr>
          <w:rFonts w:ascii="宋体" w:hAnsi="宋体" w:hint="eastAsia"/>
          <w:sz w:val="24"/>
          <w:szCs w:val="24"/>
        </w:rPr>
        <w:t>广发基金管理有限公司已于2024年</w:t>
      </w:r>
      <w:r w:rsidR="00AF3A3F">
        <w:rPr>
          <w:rFonts w:ascii="宋体" w:hAnsi="宋体"/>
          <w:sz w:val="24"/>
          <w:szCs w:val="24"/>
        </w:rPr>
        <w:t>12</w:t>
      </w:r>
      <w:r w:rsidRPr="0087512A">
        <w:rPr>
          <w:rFonts w:ascii="宋体" w:hAnsi="宋体" w:hint="eastAsia"/>
          <w:sz w:val="24"/>
          <w:szCs w:val="24"/>
        </w:rPr>
        <w:t>月</w:t>
      </w:r>
      <w:r w:rsidR="00AF3A3F">
        <w:rPr>
          <w:rFonts w:ascii="宋体" w:hAnsi="宋体"/>
          <w:sz w:val="24"/>
          <w:szCs w:val="24"/>
        </w:rPr>
        <w:t>11</w:t>
      </w:r>
      <w:r w:rsidRPr="0087512A">
        <w:rPr>
          <w:rFonts w:ascii="宋体" w:hAnsi="宋体" w:hint="eastAsia"/>
          <w:sz w:val="24"/>
          <w:szCs w:val="24"/>
        </w:rPr>
        <w:t>日在规定披露媒介发布了《</w:t>
      </w:r>
      <w:r w:rsidR="00AF3A3F" w:rsidRPr="00AF3A3F">
        <w:rPr>
          <w:rFonts w:ascii="宋体" w:hAnsi="宋体" w:hint="eastAsia"/>
          <w:sz w:val="24"/>
          <w:szCs w:val="24"/>
        </w:rPr>
        <w:t>关于以通讯方式召开广发聚盛灵活配置混合型证券投资基金基金份额持有人大会的公告</w:t>
      </w:r>
      <w:r w:rsidRPr="0087512A">
        <w:rPr>
          <w:rFonts w:ascii="宋体" w:hAnsi="宋体" w:hint="eastAsia"/>
          <w:sz w:val="24"/>
          <w:szCs w:val="24"/>
        </w:rPr>
        <w:t>》。为使本次基金份额持有人大会顺利召开，现发布</w:t>
      </w:r>
      <w:r w:rsidR="00AF3A3F" w:rsidRPr="00AF3A3F">
        <w:rPr>
          <w:rFonts w:ascii="宋体" w:hAnsi="宋体" w:hint="eastAsia"/>
          <w:sz w:val="24"/>
          <w:szCs w:val="24"/>
        </w:rPr>
        <w:t>关于以通讯方式召开广发聚盛灵活配置混合型证券投资基金基金份额持有人大会的第一次提示性公告</w:t>
      </w:r>
      <w:r w:rsidRPr="0087512A">
        <w:rPr>
          <w:rFonts w:ascii="宋体" w:hAnsi="宋体" w:hint="eastAsia"/>
          <w:sz w:val="24"/>
          <w:szCs w:val="24"/>
        </w:rPr>
        <w:t>。</w:t>
      </w:r>
    </w:p>
    <w:p w:rsidR="00B459CF" w:rsidRPr="000E70CA" w:rsidRDefault="00B459CF" w:rsidP="0087512A">
      <w:pPr>
        <w:spacing w:line="360" w:lineRule="auto"/>
        <w:jc w:val="left"/>
        <w:rPr>
          <w:rFonts w:ascii="宋体" w:hAnsi="宋体"/>
          <w:sz w:val="24"/>
          <w:szCs w:val="24"/>
        </w:rPr>
      </w:pPr>
      <w:r w:rsidRPr="000E70CA">
        <w:rPr>
          <w:rFonts w:ascii="宋体" w:hAnsi="宋体"/>
          <w:sz w:val="24"/>
          <w:szCs w:val="24"/>
        </w:rPr>
        <w:t xml:space="preserve"> </w:t>
      </w:r>
    </w:p>
    <w:p w:rsidR="00B459CF" w:rsidRPr="000E70CA" w:rsidRDefault="00B459CF" w:rsidP="00860BEA">
      <w:pPr>
        <w:spacing w:line="360" w:lineRule="auto"/>
        <w:ind w:firstLine="482"/>
        <w:outlineLvl w:val="0"/>
        <w:rPr>
          <w:rFonts w:ascii="宋体" w:hAnsi="宋体" w:hint="eastAsia"/>
          <w:b/>
          <w:sz w:val="24"/>
          <w:szCs w:val="24"/>
        </w:rPr>
      </w:pPr>
      <w:r w:rsidRPr="000E70CA">
        <w:rPr>
          <w:rFonts w:ascii="宋体" w:hAnsi="宋体" w:hint="eastAsia"/>
          <w:b/>
          <w:sz w:val="24"/>
          <w:szCs w:val="24"/>
        </w:rPr>
        <w:t>一、会议基本情况</w:t>
      </w:r>
    </w:p>
    <w:p w:rsidR="00B459CF" w:rsidRPr="000E70CA" w:rsidRDefault="007251EB" w:rsidP="004F09F2">
      <w:pPr>
        <w:spacing w:line="360" w:lineRule="auto"/>
        <w:ind w:firstLineChars="200" w:firstLine="480"/>
        <w:rPr>
          <w:rFonts w:ascii="宋体" w:hAnsi="宋体" w:hint="eastAsia"/>
          <w:sz w:val="24"/>
          <w:szCs w:val="24"/>
        </w:rPr>
      </w:pPr>
      <w:r>
        <w:rPr>
          <w:rFonts w:ascii="宋体" w:hAnsi="宋体" w:hint="eastAsia"/>
          <w:sz w:val="24"/>
          <w:szCs w:val="24"/>
        </w:rPr>
        <w:t>广发聚盛灵活配置混合型证券投资基金</w:t>
      </w:r>
      <w:r w:rsidR="008924EC" w:rsidRPr="000E70CA">
        <w:rPr>
          <w:rFonts w:ascii="宋体" w:hAnsi="宋体" w:hint="eastAsia"/>
          <w:sz w:val="24"/>
          <w:szCs w:val="24"/>
        </w:rPr>
        <w:t>（</w:t>
      </w:r>
      <w:r w:rsidR="0055112F" w:rsidRPr="0055112F">
        <w:rPr>
          <w:rFonts w:ascii="宋体" w:hAnsi="宋体" w:hint="eastAsia"/>
          <w:sz w:val="24"/>
          <w:szCs w:val="24"/>
        </w:rPr>
        <w:t>基金主代码：</w:t>
      </w:r>
      <w:r w:rsidRPr="007251EB">
        <w:rPr>
          <w:rFonts w:ascii="宋体" w:hAnsi="宋体"/>
          <w:sz w:val="24"/>
          <w:szCs w:val="24"/>
        </w:rPr>
        <w:t>002025</w:t>
      </w:r>
      <w:r w:rsidR="0055112F" w:rsidRPr="0055112F">
        <w:rPr>
          <w:rFonts w:ascii="宋体" w:hAnsi="宋体" w:hint="eastAsia"/>
          <w:sz w:val="24"/>
          <w:szCs w:val="24"/>
        </w:rPr>
        <w:t>，基金简称：</w:t>
      </w:r>
      <w:r w:rsidRPr="007251EB">
        <w:rPr>
          <w:rFonts w:ascii="宋体" w:hAnsi="宋体" w:hint="eastAsia"/>
          <w:sz w:val="24"/>
          <w:szCs w:val="24"/>
        </w:rPr>
        <w:t>广发聚盛混合</w:t>
      </w:r>
      <w:r w:rsidR="0055112F" w:rsidRPr="0055112F">
        <w:rPr>
          <w:rFonts w:ascii="宋体" w:hAnsi="宋体" w:hint="eastAsia"/>
          <w:sz w:val="24"/>
          <w:szCs w:val="24"/>
        </w:rPr>
        <w:t>，</w:t>
      </w:r>
      <w:r w:rsidR="008924EC" w:rsidRPr="000E70CA">
        <w:rPr>
          <w:rFonts w:ascii="宋体" w:hAnsi="宋体" w:hint="eastAsia"/>
          <w:sz w:val="24"/>
          <w:szCs w:val="24"/>
        </w:rPr>
        <w:t>以下简称</w:t>
      </w:r>
      <w:r w:rsidR="003D15EC" w:rsidRPr="000E70CA">
        <w:rPr>
          <w:rFonts w:ascii="宋体" w:hAnsi="宋体" w:hint="eastAsia"/>
          <w:sz w:val="24"/>
          <w:szCs w:val="24"/>
        </w:rPr>
        <w:t>“本基金”</w:t>
      </w:r>
      <w:r w:rsidR="00AF006F" w:rsidRPr="000E70CA">
        <w:rPr>
          <w:rFonts w:ascii="宋体" w:hAnsi="宋体" w:hint="eastAsia"/>
          <w:sz w:val="24"/>
          <w:szCs w:val="24"/>
        </w:rPr>
        <w:t>）</w:t>
      </w:r>
      <w:r w:rsidR="00F45EA2" w:rsidRPr="00F45EA2">
        <w:rPr>
          <w:rFonts w:ascii="宋体" w:hAnsi="宋体" w:hint="eastAsia"/>
          <w:sz w:val="24"/>
          <w:szCs w:val="24"/>
        </w:rPr>
        <w:t>于</w:t>
      </w:r>
      <w:r>
        <w:rPr>
          <w:rFonts w:ascii="宋体" w:hAnsi="宋体"/>
          <w:sz w:val="24"/>
          <w:szCs w:val="24"/>
        </w:rPr>
        <w:t>2015</w:t>
      </w:r>
      <w:r w:rsidRPr="00F45EA2">
        <w:rPr>
          <w:rFonts w:ascii="宋体" w:hAnsi="宋体" w:hint="eastAsia"/>
          <w:sz w:val="24"/>
          <w:szCs w:val="24"/>
        </w:rPr>
        <w:t>年</w:t>
      </w:r>
      <w:r>
        <w:rPr>
          <w:rFonts w:ascii="宋体" w:hAnsi="宋体"/>
          <w:sz w:val="24"/>
          <w:szCs w:val="24"/>
        </w:rPr>
        <w:t>8</w:t>
      </w:r>
      <w:r w:rsidR="00F45EA2" w:rsidRPr="00F45EA2">
        <w:rPr>
          <w:rFonts w:ascii="宋体" w:hAnsi="宋体" w:hint="eastAsia"/>
          <w:sz w:val="24"/>
          <w:szCs w:val="24"/>
        </w:rPr>
        <w:t>月</w:t>
      </w:r>
      <w:r>
        <w:rPr>
          <w:rFonts w:ascii="宋体" w:hAnsi="宋体"/>
          <w:sz w:val="24"/>
          <w:szCs w:val="24"/>
        </w:rPr>
        <w:t>3</w:t>
      </w:r>
      <w:r w:rsidR="00F45EA2" w:rsidRPr="00F45EA2">
        <w:rPr>
          <w:rFonts w:ascii="宋体" w:hAnsi="宋体" w:hint="eastAsia"/>
          <w:sz w:val="24"/>
          <w:szCs w:val="24"/>
        </w:rPr>
        <w:t>日经中国证监会证监许可〔20</w:t>
      </w:r>
      <w:r w:rsidR="00F45EA2">
        <w:rPr>
          <w:rFonts w:ascii="宋体" w:hAnsi="宋体"/>
          <w:sz w:val="24"/>
          <w:szCs w:val="24"/>
        </w:rPr>
        <w:t>15</w:t>
      </w:r>
      <w:r w:rsidR="00F45EA2" w:rsidRPr="00F45EA2">
        <w:rPr>
          <w:rFonts w:ascii="宋体" w:hAnsi="宋体" w:hint="eastAsia"/>
          <w:sz w:val="24"/>
          <w:szCs w:val="24"/>
        </w:rPr>
        <w:t>〕</w:t>
      </w:r>
      <w:r w:rsidRPr="00F45EA2">
        <w:rPr>
          <w:rFonts w:ascii="宋体" w:hAnsi="宋体" w:hint="eastAsia"/>
          <w:sz w:val="24"/>
          <w:szCs w:val="24"/>
        </w:rPr>
        <w:t>1</w:t>
      </w:r>
      <w:r>
        <w:rPr>
          <w:rFonts w:ascii="宋体" w:hAnsi="宋体"/>
          <w:sz w:val="24"/>
          <w:szCs w:val="24"/>
        </w:rPr>
        <w:t>877</w:t>
      </w:r>
      <w:r w:rsidR="00F45EA2" w:rsidRPr="00F45EA2">
        <w:rPr>
          <w:rFonts w:ascii="宋体" w:hAnsi="宋体" w:hint="eastAsia"/>
          <w:sz w:val="24"/>
          <w:szCs w:val="24"/>
        </w:rPr>
        <w:t>号文准予募集注册，并于</w:t>
      </w:r>
      <w:r>
        <w:rPr>
          <w:rFonts w:ascii="宋体" w:hAnsi="宋体"/>
          <w:sz w:val="24"/>
          <w:szCs w:val="24"/>
        </w:rPr>
        <w:t>2015</w:t>
      </w:r>
      <w:r w:rsidRPr="00F45EA2">
        <w:rPr>
          <w:rFonts w:ascii="宋体" w:hAnsi="宋体" w:hint="eastAsia"/>
          <w:sz w:val="24"/>
          <w:szCs w:val="24"/>
        </w:rPr>
        <w:t>年</w:t>
      </w:r>
      <w:r>
        <w:rPr>
          <w:rFonts w:ascii="宋体" w:hAnsi="宋体"/>
          <w:sz w:val="24"/>
          <w:szCs w:val="24"/>
        </w:rPr>
        <w:t>11</w:t>
      </w:r>
      <w:r w:rsidR="00F45EA2" w:rsidRPr="00F45EA2">
        <w:rPr>
          <w:rFonts w:ascii="宋体" w:hAnsi="宋体" w:hint="eastAsia"/>
          <w:sz w:val="24"/>
          <w:szCs w:val="24"/>
        </w:rPr>
        <w:t>月</w:t>
      </w:r>
      <w:r>
        <w:rPr>
          <w:rFonts w:ascii="宋体" w:hAnsi="宋体"/>
          <w:sz w:val="24"/>
          <w:szCs w:val="24"/>
        </w:rPr>
        <w:t>23</w:t>
      </w:r>
      <w:r w:rsidR="00F45EA2" w:rsidRPr="00F45EA2">
        <w:rPr>
          <w:rFonts w:ascii="宋体" w:hAnsi="宋体" w:hint="eastAsia"/>
          <w:sz w:val="24"/>
          <w:szCs w:val="24"/>
        </w:rPr>
        <w:t>日正式成立运作。</w:t>
      </w:r>
      <w:r w:rsidR="00AF006F" w:rsidRPr="000E70CA">
        <w:rPr>
          <w:rFonts w:ascii="宋体" w:hAnsi="宋体" w:hint="eastAsia"/>
          <w:sz w:val="24"/>
          <w:szCs w:val="24"/>
        </w:rPr>
        <w:t>本基金的基金管理人为广发基金管理有限公司（以下简称</w:t>
      </w:r>
      <w:r w:rsidR="00003AEC" w:rsidRPr="000E70CA">
        <w:rPr>
          <w:rFonts w:ascii="宋体" w:hAnsi="宋体" w:hint="eastAsia"/>
          <w:sz w:val="24"/>
          <w:szCs w:val="24"/>
        </w:rPr>
        <w:t>“基金管理人”</w:t>
      </w:r>
      <w:r w:rsidR="00AF006F" w:rsidRPr="000E70CA">
        <w:rPr>
          <w:rFonts w:ascii="宋体" w:hAnsi="宋体" w:hint="eastAsia"/>
          <w:sz w:val="24"/>
          <w:szCs w:val="24"/>
        </w:rPr>
        <w:t>），基金托管人为</w:t>
      </w:r>
      <w:r w:rsidRPr="007251EB">
        <w:rPr>
          <w:rFonts w:ascii="宋体" w:hAnsi="宋体" w:hint="eastAsia"/>
          <w:sz w:val="24"/>
          <w:szCs w:val="24"/>
        </w:rPr>
        <w:t>平安银行股份有限公司</w:t>
      </w:r>
      <w:r w:rsidR="00AF006F" w:rsidRPr="000E70CA">
        <w:rPr>
          <w:rFonts w:ascii="宋体" w:hAnsi="宋体" w:hint="eastAsia"/>
          <w:sz w:val="24"/>
          <w:szCs w:val="24"/>
        </w:rPr>
        <w:t>（以下简称</w:t>
      </w:r>
      <w:r w:rsidR="00003AEC" w:rsidRPr="000E70CA">
        <w:rPr>
          <w:rFonts w:ascii="宋体" w:hAnsi="宋体" w:hint="eastAsia"/>
          <w:sz w:val="24"/>
          <w:szCs w:val="24"/>
        </w:rPr>
        <w:t>“基金托管人”</w:t>
      </w:r>
      <w:r w:rsidR="00AF006F" w:rsidRPr="000E70CA">
        <w:rPr>
          <w:rFonts w:ascii="宋体" w:hAnsi="宋体" w:hint="eastAsia"/>
          <w:sz w:val="24"/>
          <w:szCs w:val="24"/>
        </w:rPr>
        <w:t>）。</w:t>
      </w:r>
      <w:r w:rsidR="00337D61" w:rsidRPr="000E70CA">
        <w:rPr>
          <w:rFonts w:ascii="宋体" w:hAnsi="宋体" w:hint="eastAsia"/>
          <w:sz w:val="24"/>
          <w:szCs w:val="24"/>
        </w:rPr>
        <w:t>为了适应市场环境变化，更好地维护基金份额持有人的利益</w:t>
      </w:r>
      <w:r w:rsidR="00B45385" w:rsidRPr="000E70CA">
        <w:rPr>
          <w:rFonts w:ascii="宋体" w:hAnsi="宋体" w:hint="eastAsia"/>
          <w:sz w:val="24"/>
          <w:szCs w:val="24"/>
        </w:rPr>
        <w:t>，</w:t>
      </w:r>
      <w:r w:rsidR="00B459CF" w:rsidRPr="000E70CA">
        <w:rPr>
          <w:rFonts w:ascii="宋体" w:hAnsi="宋体" w:hint="eastAsia"/>
          <w:sz w:val="24"/>
          <w:szCs w:val="24"/>
        </w:rPr>
        <w:t>根据《中华人民共和国证券投资基金法》《</w:t>
      </w:r>
      <w:r w:rsidR="00122A2E" w:rsidRPr="000E70CA">
        <w:rPr>
          <w:rFonts w:ascii="宋体" w:hAnsi="宋体" w:hint="eastAsia"/>
          <w:sz w:val="24"/>
          <w:szCs w:val="24"/>
        </w:rPr>
        <w:t>公开募集</w:t>
      </w:r>
      <w:r w:rsidR="00B459CF" w:rsidRPr="000E70CA">
        <w:rPr>
          <w:rFonts w:ascii="宋体" w:hAnsi="宋体" w:hint="eastAsia"/>
          <w:sz w:val="24"/>
          <w:szCs w:val="24"/>
        </w:rPr>
        <w:t>证券投资基金运作管理办法》等法律法规的规定和《</w:t>
      </w:r>
      <w:r>
        <w:rPr>
          <w:rFonts w:ascii="宋体" w:hAnsi="宋体" w:hint="eastAsia"/>
          <w:sz w:val="24"/>
          <w:szCs w:val="24"/>
        </w:rPr>
        <w:t>广发聚盛灵活配置混合型证券投资基金</w:t>
      </w:r>
      <w:r w:rsidR="00CA51AA" w:rsidRPr="000E70CA">
        <w:rPr>
          <w:rFonts w:ascii="宋体" w:hAnsi="宋体" w:hint="eastAsia"/>
          <w:sz w:val="24"/>
          <w:szCs w:val="24"/>
        </w:rPr>
        <w:t>基金合同</w:t>
      </w:r>
      <w:r w:rsidR="00B459CF" w:rsidRPr="000E70CA">
        <w:rPr>
          <w:rFonts w:ascii="宋体" w:hAnsi="宋体" w:hint="eastAsia"/>
          <w:sz w:val="24"/>
          <w:szCs w:val="24"/>
        </w:rPr>
        <w:t>》（以下简称《基金合同》）的有关约定，基金管理人经与基金托管人</w:t>
      </w:r>
      <w:r w:rsidR="00F65FEA" w:rsidRPr="000E70CA">
        <w:rPr>
          <w:rFonts w:ascii="宋体" w:hAnsi="宋体" w:hint="eastAsia"/>
          <w:sz w:val="24"/>
          <w:szCs w:val="24"/>
        </w:rPr>
        <w:t>协商一致，</w:t>
      </w:r>
      <w:r w:rsidR="00803A32" w:rsidRPr="000E70CA">
        <w:rPr>
          <w:rFonts w:ascii="宋体" w:hAnsi="宋体" w:hint="eastAsia"/>
          <w:sz w:val="24"/>
          <w:szCs w:val="24"/>
        </w:rPr>
        <w:t>决定</w:t>
      </w:r>
      <w:r w:rsidR="00743F8D" w:rsidRPr="000E70CA">
        <w:rPr>
          <w:rFonts w:ascii="宋体" w:hAnsi="宋体" w:hint="eastAsia"/>
          <w:sz w:val="24"/>
          <w:szCs w:val="24"/>
        </w:rPr>
        <w:t>以通讯方式</w:t>
      </w:r>
      <w:r w:rsidR="00F65FEA" w:rsidRPr="000E70CA">
        <w:rPr>
          <w:rFonts w:ascii="宋体" w:hAnsi="宋体" w:hint="eastAsia"/>
          <w:sz w:val="24"/>
          <w:szCs w:val="24"/>
        </w:rPr>
        <w:t>召开本基金的基金份额持有人大会，</w:t>
      </w:r>
      <w:r w:rsidR="00013F33">
        <w:rPr>
          <w:rFonts w:ascii="宋体" w:hAnsi="宋体" w:hint="eastAsia"/>
          <w:sz w:val="24"/>
          <w:szCs w:val="24"/>
        </w:rPr>
        <w:t>审议修改本基金基金合同终止条款，同时调整赎回费率</w:t>
      </w:r>
      <w:r>
        <w:rPr>
          <w:rFonts w:ascii="宋体" w:hAnsi="宋体" w:hint="eastAsia"/>
          <w:sz w:val="24"/>
          <w:szCs w:val="24"/>
        </w:rPr>
        <w:t>、</w:t>
      </w:r>
      <w:r w:rsidRPr="007251EB">
        <w:rPr>
          <w:rFonts w:ascii="宋体" w:hAnsi="宋体" w:hint="eastAsia"/>
          <w:sz w:val="24"/>
          <w:szCs w:val="24"/>
        </w:rPr>
        <w:t>基金份额净值计算小数点后保留位数</w:t>
      </w:r>
      <w:r w:rsidR="00013F33">
        <w:rPr>
          <w:rFonts w:ascii="宋体" w:hAnsi="宋体" w:hint="eastAsia"/>
          <w:sz w:val="24"/>
          <w:szCs w:val="24"/>
        </w:rPr>
        <w:t>及</w:t>
      </w:r>
      <w:r w:rsidR="001D5925">
        <w:rPr>
          <w:rFonts w:ascii="宋体" w:hAnsi="宋体" w:hint="eastAsia"/>
          <w:sz w:val="24"/>
          <w:szCs w:val="24"/>
        </w:rPr>
        <w:t>修改业绩比较基准相关条款</w:t>
      </w:r>
      <w:r w:rsidR="0009074F">
        <w:rPr>
          <w:rFonts w:ascii="宋体" w:hAnsi="宋体" w:cs="宋体" w:hint="eastAsia"/>
          <w:kern w:val="0"/>
          <w:sz w:val="24"/>
          <w:szCs w:val="24"/>
        </w:rPr>
        <w:t>，</w:t>
      </w:r>
      <w:r w:rsidR="004122F6" w:rsidRPr="000E70CA">
        <w:rPr>
          <w:rFonts w:ascii="宋体" w:hAnsi="宋体" w:hint="eastAsia"/>
          <w:sz w:val="24"/>
          <w:szCs w:val="24"/>
        </w:rPr>
        <w:t>并</w:t>
      </w:r>
      <w:r w:rsidR="00FF5763" w:rsidRPr="000E70CA">
        <w:rPr>
          <w:rFonts w:ascii="宋体" w:hAnsi="宋体" w:hint="eastAsia"/>
          <w:sz w:val="24"/>
          <w:szCs w:val="24"/>
        </w:rPr>
        <w:t>根据最新法律法规对</w:t>
      </w:r>
      <w:r w:rsidR="008E7689" w:rsidRPr="000E70CA">
        <w:rPr>
          <w:rFonts w:ascii="宋体" w:hAnsi="宋体" w:hint="eastAsia"/>
          <w:sz w:val="24"/>
          <w:szCs w:val="24"/>
        </w:rPr>
        <w:t>《基金合同》</w:t>
      </w:r>
      <w:r w:rsidR="00FF5763" w:rsidRPr="000E70CA">
        <w:rPr>
          <w:rFonts w:ascii="宋体" w:hAnsi="宋体" w:hint="eastAsia"/>
          <w:sz w:val="24"/>
          <w:szCs w:val="24"/>
        </w:rPr>
        <w:t>进行相应修改，</w:t>
      </w:r>
      <w:r w:rsidR="00CD70BF" w:rsidRPr="000E70CA">
        <w:rPr>
          <w:rFonts w:ascii="宋体" w:hAnsi="宋体" w:hint="eastAsia"/>
          <w:sz w:val="24"/>
          <w:szCs w:val="24"/>
        </w:rPr>
        <w:t>会议的具体安排如下：</w:t>
      </w:r>
    </w:p>
    <w:p w:rsidR="00D429BA" w:rsidRPr="000E70CA" w:rsidRDefault="00D429BA" w:rsidP="00860BEA">
      <w:pPr>
        <w:spacing w:line="360" w:lineRule="auto"/>
        <w:ind w:firstLineChars="200" w:firstLine="480"/>
        <w:rPr>
          <w:rFonts w:ascii="宋体" w:hAnsi="宋体"/>
          <w:sz w:val="24"/>
          <w:szCs w:val="24"/>
        </w:rPr>
      </w:pPr>
      <w:r w:rsidRPr="000E70CA">
        <w:rPr>
          <w:rFonts w:ascii="宋体" w:hAnsi="宋体"/>
          <w:sz w:val="24"/>
          <w:szCs w:val="24"/>
        </w:rPr>
        <w:t>1</w:t>
      </w:r>
      <w:r w:rsidR="00C0735E" w:rsidRPr="000E70CA">
        <w:rPr>
          <w:rFonts w:ascii="宋体" w:hAnsi="宋体" w:hint="eastAsia"/>
          <w:sz w:val="24"/>
          <w:szCs w:val="24"/>
        </w:rPr>
        <w:t>.</w:t>
      </w:r>
      <w:r w:rsidRPr="000E70CA">
        <w:rPr>
          <w:rFonts w:ascii="宋体" w:hAnsi="宋体" w:hint="eastAsia"/>
          <w:sz w:val="24"/>
          <w:szCs w:val="24"/>
        </w:rPr>
        <w:t>会议召开方式：通讯方式。</w:t>
      </w:r>
    </w:p>
    <w:p w:rsidR="00E64057" w:rsidRPr="000E70CA" w:rsidRDefault="00D429BA" w:rsidP="00E64057">
      <w:pPr>
        <w:spacing w:line="360" w:lineRule="auto"/>
        <w:ind w:firstLineChars="200" w:firstLine="480"/>
        <w:rPr>
          <w:rFonts w:ascii="宋体" w:hAnsi="宋体"/>
          <w:sz w:val="24"/>
          <w:szCs w:val="24"/>
        </w:rPr>
      </w:pPr>
      <w:r w:rsidRPr="000E70CA">
        <w:rPr>
          <w:rFonts w:ascii="宋体" w:hAnsi="宋体"/>
          <w:sz w:val="24"/>
          <w:szCs w:val="24"/>
        </w:rPr>
        <w:t>2</w:t>
      </w:r>
      <w:r w:rsidR="00C0735E" w:rsidRPr="000E70CA">
        <w:rPr>
          <w:rFonts w:ascii="宋体" w:hAnsi="宋体" w:hint="eastAsia"/>
          <w:sz w:val="24"/>
          <w:szCs w:val="24"/>
        </w:rPr>
        <w:t>.</w:t>
      </w:r>
      <w:r w:rsidRPr="000E70CA">
        <w:rPr>
          <w:rFonts w:ascii="宋体" w:hAnsi="宋体" w:hint="eastAsia"/>
          <w:sz w:val="24"/>
          <w:szCs w:val="24"/>
        </w:rPr>
        <w:t>会议投票表决起止时间：自</w:t>
      </w:r>
      <w:r w:rsidR="007251EB">
        <w:rPr>
          <w:rFonts w:ascii="宋体" w:hAnsi="宋体"/>
          <w:sz w:val="24"/>
          <w:szCs w:val="24"/>
        </w:rPr>
        <w:t>2024年12月13日</w:t>
      </w:r>
      <w:r w:rsidRPr="000E70CA">
        <w:rPr>
          <w:rFonts w:ascii="宋体" w:hAnsi="宋体" w:hint="eastAsia"/>
          <w:sz w:val="24"/>
          <w:szCs w:val="24"/>
        </w:rPr>
        <w:t>起，至</w:t>
      </w:r>
      <w:r w:rsidR="007251EB">
        <w:rPr>
          <w:rFonts w:ascii="宋体" w:hAnsi="宋体"/>
          <w:sz w:val="24"/>
          <w:szCs w:val="24"/>
        </w:rPr>
        <w:t>2025年1月13日</w:t>
      </w:r>
      <w:r w:rsidRPr="000E70CA">
        <w:rPr>
          <w:rFonts w:ascii="宋体" w:hAnsi="宋体"/>
          <w:sz w:val="24"/>
          <w:szCs w:val="24"/>
        </w:rPr>
        <w:t>1</w:t>
      </w:r>
      <w:r w:rsidR="003C6395" w:rsidRPr="000E70CA">
        <w:rPr>
          <w:rFonts w:ascii="宋体" w:hAnsi="宋体" w:hint="eastAsia"/>
          <w:sz w:val="24"/>
          <w:szCs w:val="24"/>
        </w:rPr>
        <w:t>5</w:t>
      </w:r>
      <w:r w:rsidRPr="000E70CA">
        <w:rPr>
          <w:rFonts w:ascii="宋体" w:hAnsi="宋体" w:hint="eastAsia"/>
          <w:sz w:val="24"/>
          <w:szCs w:val="24"/>
        </w:rPr>
        <w:t>：</w:t>
      </w:r>
      <w:r w:rsidRPr="000E70CA">
        <w:rPr>
          <w:rFonts w:ascii="宋体" w:hAnsi="宋体"/>
          <w:sz w:val="24"/>
          <w:szCs w:val="24"/>
        </w:rPr>
        <w:t>00</w:t>
      </w:r>
      <w:r w:rsidR="00A4324A" w:rsidRPr="000E70CA">
        <w:rPr>
          <w:rFonts w:ascii="宋体" w:hAnsi="宋体" w:hint="eastAsia"/>
          <w:sz w:val="24"/>
          <w:szCs w:val="24"/>
        </w:rPr>
        <w:t>（</w:t>
      </w:r>
      <w:r w:rsidR="00B46755" w:rsidRPr="000E70CA">
        <w:rPr>
          <w:rFonts w:ascii="宋体" w:hAnsi="宋体" w:hint="eastAsia"/>
          <w:sz w:val="24"/>
          <w:szCs w:val="24"/>
        </w:rPr>
        <w:t>投票表决时间以本次大会指定的收件人收到表决票时间为准</w:t>
      </w:r>
      <w:r w:rsidR="00A4324A" w:rsidRPr="000E70CA">
        <w:rPr>
          <w:rFonts w:ascii="宋体" w:hAnsi="宋体" w:hint="eastAsia"/>
          <w:sz w:val="24"/>
          <w:szCs w:val="24"/>
        </w:rPr>
        <w:t>）</w:t>
      </w:r>
      <w:r w:rsidRPr="000E70CA">
        <w:rPr>
          <w:rFonts w:ascii="宋体" w:hAnsi="宋体" w:hint="eastAsia"/>
          <w:sz w:val="24"/>
          <w:szCs w:val="24"/>
        </w:rPr>
        <w:t>。</w:t>
      </w:r>
    </w:p>
    <w:p w:rsidR="00236F0A" w:rsidRPr="000E70CA" w:rsidRDefault="00236F0A" w:rsidP="00292DDD">
      <w:pPr>
        <w:spacing w:line="360" w:lineRule="auto"/>
        <w:ind w:firstLineChars="200" w:firstLine="480"/>
        <w:rPr>
          <w:rFonts w:ascii="宋体" w:hAnsi="宋体"/>
          <w:sz w:val="24"/>
          <w:szCs w:val="24"/>
        </w:rPr>
      </w:pPr>
      <w:r w:rsidRPr="000E70CA">
        <w:rPr>
          <w:rFonts w:ascii="宋体" w:hAnsi="宋体"/>
          <w:sz w:val="24"/>
          <w:szCs w:val="24"/>
        </w:rPr>
        <w:t>3</w:t>
      </w:r>
      <w:r w:rsidRPr="000E70CA">
        <w:rPr>
          <w:rFonts w:ascii="宋体" w:hAnsi="宋体" w:hint="eastAsia"/>
          <w:sz w:val="24"/>
          <w:szCs w:val="24"/>
        </w:rPr>
        <w:t>.</w:t>
      </w:r>
      <w:r w:rsidR="00352E76" w:rsidRPr="000E70CA">
        <w:rPr>
          <w:rFonts w:ascii="宋体" w:hAnsi="宋体" w:hint="eastAsia"/>
          <w:sz w:val="24"/>
          <w:szCs w:val="24"/>
        </w:rPr>
        <w:t>基金份额持有人或其代理人需将填妥的表决票和所需的相关文件在投票期间内，通过专人送交、邮寄等方式送达至</w:t>
      </w:r>
      <w:r w:rsidR="006364EB" w:rsidRPr="000E70CA">
        <w:rPr>
          <w:rFonts w:ascii="宋体" w:hAnsi="宋体" w:hint="eastAsia"/>
          <w:sz w:val="24"/>
          <w:szCs w:val="24"/>
        </w:rPr>
        <w:t>本次</w:t>
      </w:r>
      <w:r w:rsidR="00352E76" w:rsidRPr="000E70CA">
        <w:rPr>
          <w:rFonts w:ascii="宋体" w:hAnsi="宋体" w:hint="eastAsia"/>
          <w:sz w:val="24"/>
          <w:szCs w:val="24"/>
        </w:rPr>
        <w:t>大会指定收件人，</w:t>
      </w:r>
      <w:r w:rsidRPr="000E70CA">
        <w:rPr>
          <w:rFonts w:ascii="宋体" w:hAnsi="宋体" w:hint="eastAsia"/>
          <w:sz w:val="24"/>
          <w:szCs w:val="24"/>
        </w:rPr>
        <w:t>具体地址和联系方式如下：</w:t>
      </w:r>
    </w:p>
    <w:p w:rsidR="00236F0A" w:rsidRPr="000E70CA" w:rsidRDefault="00236F0A" w:rsidP="00236F0A">
      <w:pPr>
        <w:spacing w:line="360" w:lineRule="auto"/>
        <w:ind w:firstLine="420"/>
        <w:rPr>
          <w:rFonts w:ascii="宋体" w:hAnsi="宋体"/>
          <w:sz w:val="24"/>
          <w:szCs w:val="24"/>
        </w:rPr>
      </w:pPr>
      <w:r w:rsidRPr="000E70CA">
        <w:rPr>
          <w:rFonts w:ascii="宋体" w:hAnsi="宋体"/>
          <w:sz w:val="24"/>
          <w:szCs w:val="24"/>
        </w:rPr>
        <w:lastRenderedPageBreak/>
        <w:t>收件人：广发基金管理有限公司客户服务中心</w:t>
      </w:r>
    </w:p>
    <w:p w:rsidR="00236F0A" w:rsidRPr="000E70CA" w:rsidRDefault="00236F0A" w:rsidP="00236F0A">
      <w:pPr>
        <w:spacing w:line="360" w:lineRule="auto"/>
        <w:ind w:firstLine="420"/>
        <w:rPr>
          <w:rFonts w:ascii="宋体" w:hAnsi="宋体"/>
          <w:sz w:val="24"/>
          <w:szCs w:val="24"/>
        </w:rPr>
      </w:pPr>
      <w:r w:rsidRPr="000E70CA">
        <w:rPr>
          <w:rFonts w:ascii="宋体" w:hAnsi="宋体"/>
          <w:sz w:val="24"/>
          <w:szCs w:val="24"/>
        </w:rPr>
        <w:t>地址：</w:t>
      </w:r>
      <w:r w:rsidR="00F5647A" w:rsidRPr="000E70CA">
        <w:rPr>
          <w:rFonts w:ascii="宋体" w:hAnsi="宋体"/>
          <w:sz w:val="24"/>
          <w:szCs w:val="24"/>
        </w:rPr>
        <w:t>广东省</w:t>
      </w:r>
      <w:r w:rsidRPr="000E70CA">
        <w:rPr>
          <w:rFonts w:ascii="宋体" w:hAnsi="宋体"/>
          <w:sz w:val="24"/>
          <w:szCs w:val="24"/>
        </w:rPr>
        <w:t>广州市海珠区琶洲大道东3号保利国际广场东裙楼4楼</w:t>
      </w:r>
    </w:p>
    <w:p w:rsidR="00236F0A" w:rsidRPr="000E70CA" w:rsidRDefault="00236F0A" w:rsidP="00236F0A">
      <w:pPr>
        <w:spacing w:line="360" w:lineRule="auto"/>
        <w:ind w:firstLine="420"/>
        <w:rPr>
          <w:rFonts w:ascii="宋体" w:hAnsi="宋体" w:hint="eastAsia"/>
          <w:sz w:val="24"/>
          <w:szCs w:val="24"/>
        </w:rPr>
      </w:pPr>
      <w:r w:rsidRPr="000E70CA">
        <w:rPr>
          <w:rFonts w:ascii="宋体" w:hAnsi="宋体" w:hint="eastAsia"/>
          <w:sz w:val="24"/>
          <w:szCs w:val="24"/>
        </w:rPr>
        <w:t>联系人：张琪骊</w:t>
      </w:r>
    </w:p>
    <w:p w:rsidR="00236F0A" w:rsidRPr="000E70CA" w:rsidRDefault="00236F0A" w:rsidP="00236F0A">
      <w:pPr>
        <w:spacing w:line="360" w:lineRule="auto"/>
        <w:ind w:firstLine="420"/>
        <w:rPr>
          <w:rFonts w:ascii="宋体" w:hAnsi="宋体"/>
          <w:sz w:val="24"/>
          <w:szCs w:val="24"/>
        </w:rPr>
      </w:pPr>
      <w:r w:rsidRPr="000E70CA">
        <w:rPr>
          <w:rFonts w:ascii="宋体" w:hAnsi="宋体" w:hint="eastAsia"/>
          <w:sz w:val="24"/>
          <w:szCs w:val="24"/>
        </w:rPr>
        <w:t>联系电话：020-89188656</w:t>
      </w:r>
    </w:p>
    <w:p w:rsidR="00236F0A" w:rsidRPr="000E70CA" w:rsidRDefault="00236F0A" w:rsidP="00236F0A">
      <w:pPr>
        <w:spacing w:line="360" w:lineRule="auto"/>
        <w:ind w:firstLine="420"/>
        <w:rPr>
          <w:rFonts w:ascii="宋体" w:hAnsi="宋体"/>
          <w:sz w:val="24"/>
          <w:szCs w:val="24"/>
        </w:rPr>
      </w:pPr>
      <w:r w:rsidRPr="000E70CA">
        <w:rPr>
          <w:rFonts w:ascii="宋体" w:hAnsi="宋体"/>
          <w:sz w:val="24"/>
          <w:szCs w:val="24"/>
        </w:rPr>
        <w:t>传真：020-34281105</w:t>
      </w:r>
      <w:r w:rsidRPr="000E70CA">
        <w:rPr>
          <w:rFonts w:ascii="宋体" w:hAnsi="宋体" w:hint="eastAsia"/>
          <w:sz w:val="24"/>
          <w:szCs w:val="24"/>
        </w:rPr>
        <w:t>、89899070</w:t>
      </w:r>
    </w:p>
    <w:p w:rsidR="00236F0A" w:rsidRPr="000E70CA" w:rsidRDefault="00236F0A" w:rsidP="00236F0A">
      <w:pPr>
        <w:spacing w:line="360" w:lineRule="auto"/>
        <w:ind w:firstLine="420"/>
        <w:rPr>
          <w:rFonts w:ascii="宋体" w:hAnsi="宋体"/>
          <w:sz w:val="24"/>
          <w:szCs w:val="24"/>
        </w:rPr>
      </w:pPr>
      <w:r w:rsidRPr="000E70CA">
        <w:rPr>
          <w:rFonts w:ascii="宋体" w:hAnsi="宋体"/>
          <w:sz w:val="24"/>
          <w:szCs w:val="24"/>
        </w:rPr>
        <w:t>电子邮件：</w:t>
      </w:r>
      <w:r w:rsidRPr="000E70CA">
        <w:rPr>
          <w:rFonts w:ascii="宋体" w:hAnsi="宋体" w:hint="eastAsia"/>
          <w:color w:val="333333"/>
          <w:sz w:val="24"/>
          <w:szCs w:val="24"/>
        </w:rPr>
        <w:t xml:space="preserve">services@gffunds.com.cn </w:t>
      </w:r>
    </w:p>
    <w:p w:rsidR="00F34629" w:rsidRPr="000E70CA" w:rsidRDefault="00236F0A" w:rsidP="00F34629">
      <w:pPr>
        <w:spacing w:line="360" w:lineRule="auto"/>
        <w:ind w:firstLine="420"/>
        <w:rPr>
          <w:rFonts w:ascii="宋体" w:hAnsi="宋体"/>
          <w:sz w:val="24"/>
          <w:szCs w:val="24"/>
        </w:rPr>
      </w:pPr>
      <w:r w:rsidRPr="000E70CA">
        <w:rPr>
          <w:rFonts w:ascii="宋体" w:hAnsi="宋体"/>
          <w:sz w:val="24"/>
          <w:szCs w:val="24"/>
        </w:rPr>
        <w:t>邮政编码：510308</w:t>
      </w:r>
    </w:p>
    <w:p w:rsidR="00D60387" w:rsidRPr="000E70CA" w:rsidRDefault="00D60387" w:rsidP="00F34629">
      <w:pPr>
        <w:spacing w:line="360" w:lineRule="auto"/>
        <w:ind w:firstLine="420"/>
        <w:rPr>
          <w:rFonts w:ascii="宋体" w:hAnsi="宋体" w:hint="eastAsia"/>
          <w:sz w:val="24"/>
          <w:szCs w:val="24"/>
        </w:rPr>
      </w:pPr>
      <w:r w:rsidRPr="000E70CA">
        <w:rPr>
          <w:rFonts w:ascii="宋体" w:hAnsi="宋体" w:hint="eastAsia"/>
          <w:sz w:val="24"/>
          <w:szCs w:val="24"/>
        </w:rPr>
        <w:t>请在信封表面注明“</w:t>
      </w:r>
      <w:r w:rsidR="007251EB">
        <w:rPr>
          <w:rFonts w:ascii="宋体" w:hAnsi="宋体" w:hint="eastAsia"/>
          <w:sz w:val="24"/>
          <w:szCs w:val="24"/>
        </w:rPr>
        <w:t>广发聚盛灵活配置混合型证券投资基金</w:t>
      </w:r>
      <w:r w:rsidRPr="000E70CA">
        <w:rPr>
          <w:rFonts w:ascii="宋体" w:hAnsi="宋体" w:hint="eastAsia"/>
          <w:sz w:val="24"/>
          <w:szCs w:val="24"/>
        </w:rPr>
        <w:t>基金份额持有人大会表决专用”。</w:t>
      </w:r>
    </w:p>
    <w:p w:rsidR="007034C1" w:rsidRPr="000E70CA" w:rsidRDefault="007034C1" w:rsidP="00D60387">
      <w:pPr>
        <w:spacing w:line="360" w:lineRule="auto"/>
        <w:rPr>
          <w:rFonts w:ascii="宋体" w:hAnsi="宋体" w:hint="eastAsia"/>
          <w:sz w:val="24"/>
          <w:szCs w:val="24"/>
        </w:rPr>
      </w:pPr>
    </w:p>
    <w:p w:rsidR="00B459CF" w:rsidRPr="000E70CA" w:rsidRDefault="00B459CF" w:rsidP="00860BEA">
      <w:pPr>
        <w:spacing w:line="360" w:lineRule="auto"/>
        <w:ind w:firstLine="482"/>
        <w:outlineLvl w:val="0"/>
        <w:rPr>
          <w:rFonts w:ascii="宋体" w:hAnsi="宋体" w:hint="eastAsia"/>
          <w:b/>
          <w:sz w:val="24"/>
          <w:szCs w:val="24"/>
        </w:rPr>
      </w:pPr>
      <w:r w:rsidRPr="000E70CA">
        <w:rPr>
          <w:rFonts w:ascii="宋体" w:hAnsi="宋体" w:hint="eastAsia"/>
          <w:b/>
          <w:sz w:val="24"/>
          <w:szCs w:val="24"/>
        </w:rPr>
        <w:t>二、会议审议事项</w:t>
      </w:r>
    </w:p>
    <w:p w:rsidR="00B459CF" w:rsidRPr="000E70CA" w:rsidRDefault="00B459CF" w:rsidP="00860BEA">
      <w:pPr>
        <w:spacing w:line="360" w:lineRule="auto"/>
        <w:ind w:firstLineChars="200" w:firstLine="480"/>
        <w:rPr>
          <w:rFonts w:ascii="宋体" w:hAnsi="宋体"/>
          <w:sz w:val="24"/>
          <w:szCs w:val="24"/>
        </w:rPr>
      </w:pPr>
      <w:r w:rsidRPr="000E70CA">
        <w:rPr>
          <w:rFonts w:ascii="宋体" w:hAnsi="宋体" w:hint="eastAsia"/>
          <w:sz w:val="24"/>
          <w:szCs w:val="24"/>
        </w:rPr>
        <w:t>本次持有人大会拟审议的事项为《</w:t>
      </w:r>
      <w:r w:rsidR="007251EB">
        <w:rPr>
          <w:rFonts w:ascii="宋体" w:hAnsi="宋体" w:hint="eastAsia"/>
          <w:sz w:val="24"/>
          <w:szCs w:val="24"/>
        </w:rPr>
        <w:t>关于广发聚盛灵活配置混合型证券投资基金修改基金合同终止条款、调整赎回费率及修改业绩比较基准相关条款并修订基金合同的议案</w:t>
      </w:r>
      <w:r w:rsidR="00040BE6" w:rsidRPr="000E70CA">
        <w:rPr>
          <w:rFonts w:ascii="宋体" w:hAnsi="宋体"/>
          <w:sz w:val="24"/>
          <w:szCs w:val="24"/>
        </w:rPr>
        <w:t>》</w:t>
      </w:r>
      <w:r w:rsidRPr="000E70CA">
        <w:rPr>
          <w:rFonts w:ascii="宋体" w:hAnsi="宋体" w:hint="eastAsia"/>
          <w:sz w:val="24"/>
          <w:szCs w:val="24"/>
        </w:rPr>
        <w:t>（以下简称《议案》），《议案》详见附件一。</w:t>
      </w:r>
    </w:p>
    <w:p w:rsidR="007034C1" w:rsidRPr="000E70CA" w:rsidRDefault="007034C1" w:rsidP="00860BEA">
      <w:pPr>
        <w:spacing w:line="360" w:lineRule="auto"/>
        <w:ind w:firstLineChars="200" w:firstLine="480"/>
        <w:rPr>
          <w:rFonts w:ascii="宋体" w:hAnsi="宋体" w:hint="eastAsia"/>
          <w:sz w:val="24"/>
          <w:szCs w:val="24"/>
        </w:rPr>
      </w:pPr>
    </w:p>
    <w:p w:rsidR="00B459CF" w:rsidRPr="000E70CA" w:rsidRDefault="00B459CF" w:rsidP="00860BEA">
      <w:pPr>
        <w:spacing w:line="360" w:lineRule="auto"/>
        <w:ind w:firstLine="482"/>
        <w:outlineLvl w:val="0"/>
        <w:rPr>
          <w:rFonts w:ascii="宋体" w:hAnsi="宋体" w:hint="eastAsia"/>
          <w:b/>
          <w:sz w:val="24"/>
          <w:szCs w:val="24"/>
        </w:rPr>
      </w:pPr>
      <w:r w:rsidRPr="000E70CA">
        <w:rPr>
          <w:rFonts w:ascii="宋体" w:hAnsi="宋体" w:hint="eastAsia"/>
          <w:b/>
          <w:sz w:val="24"/>
          <w:szCs w:val="24"/>
        </w:rPr>
        <w:t>三、权益登记日</w:t>
      </w:r>
    </w:p>
    <w:p w:rsidR="00B459CF" w:rsidRPr="000E70CA" w:rsidRDefault="00D429BA" w:rsidP="00860BEA">
      <w:pPr>
        <w:spacing w:line="360" w:lineRule="auto"/>
        <w:ind w:firstLineChars="200" w:firstLine="480"/>
        <w:rPr>
          <w:rFonts w:ascii="宋体" w:hAnsi="宋体" w:cs="Arial"/>
          <w:kern w:val="0"/>
          <w:sz w:val="24"/>
          <w:szCs w:val="24"/>
        </w:rPr>
      </w:pPr>
      <w:r w:rsidRPr="000E70CA">
        <w:rPr>
          <w:rFonts w:ascii="宋体" w:hAnsi="宋体" w:hint="eastAsia"/>
          <w:sz w:val="24"/>
          <w:szCs w:val="24"/>
        </w:rPr>
        <w:t>本次大会的权益登记日为</w:t>
      </w:r>
      <w:r w:rsidR="007251EB">
        <w:rPr>
          <w:rFonts w:ascii="宋体" w:hAnsi="宋体"/>
          <w:sz w:val="24"/>
          <w:szCs w:val="24"/>
        </w:rPr>
        <w:t>2024年12月12</w:t>
      </w:r>
      <w:r w:rsidR="00F82558">
        <w:rPr>
          <w:rFonts w:ascii="宋体" w:hAnsi="宋体"/>
          <w:sz w:val="24"/>
          <w:szCs w:val="24"/>
        </w:rPr>
        <w:t>日</w:t>
      </w:r>
      <w:r w:rsidR="00B46755" w:rsidRPr="000E70CA">
        <w:rPr>
          <w:rFonts w:ascii="宋体" w:hAnsi="宋体" w:hint="eastAsia"/>
          <w:sz w:val="24"/>
          <w:szCs w:val="24"/>
        </w:rPr>
        <w:t>。</w:t>
      </w:r>
      <w:r w:rsidR="00B46755" w:rsidRPr="000E70CA">
        <w:rPr>
          <w:rFonts w:ascii="宋体" w:hAnsi="宋体" w:cs="Arial"/>
          <w:kern w:val="0"/>
          <w:sz w:val="24"/>
          <w:szCs w:val="24"/>
        </w:rPr>
        <w:t>权益登记日登记在册的本基金全体基金份额持有人均有权参加本次基金份额持有人大会。</w:t>
      </w:r>
    </w:p>
    <w:p w:rsidR="007034C1" w:rsidRPr="000E70CA" w:rsidRDefault="007034C1" w:rsidP="00860BEA">
      <w:pPr>
        <w:spacing w:line="360" w:lineRule="auto"/>
        <w:ind w:firstLineChars="200" w:firstLine="480"/>
        <w:rPr>
          <w:rFonts w:ascii="宋体" w:hAnsi="宋体" w:hint="eastAsia"/>
          <w:sz w:val="24"/>
          <w:szCs w:val="24"/>
        </w:rPr>
      </w:pPr>
    </w:p>
    <w:p w:rsidR="00E336EE" w:rsidRPr="000E70CA" w:rsidRDefault="00E336EE" w:rsidP="00860BEA">
      <w:pPr>
        <w:spacing w:line="360" w:lineRule="auto"/>
        <w:ind w:firstLine="482"/>
        <w:outlineLvl w:val="0"/>
        <w:rPr>
          <w:rFonts w:ascii="宋体" w:hAnsi="宋体" w:hint="eastAsia"/>
          <w:b/>
          <w:sz w:val="24"/>
          <w:szCs w:val="24"/>
        </w:rPr>
      </w:pPr>
      <w:r w:rsidRPr="000E70CA">
        <w:rPr>
          <w:rFonts w:ascii="宋体" w:hAnsi="宋体" w:hint="eastAsia"/>
          <w:b/>
          <w:sz w:val="24"/>
          <w:szCs w:val="24"/>
        </w:rPr>
        <w:t>四、投票</w:t>
      </w:r>
    </w:p>
    <w:p w:rsidR="00E336EE" w:rsidRPr="000E70CA" w:rsidRDefault="00E336EE" w:rsidP="00B76EC3">
      <w:pPr>
        <w:spacing w:line="360" w:lineRule="auto"/>
        <w:ind w:firstLineChars="200" w:firstLine="482"/>
        <w:rPr>
          <w:rFonts w:ascii="宋体" w:hAnsi="宋体"/>
          <w:b/>
          <w:sz w:val="24"/>
          <w:szCs w:val="24"/>
        </w:rPr>
      </w:pPr>
      <w:r w:rsidRPr="000E70CA">
        <w:rPr>
          <w:rFonts w:ascii="宋体" w:hAnsi="宋体" w:hint="eastAsia"/>
          <w:b/>
          <w:sz w:val="24"/>
          <w:szCs w:val="24"/>
        </w:rPr>
        <w:t>（一）纸质投票</w:t>
      </w:r>
      <w:r w:rsidRPr="000E70CA">
        <w:rPr>
          <w:rFonts w:ascii="宋体" w:hAnsi="宋体"/>
          <w:b/>
          <w:sz w:val="24"/>
          <w:szCs w:val="24"/>
        </w:rPr>
        <w:t xml:space="preserve"> </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sz w:val="24"/>
          <w:szCs w:val="24"/>
        </w:rPr>
        <w:t>1</w:t>
      </w:r>
      <w:r w:rsidR="00942C1D" w:rsidRPr="000E70CA">
        <w:rPr>
          <w:rFonts w:ascii="宋体" w:hAnsi="宋体" w:hint="eastAsia"/>
          <w:sz w:val="24"/>
          <w:szCs w:val="24"/>
        </w:rPr>
        <w:t>.</w:t>
      </w:r>
      <w:r w:rsidRPr="000E70CA">
        <w:rPr>
          <w:rFonts w:ascii="宋体" w:hAnsi="宋体" w:hint="eastAsia"/>
          <w:sz w:val="24"/>
          <w:szCs w:val="24"/>
        </w:rPr>
        <w:t>本次会议</w:t>
      </w:r>
      <w:r w:rsidR="00051B1D" w:rsidRPr="000E70CA">
        <w:rPr>
          <w:rFonts w:ascii="宋体" w:hAnsi="宋体" w:hint="eastAsia"/>
          <w:sz w:val="24"/>
          <w:szCs w:val="24"/>
        </w:rPr>
        <w:t>接受纸质投票，</w:t>
      </w:r>
      <w:r w:rsidRPr="000E70CA">
        <w:rPr>
          <w:rFonts w:ascii="宋体" w:hAnsi="宋体" w:hint="eastAsia"/>
          <w:sz w:val="24"/>
          <w:szCs w:val="24"/>
        </w:rPr>
        <w:t>表决票</w:t>
      </w:r>
      <w:r w:rsidR="00051B1D" w:rsidRPr="000E70CA">
        <w:rPr>
          <w:rFonts w:ascii="宋体" w:hAnsi="宋体" w:hint="eastAsia"/>
          <w:sz w:val="24"/>
          <w:szCs w:val="24"/>
        </w:rPr>
        <w:t>样式</w:t>
      </w:r>
      <w:r w:rsidRPr="000E70CA">
        <w:rPr>
          <w:rFonts w:ascii="宋体" w:hAnsi="宋体" w:hint="eastAsia"/>
          <w:sz w:val="24"/>
          <w:szCs w:val="24"/>
        </w:rPr>
        <w:t>见附件三。基金份额持有人可通过剪报、复印或</w:t>
      </w:r>
      <w:r w:rsidR="00E34B64" w:rsidRPr="000E70CA">
        <w:rPr>
          <w:rFonts w:ascii="宋体" w:hAnsi="宋体" w:hint="eastAsia"/>
          <w:sz w:val="24"/>
          <w:szCs w:val="24"/>
        </w:rPr>
        <w:t>登录</w:t>
      </w:r>
      <w:r w:rsidRPr="000E70CA">
        <w:rPr>
          <w:rFonts w:ascii="宋体" w:hAnsi="宋体" w:hint="eastAsia"/>
          <w:sz w:val="24"/>
          <w:szCs w:val="24"/>
        </w:rPr>
        <w:t>基金管理人网站（</w:t>
      </w:r>
      <w:r w:rsidRPr="000E70CA">
        <w:rPr>
          <w:rFonts w:ascii="宋体" w:hAnsi="宋体"/>
          <w:sz w:val="24"/>
          <w:szCs w:val="24"/>
        </w:rPr>
        <w:t>www.</w:t>
      </w:r>
      <w:r w:rsidRPr="000E70CA">
        <w:rPr>
          <w:rFonts w:ascii="宋体" w:hAnsi="宋体" w:hint="eastAsia"/>
          <w:sz w:val="24"/>
          <w:szCs w:val="24"/>
        </w:rPr>
        <w:t>gf</w:t>
      </w:r>
      <w:r w:rsidRPr="000E70CA">
        <w:rPr>
          <w:rFonts w:ascii="宋体" w:hAnsi="宋体"/>
          <w:sz w:val="24"/>
          <w:szCs w:val="24"/>
        </w:rPr>
        <w:t>fund</w:t>
      </w:r>
      <w:r w:rsidRPr="000E70CA">
        <w:rPr>
          <w:rFonts w:ascii="宋体" w:hAnsi="宋体" w:hint="eastAsia"/>
          <w:sz w:val="24"/>
          <w:szCs w:val="24"/>
        </w:rPr>
        <w:t>s</w:t>
      </w:r>
      <w:r w:rsidRPr="000E70CA">
        <w:rPr>
          <w:rFonts w:ascii="宋体" w:hAnsi="宋体"/>
          <w:sz w:val="24"/>
          <w:szCs w:val="24"/>
        </w:rPr>
        <w:t>.c</w:t>
      </w:r>
      <w:r w:rsidRPr="000E70CA">
        <w:rPr>
          <w:rFonts w:ascii="宋体" w:hAnsi="宋体" w:hint="eastAsia"/>
          <w:sz w:val="24"/>
          <w:szCs w:val="24"/>
        </w:rPr>
        <w:t>om.cn）</w:t>
      </w:r>
      <w:r w:rsidR="00F92E69" w:rsidRPr="000E70CA">
        <w:rPr>
          <w:rFonts w:ascii="宋体" w:hAnsi="宋体" w:hint="eastAsia"/>
          <w:sz w:val="24"/>
          <w:szCs w:val="24"/>
        </w:rPr>
        <w:t>下载</w:t>
      </w:r>
      <w:r w:rsidRPr="000E70CA">
        <w:rPr>
          <w:rFonts w:ascii="宋体" w:hAnsi="宋体" w:hint="eastAsia"/>
          <w:sz w:val="24"/>
          <w:szCs w:val="24"/>
        </w:rPr>
        <w:t>等方式获取表决票。</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sz w:val="24"/>
          <w:szCs w:val="24"/>
        </w:rPr>
        <w:t>2</w:t>
      </w:r>
      <w:r w:rsidR="00942C1D" w:rsidRPr="000E70CA">
        <w:rPr>
          <w:rFonts w:ascii="宋体" w:hAnsi="宋体" w:hint="eastAsia"/>
          <w:sz w:val="24"/>
          <w:szCs w:val="24"/>
        </w:rPr>
        <w:t>.</w:t>
      </w:r>
      <w:r w:rsidRPr="000E70CA">
        <w:rPr>
          <w:rFonts w:ascii="宋体" w:hAnsi="宋体" w:hint="eastAsia"/>
          <w:sz w:val="24"/>
          <w:szCs w:val="24"/>
        </w:rPr>
        <w:t>基金份额持有人应当按照表决票的要求填写相关内容，其中：</w:t>
      </w:r>
      <w:r w:rsidRPr="000E70CA">
        <w:rPr>
          <w:rFonts w:ascii="宋体" w:hAnsi="宋体"/>
          <w:sz w:val="24"/>
          <w:szCs w:val="24"/>
        </w:rPr>
        <w:t xml:space="preserve"> </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hint="eastAsia"/>
          <w:sz w:val="24"/>
          <w:szCs w:val="24"/>
        </w:rPr>
        <w:t>（</w:t>
      </w:r>
      <w:r w:rsidRPr="000E70CA">
        <w:rPr>
          <w:rFonts w:ascii="宋体" w:hAnsi="宋体"/>
          <w:sz w:val="24"/>
          <w:szCs w:val="24"/>
        </w:rPr>
        <w:t>1</w:t>
      </w:r>
      <w:r w:rsidRPr="000E70CA">
        <w:rPr>
          <w:rFonts w:ascii="宋体" w:hAnsi="宋体" w:hint="eastAsia"/>
          <w:sz w:val="24"/>
          <w:szCs w:val="24"/>
        </w:rPr>
        <w:t>）个人投资者自行投票的，需在表决票上签字，并提供本人</w:t>
      </w:r>
      <w:r w:rsidR="00547890" w:rsidRPr="000E70CA">
        <w:rPr>
          <w:rFonts w:ascii="宋体" w:hAnsi="宋体" w:hint="eastAsia"/>
          <w:sz w:val="24"/>
          <w:szCs w:val="24"/>
        </w:rPr>
        <w:t>有效</w:t>
      </w:r>
      <w:r w:rsidRPr="000E70CA">
        <w:rPr>
          <w:rFonts w:ascii="宋体" w:hAnsi="宋体" w:hint="eastAsia"/>
          <w:sz w:val="24"/>
          <w:szCs w:val="24"/>
        </w:rPr>
        <w:t>身份证件复印件</w:t>
      </w:r>
      <w:r w:rsidR="00410921" w:rsidRPr="000E70CA">
        <w:rPr>
          <w:rFonts w:ascii="宋体" w:hAnsi="宋体" w:hint="eastAsia"/>
          <w:sz w:val="24"/>
          <w:szCs w:val="24"/>
        </w:rPr>
        <w:t>。</w:t>
      </w:r>
      <w:r w:rsidRPr="000E70CA">
        <w:rPr>
          <w:rFonts w:ascii="宋体" w:hAnsi="宋体"/>
          <w:sz w:val="24"/>
          <w:szCs w:val="24"/>
        </w:rPr>
        <w:t xml:space="preserve"> </w:t>
      </w:r>
    </w:p>
    <w:p w:rsidR="00E336EE" w:rsidRPr="000E70CA" w:rsidRDefault="00E336EE" w:rsidP="009201C8">
      <w:pPr>
        <w:spacing w:line="360" w:lineRule="auto"/>
        <w:ind w:firstLineChars="200" w:firstLine="480"/>
        <w:rPr>
          <w:rFonts w:ascii="宋体" w:hAnsi="宋体" w:hint="eastAsia"/>
          <w:sz w:val="24"/>
          <w:szCs w:val="24"/>
        </w:rPr>
      </w:pPr>
      <w:r w:rsidRPr="000E70CA">
        <w:rPr>
          <w:rFonts w:ascii="宋体" w:hAnsi="宋体" w:hint="eastAsia"/>
          <w:sz w:val="24"/>
          <w:szCs w:val="24"/>
        </w:rPr>
        <w:t>（</w:t>
      </w:r>
      <w:r w:rsidRPr="000E70CA">
        <w:rPr>
          <w:rFonts w:ascii="宋体" w:hAnsi="宋体"/>
          <w:sz w:val="24"/>
          <w:szCs w:val="24"/>
        </w:rPr>
        <w:t>2</w:t>
      </w:r>
      <w:r w:rsidRPr="000E70CA">
        <w:rPr>
          <w:rFonts w:ascii="宋体" w:hAnsi="宋体" w:hint="eastAsia"/>
          <w:sz w:val="24"/>
          <w:szCs w:val="24"/>
        </w:rPr>
        <w:t>）机构投资者自行投票的，需在表决票上加盖本单位公章或经授权的业务公章（以下合称“公章”），并提供加盖公章的企业法人营业执照复印件（事业单位、社会团体或其他单位可使用加盖公章的事业单位法人登记证书、有权部门</w:t>
      </w:r>
      <w:r w:rsidRPr="000E70CA">
        <w:rPr>
          <w:rFonts w:ascii="宋体" w:hAnsi="宋体" w:hint="eastAsia"/>
          <w:sz w:val="24"/>
          <w:szCs w:val="24"/>
        </w:rPr>
        <w:lastRenderedPageBreak/>
        <w:t>的批文</w:t>
      </w:r>
      <w:r w:rsidR="00B52264" w:rsidRPr="000E70CA">
        <w:rPr>
          <w:rFonts w:ascii="宋体" w:hAnsi="宋体" w:hint="eastAsia"/>
          <w:sz w:val="24"/>
          <w:szCs w:val="24"/>
        </w:rPr>
        <w:t>、开户证明</w:t>
      </w:r>
      <w:r w:rsidRPr="000E70CA">
        <w:rPr>
          <w:rFonts w:ascii="宋体" w:hAnsi="宋体" w:hint="eastAsia"/>
          <w:sz w:val="24"/>
          <w:szCs w:val="24"/>
        </w:rPr>
        <w:t>或登记证书复印件等）</w:t>
      </w:r>
      <w:r w:rsidR="00C270BA" w:rsidRPr="000E70CA">
        <w:rPr>
          <w:rFonts w:ascii="宋体" w:hAnsi="宋体" w:hint="eastAsia"/>
          <w:sz w:val="24"/>
          <w:szCs w:val="24"/>
        </w:rPr>
        <w:t>。合格境外</w:t>
      </w:r>
      <w:r w:rsidR="007F5038" w:rsidRPr="000E70CA">
        <w:rPr>
          <w:rFonts w:ascii="宋体" w:hAnsi="宋体" w:hint="eastAsia"/>
          <w:sz w:val="24"/>
          <w:szCs w:val="24"/>
        </w:rPr>
        <w:t>机构</w:t>
      </w:r>
      <w:r w:rsidR="00C270BA" w:rsidRPr="000E70CA">
        <w:rPr>
          <w:rFonts w:ascii="宋体" w:hAnsi="宋体" w:hint="eastAsia"/>
          <w:sz w:val="24"/>
          <w:szCs w:val="24"/>
        </w:rPr>
        <w:t>投资者自行投票的，需在表决票上加盖本</w:t>
      </w:r>
      <w:r w:rsidR="00CF4636" w:rsidRPr="000E70CA">
        <w:rPr>
          <w:rFonts w:ascii="宋体" w:hAnsi="宋体" w:hint="eastAsia"/>
          <w:sz w:val="24"/>
          <w:szCs w:val="24"/>
        </w:rPr>
        <w:t>机构</w:t>
      </w:r>
      <w:r w:rsidR="00C270BA" w:rsidRPr="000E70CA">
        <w:rPr>
          <w:rFonts w:ascii="宋体" w:hAnsi="宋体" w:hint="eastAsia"/>
          <w:sz w:val="24"/>
          <w:szCs w:val="24"/>
        </w:rPr>
        <w:t>公章（如有）或由授权代表在表决票上签字（如无公章），并提供以下材料：①该合格境外</w:t>
      </w:r>
      <w:r w:rsidR="007F5038" w:rsidRPr="000E70CA">
        <w:rPr>
          <w:rFonts w:ascii="宋体" w:hAnsi="宋体" w:hint="eastAsia"/>
          <w:sz w:val="24"/>
          <w:szCs w:val="24"/>
        </w:rPr>
        <w:t>机构</w:t>
      </w:r>
      <w:r w:rsidR="00C270BA" w:rsidRPr="000E70CA">
        <w:rPr>
          <w:rFonts w:ascii="宋体" w:hAnsi="宋体" w:hint="eastAsia"/>
          <w:sz w:val="24"/>
          <w:szCs w:val="24"/>
        </w:rPr>
        <w:t>投资者所签署的授权委托书或者证明该授权代表有权代表该合格境外</w:t>
      </w:r>
      <w:r w:rsidR="007F5038" w:rsidRPr="000E70CA">
        <w:rPr>
          <w:rFonts w:ascii="宋体" w:hAnsi="宋体" w:hint="eastAsia"/>
          <w:sz w:val="24"/>
          <w:szCs w:val="24"/>
        </w:rPr>
        <w:t>机构</w:t>
      </w:r>
      <w:r w:rsidR="00C270BA" w:rsidRPr="000E70CA">
        <w:rPr>
          <w:rFonts w:ascii="宋体" w:hAnsi="宋体" w:hint="eastAsia"/>
          <w:sz w:val="24"/>
          <w:szCs w:val="24"/>
        </w:rPr>
        <w:t>投资者签署表决票的其他证明文件；②该合格境外</w:t>
      </w:r>
      <w:r w:rsidR="007F5038" w:rsidRPr="000E70CA">
        <w:rPr>
          <w:rFonts w:ascii="宋体" w:hAnsi="宋体" w:hint="eastAsia"/>
          <w:sz w:val="24"/>
          <w:szCs w:val="24"/>
        </w:rPr>
        <w:t>机构</w:t>
      </w:r>
      <w:r w:rsidR="00C270BA" w:rsidRPr="000E70CA">
        <w:rPr>
          <w:rFonts w:ascii="宋体" w:hAnsi="宋体" w:hint="eastAsia"/>
          <w:sz w:val="24"/>
          <w:szCs w:val="24"/>
        </w:rPr>
        <w:t>投资者的营业执照、商业登记证或其他有效注册登记证明复印件；③取得合格境外</w:t>
      </w:r>
      <w:r w:rsidR="007F5038" w:rsidRPr="000E70CA">
        <w:rPr>
          <w:rFonts w:ascii="宋体" w:hAnsi="宋体" w:hint="eastAsia"/>
          <w:sz w:val="24"/>
          <w:szCs w:val="24"/>
        </w:rPr>
        <w:t>机构</w:t>
      </w:r>
      <w:r w:rsidR="00C270BA" w:rsidRPr="000E70CA">
        <w:rPr>
          <w:rFonts w:ascii="宋体" w:hAnsi="宋体" w:hint="eastAsia"/>
          <w:sz w:val="24"/>
          <w:szCs w:val="24"/>
        </w:rPr>
        <w:t>投资者资格的证明文件的复印件；④如由授权代表在表决票上签字的，还需提供该授权代表的</w:t>
      </w:r>
      <w:r w:rsidR="00841F69" w:rsidRPr="000E70CA">
        <w:rPr>
          <w:rFonts w:ascii="宋体" w:hAnsi="宋体" w:hint="eastAsia"/>
          <w:sz w:val="24"/>
          <w:szCs w:val="24"/>
        </w:rPr>
        <w:t>有效</w:t>
      </w:r>
      <w:r w:rsidR="00C270BA" w:rsidRPr="000E70CA">
        <w:rPr>
          <w:rFonts w:ascii="宋体" w:hAnsi="宋体" w:hint="eastAsia"/>
          <w:sz w:val="24"/>
          <w:szCs w:val="24"/>
        </w:rPr>
        <w:t>身份证件、护照或其他身份证明文件的复印件</w:t>
      </w:r>
      <w:r w:rsidR="00410921" w:rsidRPr="000E70CA">
        <w:rPr>
          <w:rFonts w:ascii="宋体" w:hAnsi="宋体" w:hint="eastAsia"/>
          <w:sz w:val="24"/>
          <w:szCs w:val="24"/>
        </w:rPr>
        <w:t>。</w:t>
      </w:r>
      <w:r w:rsidR="009201C8" w:rsidRPr="000E70CA">
        <w:rPr>
          <w:rFonts w:ascii="宋体" w:hAnsi="宋体" w:hint="eastAsia"/>
          <w:sz w:val="24"/>
          <w:szCs w:val="24"/>
        </w:rPr>
        <w:t>以上各项中的公章、批文、开户证明、登记证书等，以基金管理人的认可为准。</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hint="eastAsia"/>
          <w:sz w:val="24"/>
          <w:szCs w:val="24"/>
        </w:rPr>
        <w:t>（3）基金份额持有人可以委托本基金的基金管理人、基金托管人、代销机构以及其他符合法律规定的机构和个人，代为行使本次基金份额持有人大会上的表决权。基金份额持有人的授权应当符合法律法规及本公告的规定。</w:t>
      </w:r>
    </w:p>
    <w:p w:rsidR="002F7E7E" w:rsidRPr="000E70CA" w:rsidRDefault="00E336EE" w:rsidP="00D60387">
      <w:pPr>
        <w:spacing w:line="360" w:lineRule="auto"/>
        <w:ind w:firstLineChars="200" w:firstLine="480"/>
        <w:rPr>
          <w:rFonts w:ascii="宋体" w:hAnsi="宋体"/>
          <w:sz w:val="24"/>
          <w:szCs w:val="24"/>
        </w:rPr>
      </w:pPr>
      <w:r w:rsidRPr="000E70CA">
        <w:rPr>
          <w:rFonts w:ascii="宋体" w:hAnsi="宋体"/>
          <w:sz w:val="24"/>
          <w:szCs w:val="24"/>
        </w:rPr>
        <w:t>3</w:t>
      </w:r>
      <w:r w:rsidR="00942C1D" w:rsidRPr="000E70CA">
        <w:rPr>
          <w:rFonts w:ascii="宋体" w:hAnsi="宋体" w:hint="eastAsia"/>
          <w:sz w:val="24"/>
          <w:szCs w:val="24"/>
        </w:rPr>
        <w:t>.</w:t>
      </w:r>
      <w:r w:rsidR="002F7E7E" w:rsidRPr="000E70CA">
        <w:rPr>
          <w:rFonts w:ascii="宋体" w:hAnsi="宋体" w:hint="eastAsia"/>
          <w:sz w:val="24"/>
          <w:szCs w:val="24"/>
        </w:rPr>
        <w:t>基金份额持有人或其代理人需将填妥的表决票和所需的相关文件</w:t>
      </w:r>
      <w:r w:rsidR="003917A2" w:rsidRPr="000E70CA">
        <w:rPr>
          <w:rFonts w:ascii="宋体" w:hAnsi="宋体" w:hint="eastAsia"/>
          <w:sz w:val="24"/>
          <w:szCs w:val="24"/>
        </w:rPr>
        <w:t>在投票期间内，</w:t>
      </w:r>
      <w:r w:rsidRPr="000E70CA">
        <w:rPr>
          <w:rFonts w:ascii="宋体" w:hAnsi="宋体" w:hint="eastAsia"/>
          <w:sz w:val="24"/>
          <w:szCs w:val="24"/>
        </w:rPr>
        <w:t>通过专人送交、邮寄</w:t>
      </w:r>
      <w:r w:rsidR="00454FC7" w:rsidRPr="000E70CA">
        <w:rPr>
          <w:rFonts w:ascii="宋体" w:hAnsi="宋体" w:hint="eastAsia"/>
          <w:sz w:val="24"/>
          <w:szCs w:val="24"/>
        </w:rPr>
        <w:t>等方式</w:t>
      </w:r>
      <w:r w:rsidR="00B8358F" w:rsidRPr="000E70CA">
        <w:rPr>
          <w:rFonts w:ascii="宋体" w:hAnsi="宋体" w:hint="eastAsia"/>
          <w:sz w:val="24"/>
          <w:szCs w:val="24"/>
        </w:rPr>
        <w:t>送达</w:t>
      </w:r>
      <w:r w:rsidRPr="000E70CA">
        <w:rPr>
          <w:rFonts w:ascii="宋体" w:hAnsi="宋体" w:hint="eastAsia"/>
          <w:sz w:val="24"/>
          <w:szCs w:val="24"/>
        </w:rPr>
        <w:t>至</w:t>
      </w:r>
      <w:r w:rsidR="00255F70" w:rsidRPr="000E70CA">
        <w:rPr>
          <w:rFonts w:ascii="宋体" w:hAnsi="宋体" w:hint="eastAsia"/>
          <w:sz w:val="24"/>
          <w:szCs w:val="24"/>
        </w:rPr>
        <w:t>本次</w:t>
      </w:r>
      <w:r w:rsidRPr="000E70CA">
        <w:rPr>
          <w:rFonts w:ascii="宋体" w:hAnsi="宋体" w:hint="eastAsia"/>
          <w:sz w:val="24"/>
          <w:szCs w:val="24"/>
        </w:rPr>
        <w:t>大会</w:t>
      </w:r>
      <w:r w:rsidR="0004739B" w:rsidRPr="000E70CA">
        <w:rPr>
          <w:rFonts w:ascii="宋体" w:hAnsi="宋体" w:hint="eastAsia"/>
          <w:sz w:val="24"/>
          <w:szCs w:val="24"/>
        </w:rPr>
        <w:t>指定收件人</w:t>
      </w:r>
      <w:r w:rsidRPr="000E70CA">
        <w:rPr>
          <w:rFonts w:ascii="宋体" w:hAnsi="宋体" w:hint="eastAsia"/>
          <w:sz w:val="24"/>
          <w:szCs w:val="24"/>
        </w:rPr>
        <w:t>处。</w:t>
      </w:r>
    </w:p>
    <w:p w:rsidR="00E336EE" w:rsidRPr="000E70CA" w:rsidRDefault="00E336EE" w:rsidP="00B76EC3">
      <w:pPr>
        <w:spacing w:line="360" w:lineRule="auto"/>
        <w:ind w:firstLineChars="200" w:firstLine="482"/>
        <w:rPr>
          <w:rFonts w:ascii="宋体" w:hAnsi="宋体"/>
          <w:b/>
          <w:sz w:val="24"/>
          <w:szCs w:val="24"/>
        </w:rPr>
      </w:pPr>
      <w:r w:rsidRPr="000E70CA">
        <w:rPr>
          <w:rFonts w:ascii="宋体" w:hAnsi="宋体" w:hint="eastAsia"/>
          <w:b/>
          <w:sz w:val="24"/>
          <w:szCs w:val="24"/>
        </w:rPr>
        <w:t>（二）电话投票</w:t>
      </w:r>
      <w:r w:rsidR="004901FB" w:rsidRPr="000E70CA">
        <w:rPr>
          <w:rFonts w:ascii="宋体" w:hAnsi="宋体" w:hint="eastAsia"/>
          <w:b/>
          <w:sz w:val="24"/>
          <w:szCs w:val="24"/>
        </w:rPr>
        <w:t>（仅适用于个人</w:t>
      </w:r>
      <w:r w:rsidR="00B670CD" w:rsidRPr="000E70CA">
        <w:rPr>
          <w:rFonts w:ascii="宋体" w:hAnsi="宋体" w:hint="eastAsia"/>
          <w:b/>
          <w:sz w:val="24"/>
          <w:szCs w:val="24"/>
        </w:rPr>
        <w:t>持有人</w:t>
      </w:r>
      <w:r w:rsidR="004901FB" w:rsidRPr="000E70CA">
        <w:rPr>
          <w:rFonts w:ascii="宋体" w:hAnsi="宋体" w:hint="eastAsia"/>
          <w:b/>
          <w:sz w:val="24"/>
          <w:szCs w:val="24"/>
        </w:rPr>
        <w:t>）</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hint="eastAsia"/>
          <w:sz w:val="24"/>
          <w:szCs w:val="24"/>
        </w:rPr>
        <w:t>为方便基金份额持有人参与大会投票，</w:t>
      </w:r>
      <w:r w:rsidR="00B670CD" w:rsidRPr="000E70CA">
        <w:rPr>
          <w:rFonts w:ascii="宋体" w:hAnsi="宋体" w:hint="eastAsia"/>
          <w:sz w:val="24"/>
          <w:szCs w:val="24"/>
        </w:rPr>
        <w:t>自</w:t>
      </w:r>
      <w:r w:rsidR="007251EB">
        <w:rPr>
          <w:rFonts w:ascii="宋体" w:hAnsi="宋体"/>
          <w:sz w:val="24"/>
          <w:szCs w:val="24"/>
        </w:rPr>
        <w:t>2024年12月13日</w:t>
      </w:r>
      <w:r w:rsidR="00CE0E1F" w:rsidRPr="000E70CA">
        <w:rPr>
          <w:rFonts w:ascii="宋体" w:hAnsi="宋体" w:hint="eastAsia"/>
          <w:sz w:val="24"/>
          <w:szCs w:val="24"/>
        </w:rPr>
        <w:t>起，至</w:t>
      </w:r>
      <w:r w:rsidR="007251EB">
        <w:rPr>
          <w:rFonts w:ascii="宋体" w:hAnsi="宋体"/>
          <w:sz w:val="24"/>
          <w:szCs w:val="24"/>
        </w:rPr>
        <w:t>2025年1月13日</w:t>
      </w:r>
      <w:r w:rsidRPr="000E70CA">
        <w:rPr>
          <w:rFonts w:ascii="宋体" w:hAnsi="宋体"/>
          <w:sz w:val="24"/>
          <w:szCs w:val="24"/>
        </w:rPr>
        <w:t>1</w:t>
      </w:r>
      <w:r w:rsidRPr="000E70CA">
        <w:rPr>
          <w:rFonts w:ascii="宋体" w:hAnsi="宋体" w:hint="eastAsia"/>
          <w:sz w:val="24"/>
          <w:szCs w:val="24"/>
        </w:rPr>
        <w:t>5：</w:t>
      </w:r>
      <w:r w:rsidRPr="000E70CA">
        <w:rPr>
          <w:rFonts w:ascii="宋体" w:hAnsi="宋体"/>
          <w:sz w:val="24"/>
          <w:szCs w:val="24"/>
        </w:rPr>
        <w:t>00</w:t>
      </w:r>
      <w:r w:rsidR="00B81FA0" w:rsidRPr="000E70CA">
        <w:rPr>
          <w:rFonts w:ascii="宋体" w:hAnsi="宋体" w:hint="eastAsia"/>
          <w:sz w:val="24"/>
          <w:szCs w:val="24"/>
        </w:rPr>
        <w:t>以前</w:t>
      </w:r>
      <w:r w:rsidRPr="000E70CA">
        <w:rPr>
          <w:rFonts w:ascii="宋体" w:hAnsi="宋体" w:hint="eastAsia"/>
          <w:sz w:val="24"/>
          <w:szCs w:val="24"/>
        </w:rPr>
        <w:t>（以基金管理人指定系统记录时间为准），基金份额持有人可拨打基金管理人客服电话（</w:t>
      </w:r>
      <w:r w:rsidRPr="000E70CA">
        <w:rPr>
          <w:rFonts w:ascii="宋体" w:hAnsi="宋体"/>
          <w:sz w:val="24"/>
          <w:szCs w:val="24"/>
        </w:rPr>
        <w:t>95105828</w:t>
      </w:r>
      <w:r w:rsidR="00CB28F9" w:rsidRPr="000E70CA">
        <w:rPr>
          <w:rFonts w:ascii="宋体" w:hAnsi="宋体" w:hint="eastAsia"/>
          <w:sz w:val="24"/>
          <w:szCs w:val="24"/>
        </w:rPr>
        <w:t>或020-83936999</w:t>
      </w:r>
      <w:r w:rsidRPr="000E70CA">
        <w:rPr>
          <w:rFonts w:ascii="宋体" w:hAnsi="宋体" w:hint="eastAsia"/>
          <w:sz w:val="24"/>
          <w:szCs w:val="24"/>
        </w:rPr>
        <w:t>）</w:t>
      </w:r>
      <w:r w:rsidR="0054043A" w:rsidRPr="000E70CA">
        <w:rPr>
          <w:rFonts w:ascii="宋体" w:hAnsi="宋体" w:hint="eastAsia"/>
          <w:sz w:val="24"/>
          <w:szCs w:val="24"/>
        </w:rPr>
        <w:t>，</w:t>
      </w:r>
      <w:r w:rsidRPr="000E70CA">
        <w:rPr>
          <w:rFonts w:ascii="宋体" w:hAnsi="宋体" w:hint="eastAsia"/>
          <w:sz w:val="24"/>
          <w:szCs w:val="24"/>
        </w:rPr>
        <w:t>并按提示转人工坐席参与本次持有人大会的投票。基金管理人</w:t>
      </w:r>
      <w:r w:rsidR="00370B16" w:rsidRPr="000E70CA">
        <w:rPr>
          <w:rFonts w:ascii="宋体" w:hAnsi="宋体" w:hint="eastAsia"/>
          <w:sz w:val="24"/>
          <w:szCs w:val="24"/>
        </w:rPr>
        <w:t>也</w:t>
      </w:r>
      <w:r w:rsidR="001717D5" w:rsidRPr="000E70CA">
        <w:rPr>
          <w:rFonts w:ascii="宋体" w:hAnsi="宋体" w:hint="eastAsia"/>
          <w:sz w:val="24"/>
          <w:szCs w:val="24"/>
        </w:rPr>
        <w:t>可</w:t>
      </w:r>
      <w:r w:rsidRPr="000E70CA">
        <w:rPr>
          <w:rFonts w:ascii="宋体" w:hAnsi="宋体" w:hint="eastAsia"/>
          <w:sz w:val="24"/>
          <w:szCs w:val="24"/>
        </w:rPr>
        <w:t>主动与</w:t>
      </w:r>
      <w:r w:rsidR="00370B16" w:rsidRPr="000E70CA">
        <w:rPr>
          <w:rFonts w:ascii="宋体" w:hAnsi="宋体" w:hint="eastAsia"/>
          <w:sz w:val="24"/>
          <w:szCs w:val="24"/>
        </w:rPr>
        <w:t>有</w:t>
      </w:r>
      <w:r w:rsidRPr="000E70CA">
        <w:rPr>
          <w:rFonts w:ascii="宋体" w:hAnsi="宋体" w:hint="eastAsia"/>
          <w:sz w:val="24"/>
          <w:szCs w:val="24"/>
        </w:rPr>
        <w:t>预留联系方式的基金份额持有人取得联系</w:t>
      </w:r>
      <w:r w:rsidR="0044134F" w:rsidRPr="000E70CA">
        <w:rPr>
          <w:rFonts w:ascii="宋体" w:hAnsi="宋体" w:hint="eastAsia"/>
          <w:sz w:val="24"/>
          <w:szCs w:val="24"/>
        </w:rPr>
        <w:t>。</w:t>
      </w:r>
      <w:r w:rsidRPr="000E70CA">
        <w:rPr>
          <w:rFonts w:ascii="宋体" w:hAnsi="宋体" w:hint="eastAsia"/>
          <w:sz w:val="24"/>
          <w:szCs w:val="24"/>
        </w:rPr>
        <w:t>通话过程将以回答提问方式核实基金份额持有人身份，身份核实后由人工坐席根据</w:t>
      </w:r>
      <w:r w:rsidR="00072429" w:rsidRPr="000E70CA">
        <w:rPr>
          <w:rFonts w:ascii="宋体" w:hAnsi="宋体" w:hint="eastAsia"/>
          <w:sz w:val="24"/>
          <w:szCs w:val="24"/>
        </w:rPr>
        <w:t>基金份额持有人</w:t>
      </w:r>
      <w:r w:rsidRPr="000E70CA">
        <w:rPr>
          <w:rFonts w:ascii="宋体" w:hAnsi="宋体" w:hint="eastAsia"/>
          <w:sz w:val="24"/>
          <w:szCs w:val="24"/>
        </w:rPr>
        <w:t>意愿进行投票记录从而完成持有人大会的投票。为保护基金份额持有人利益，整个通话过程将被录音。</w:t>
      </w:r>
    </w:p>
    <w:p w:rsidR="00E336EE" w:rsidRDefault="00E336EE" w:rsidP="00860BEA">
      <w:pPr>
        <w:spacing w:line="360" w:lineRule="auto"/>
        <w:ind w:firstLineChars="200" w:firstLine="480"/>
        <w:rPr>
          <w:rFonts w:ascii="宋体" w:hAnsi="宋体"/>
          <w:sz w:val="24"/>
          <w:szCs w:val="24"/>
        </w:rPr>
      </w:pPr>
      <w:r w:rsidRPr="000E70CA">
        <w:rPr>
          <w:rFonts w:ascii="宋体" w:hAnsi="宋体" w:hint="eastAsia"/>
          <w:sz w:val="24"/>
          <w:szCs w:val="24"/>
        </w:rPr>
        <w:t>基金份额持有人通过电话表决的方式仅适用于个人</w:t>
      </w:r>
      <w:r w:rsidR="00243C67" w:rsidRPr="000E70CA">
        <w:rPr>
          <w:rFonts w:ascii="宋体" w:hAnsi="宋体" w:hint="eastAsia"/>
          <w:sz w:val="24"/>
          <w:szCs w:val="24"/>
        </w:rPr>
        <w:t>持有人</w:t>
      </w:r>
      <w:r w:rsidRPr="000E70CA">
        <w:rPr>
          <w:rFonts w:ascii="宋体" w:hAnsi="宋体" w:hint="eastAsia"/>
          <w:sz w:val="24"/>
          <w:szCs w:val="24"/>
        </w:rPr>
        <w:t>，对机构</w:t>
      </w:r>
      <w:r w:rsidR="00243C67" w:rsidRPr="000E70CA">
        <w:rPr>
          <w:rFonts w:ascii="宋体" w:hAnsi="宋体" w:hint="eastAsia"/>
          <w:sz w:val="24"/>
          <w:szCs w:val="24"/>
        </w:rPr>
        <w:t>持有人</w:t>
      </w:r>
      <w:r w:rsidRPr="000E70CA">
        <w:rPr>
          <w:rFonts w:ascii="宋体" w:hAnsi="宋体" w:hint="eastAsia"/>
          <w:sz w:val="24"/>
          <w:szCs w:val="24"/>
        </w:rPr>
        <w:t>暂不</w:t>
      </w:r>
      <w:r w:rsidR="00202225" w:rsidRPr="000E70CA">
        <w:rPr>
          <w:rFonts w:ascii="宋体" w:hAnsi="宋体" w:hint="eastAsia"/>
          <w:sz w:val="24"/>
          <w:szCs w:val="24"/>
        </w:rPr>
        <w:t>适用</w:t>
      </w:r>
      <w:r w:rsidRPr="000E70CA">
        <w:rPr>
          <w:rFonts w:ascii="宋体" w:hAnsi="宋体" w:hint="eastAsia"/>
          <w:sz w:val="24"/>
          <w:szCs w:val="24"/>
        </w:rPr>
        <w:t>。</w:t>
      </w:r>
    </w:p>
    <w:p w:rsidR="007251EB" w:rsidRPr="007251EB" w:rsidRDefault="007251EB" w:rsidP="007251EB">
      <w:pPr>
        <w:spacing w:line="360" w:lineRule="auto"/>
        <w:ind w:firstLineChars="200" w:firstLine="482"/>
        <w:rPr>
          <w:rFonts w:ascii="宋体" w:hAnsi="宋体" w:hint="eastAsia"/>
          <w:b/>
          <w:sz w:val="24"/>
          <w:szCs w:val="24"/>
        </w:rPr>
      </w:pPr>
      <w:r w:rsidRPr="007251EB">
        <w:rPr>
          <w:rFonts w:ascii="宋体" w:hAnsi="宋体" w:hint="eastAsia"/>
          <w:b/>
          <w:sz w:val="24"/>
          <w:szCs w:val="24"/>
        </w:rPr>
        <w:t>（三）短信投票 （仅适用于个人持有人）</w:t>
      </w:r>
    </w:p>
    <w:p w:rsidR="007251EB" w:rsidRPr="000E70CA" w:rsidRDefault="007251EB" w:rsidP="007251EB">
      <w:pPr>
        <w:spacing w:line="360" w:lineRule="auto"/>
        <w:ind w:firstLineChars="200" w:firstLine="480"/>
        <w:rPr>
          <w:rFonts w:ascii="宋体" w:hAnsi="宋体" w:hint="eastAsia"/>
          <w:sz w:val="24"/>
          <w:szCs w:val="24"/>
        </w:rPr>
      </w:pPr>
      <w:r w:rsidRPr="007251EB">
        <w:rPr>
          <w:rFonts w:ascii="宋体" w:hAnsi="宋体" w:hint="eastAsia"/>
          <w:sz w:val="24"/>
          <w:szCs w:val="24"/>
        </w:rPr>
        <w:t>为方便基金份额持有人参与大会投票，投票期间基金管理人向有预留手机号码的个人持有人发送征集投票意见短信，持有人按规定格式回复短信即可直接投票。短信投票方式仅适用于个人持有人，不适用于机构持有人。</w:t>
      </w:r>
    </w:p>
    <w:p w:rsidR="009E181D" w:rsidRPr="000E70CA" w:rsidRDefault="009E181D" w:rsidP="009E181D">
      <w:pPr>
        <w:spacing w:line="360" w:lineRule="auto"/>
        <w:ind w:firstLineChars="200" w:firstLine="482"/>
        <w:rPr>
          <w:rFonts w:ascii="宋体" w:hAnsi="宋体"/>
          <w:b/>
          <w:sz w:val="24"/>
          <w:szCs w:val="24"/>
        </w:rPr>
      </w:pPr>
      <w:r w:rsidRPr="000E70CA">
        <w:rPr>
          <w:rFonts w:ascii="宋体" w:hAnsi="宋体" w:hint="eastAsia"/>
          <w:b/>
          <w:sz w:val="24"/>
          <w:szCs w:val="24"/>
        </w:rPr>
        <w:t>（</w:t>
      </w:r>
      <w:r w:rsidR="007251EB">
        <w:rPr>
          <w:rFonts w:ascii="宋体" w:hAnsi="宋体" w:hint="eastAsia"/>
          <w:b/>
          <w:sz w:val="24"/>
          <w:szCs w:val="24"/>
        </w:rPr>
        <w:t>四</w:t>
      </w:r>
      <w:r w:rsidRPr="000E70CA">
        <w:rPr>
          <w:rFonts w:ascii="宋体" w:hAnsi="宋体" w:hint="eastAsia"/>
          <w:b/>
          <w:sz w:val="24"/>
          <w:szCs w:val="24"/>
        </w:rPr>
        <w:t>）投票效力确定规则</w:t>
      </w:r>
    </w:p>
    <w:p w:rsidR="009E181D" w:rsidRPr="000E70CA" w:rsidRDefault="00DE4CCF" w:rsidP="009E181D">
      <w:pPr>
        <w:spacing w:line="360" w:lineRule="auto"/>
        <w:ind w:firstLineChars="200" w:firstLine="480"/>
        <w:rPr>
          <w:rFonts w:ascii="宋体" w:hAnsi="宋体"/>
          <w:sz w:val="24"/>
          <w:szCs w:val="24"/>
        </w:rPr>
      </w:pPr>
      <w:r w:rsidRPr="000E70CA">
        <w:rPr>
          <w:rFonts w:ascii="宋体" w:hAnsi="宋体" w:hint="eastAsia"/>
          <w:sz w:val="24"/>
          <w:szCs w:val="24"/>
        </w:rPr>
        <w:t>1</w:t>
      </w:r>
      <w:r w:rsidRPr="000E70CA">
        <w:rPr>
          <w:rFonts w:ascii="宋体" w:hAnsi="宋体"/>
          <w:sz w:val="24"/>
          <w:szCs w:val="24"/>
        </w:rPr>
        <w:t>.</w:t>
      </w:r>
      <w:r w:rsidR="009E181D" w:rsidRPr="000E70CA">
        <w:rPr>
          <w:rFonts w:ascii="宋体" w:hAnsi="宋体" w:hint="eastAsia"/>
          <w:sz w:val="24"/>
          <w:szCs w:val="24"/>
        </w:rPr>
        <w:t>如果同一基金份额以有效纸面方式或非纸面方式进行多次表决的，以时间在最后的表决为准；</w:t>
      </w:r>
    </w:p>
    <w:p w:rsidR="009E181D" w:rsidRPr="000E70CA" w:rsidRDefault="00DE4CCF" w:rsidP="009E181D">
      <w:pPr>
        <w:spacing w:line="360" w:lineRule="auto"/>
        <w:ind w:firstLineChars="200" w:firstLine="480"/>
        <w:rPr>
          <w:rFonts w:ascii="宋体" w:hAnsi="宋体"/>
          <w:sz w:val="24"/>
          <w:szCs w:val="24"/>
        </w:rPr>
      </w:pPr>
      <w:r w:rsidRPr="000E70CA">
        <w:rPr>
          <w:rFonts w:ascii="宋体" w:hAnsi="宋体" w:hint="eastAsia"/>
          <w:sz w:val="24"/>
          <w:szCs w:val="24"/>
        </w:rPr>
        <w:t>2</w:t>
      </w:r>
      <w:r w:rsidRPr="000E70CA">
        <w:rPr>
          <w:rFonts w:ascii="宋体" w:hAnsi="宋体"/>
          <w:sz w:val="24"/>
          <w:szCs w:val="24"/>
        </w:rPr>
        <w:t>.</w:t>
      </w:r>
      <w:r w:rsidR="009E181D" w:rsidRPr="000E70CA">
        <w:rPr>
          <w:rFonts w:ascii="宋体" w:hAnsi="宋体" w:hint="eastAsia"/>
          <w:sz w:val="24"/>
          <w:szCs w:val="24"/>
        </w:rPr>
        <w:t>如果同一基金份额存在包括有效纸面方式表决和其他有效非纸面方式表决的，以有效纸面表决为准。</w:t>
      </w:r>
    </w:p>
    <w:p w:rsidR="00DE4CCF" w:rsidRPr="000E70CA" w:rsidRDefault="00DE4CCF" w:rsidP="009E181D">
      <w:pPr>
        <w:spacing w:line="360" w:lineRule="auto"/>
        <w:ind w:firstLineChars="200" w:firstLine="480"/>
        <w:rPr>
          <w:rFonts w:ascii="宋体" w:hAnsi="宋体" w:hint="eastAsia"/>
          <w:sz w:val="24"/>
          <w:szCs w:val="24"/>
        </w:rPr>
      </w:pPr>
      <w:r w:rsidRPr="000E70CA">
        <w:rPr>
          <w:rFonts w:ascii="宋体" w:hAnsi="宋体" w:hint="eastAsia"/>
          <w:sz w:val="24"/>
          <w:szCs w:val="24"/>
        </w:rPr>
        <w:t>3</w:t>
      </w:r>
      <w:r w:rsidRPr="000E70CA">
        <w:rPr>
          <w:rFonts w:ascii="宋体" w:hAnsi="宋体"/>
          <w:sz w:val="24"/>
          <w:szCs w:val="24"/>
        </w:rPr>
        <w:t>.</w:t>
      </w:r>
      <w:r w:rsidRPr="000E70CA">
        <w:rPr>
          <w:rFonts w:ascii="宋体" w:hAnsi="宋体" w:hint="eastAsia"/>
          <w:sz w:val="24"/>
          <w:szCs w:val="24"/>
        </w:rPr>
        <w:t>表决的有效期自送达之日起至审议上述事项的基金份额持有人大会会议结束之日止。若本基金重新召开审议相同议案的持有人大会的，以最多重新召开持有人大会两次为限，上述表决继续有效。</w:t>
      </w:r>
    </w:p>
    <w:p w:rsidR="00162086" w:rsidRPr="000E70CA" w:rsidRDefault="00162086" w:rsidP="00860BEA">
      <w:pPr>
        <w:spacing w:line="360" w:lineRule="auto"/>
        <w:ind w:firstLineChars="200" w:firstLine="480"/>
        <w:rPr>
          <w:rFonts w:ascii="宋体" w:hAnsi="宋体" w:hint="eastAsia"/>
          <w:sz w:val="24"/>
          <w:szCs w:val="24"/>
        </w:rPr>
      </w:pPr>
    </w:p>
    <w:p w:rsidR="00E336EE" w:rsidRPr="000E70CA" w:rsidRDefault="00E336EE" w:rsidP="00860BEA">
      <w:pPr>
        <w:spacing w:line="360" w:lineRule="auto"/>
        <w:ind w:firstLineChars="200" w:firstLine="482"/>
        <w:outlineLvl w:val="0"/>
        <w:rPr>
          <w:rFonts w:ascii="宋体" w:hAnsi="宋体" w:hint="eastAsia"/>
          <w:sz w:val="24"/>
          <w:szCs w:val="24"/>
        </w:rPr>
      </w:pPr>
      <w:r w:rsidRPr="000E70CA">
        <w:rPr>
          <w:rFonts w:ascii="宋体" w:hAnsi="宋体" w:hint="eastAsia"/>
          <w:b/>
          <w:sz w:val="24"/>
          <w:szCs w:val="24"/>
        </w:rPr>
        <w:t>五、授权</w:t>
      </w:r>
    </w:p>
    <w:p w:rsidR="00E336EE" w:rsidRPr="000E70CA" w:rsidRDefault="00E336EE"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为便于基金份额持有人在本次大会上充分表达其意志，基金份额持有人除可以在投票期间自行投票外，还可以授权他人代其在基金份额持有人大会上投票。根据法律法规的规定及《基金合同》的约定，基金份额持有人授权他人在基金份额持有人大会上表决需符合以下规则：</w:t>
      </w:r>
    </w:p>
    <w:p w:rsidR="00E336EE" w:rsidRPr="000E70CA" w:rsidRDefault="00E336EE" w:rsidP="00B76EC3">
      <w:pPr>
        <w:spacing w:line="360" w:lineRule="auto"/>
        <w:ind w:firstLineChars="200" w:firstLine="480"/>
        <w:rPr>
          <w:rFonts w:ascii="宋体" w:hAnsi="宋体" w:hint="eastAsia"/>
          <w:sz w:val="24"/>
          <w:szCs w:val="24"/>
        </w:rPr>
      </w:pPr>
      <w:r w:rsidRPr="000E70CA">
        <w:rPr>
          <w:rFonts w:ascii="宋体" w:hAnsi="宋体" w:hint="eastAsia"/>
          <w:sz w:val="24"/>
          <w:szCs w:val="24"/>
        </w:rPr>
        <w:t>（一）委托人</w:t>
      </w:r>
    </w:p>
    <w:p w:rsidR="00E336EE" w:rsidRPr="000E70CA" w:rsidRDefault="00E336EE" w:rsidP="00F84E66">
      <w:pPr>
        <w:spacing w:line="360" w:lineRule="auto"/>
        <w:ind w:firstLineChars="200" w:firstLine="480"/>
        <w:rPr>
          <w:rFonts w:ascii="宋体" w:hAnsi="宋体" w:hint="eastAsia"/>
          <w:sz w:val="24"/>
          <w:szCs w:val="24"/>
        </w:rPr>
      </w:pPr>
      <w:r w:rsidRPr="000E70CA">
        <w:rPr>
          <w:rFonts w:ascii="宋体" w:hAnsi="宋体" w:hint="eastAsia"/>
          <w:sz w:val="24"/>
          <w:szCs w:val="24"/>
        </w:rPr>
        <w:t>本基金的基金份额持有人自本公告发布之日起可委托他人代理行使本次基金份额持有人大会的表决权。基金份额持有人授权他人行使表决权的票数按该基金份额持有人在权益登记日所持有的</w:t>
      </w:r>
      <w:r w:rsidR="004B6216" w:rsidRPr="000E70CA">
        <w:rPr>
          <w:rFonts w:ascii="宋体" w:hAnsi="宋体" w:hint="eastAsia"/>
          <w:sz w:val="24"/>
          <w:szCs w:val="24"/>
        </w:rPr>
        <w:t>全部</w:t>
      </w:r>
      <w:r w:rsidRPr="000E70CA">
        <w:rPr>
          <w:rFonts w:ascii="宋体" w:hAnsi="宋体" w:hint="eastAsia"/>
          <w:sz w:val="24"/>
          <w:szCs w:val="24"/>
        </w:rPr>
        <w:t>基金份额数计算，一份基金份额代表一票表决权。</w:t>
      </w:r>
    </w:p>
    <w:p w:rsidR="00E336EE" w:rsidRPr="000E70CA" w:rsidRDefault="00E336EE" w:rsidP="00B76EC3">
      <w:pPr>
        <w:spacing w:line="360" w:lineRule="auto"/>
        <w:ind w:firstLineChars="200" w:firstLine="480"/>
        <w:rPr>
          <w:rFonts w:ascii="宋体" w:hAnsi="宋体" w:hint="eastAsia"/>
          <w:sz w:val="24"/>
          <w:szCs w:val="24"/>
        </w:rPr>
      </w:pPr>
      <w:r w:rsidRPr="000E70CA">
        <w:rPr>
          <w:rFonts w:ascii="宋体" w:hAnsi="宋体" w:hint="eastAsia"/>
          <w:sz w:val="24"/>
          <w:szCs w:val="24"/>
        </w:rPr>
        <w:t>（二）受托人</w:t>
      </w:r>
    </w:p>
    <w:p w:rsidR="00E336EE" w:rsidRPr="000E70CA" w:rsidRDefault="00E336EE"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基金份额持有人可以委托本基金的基金管理人、基金托管人、代销机构以及其他符合法律规定的机构和个人，代为行使本次基金份额持有人大会上的表决权。</w:t>
      </w:r>
    </w:p>
    <w:p w:rsidR="00E336EE" w:rsidRPr="000E70CA" w:rsidRDefault="00E336EE" w:rsidP="00B76EC3">
      <w:pPr>
        <w:spacing w:line="360" w:lineRule="auto"/>
        <w:ind w:firstLineChars="200" w:firstLine="480"/>
        <w:rPr>
          <w:rFonts w:ascii="宋体" w:hAnsi="宋体" w:hint="eastAsia"/>
          <w:sz w:val="24"/>
          <w:szCs w:val="24"/>
        </w:rPr>
      </w:pPr>
      <w:r w:rsidRPr="000E70CA">
        <w:rPr>
          <w:rFonts w:ascii="宋体" w:hAnsi="宋体" w:hint="eastAsia"/>
          <w:sz w:val="24"/>
          <w:szCs w:val="24"/>
        </w:rPr>
        <w:t>（三）授权方式</w:t>
      </w:r>
    </w:p>
    <w:p w:rsidR="00E336EE" w:rsidRPr="000E70CA" w:rsidRDefault="00E336EE"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1</w:t>
      </w:r>
      <w:r w:rsidR="00684B5A" w:rsidRPr="000E70CA">
        <w:rPr>
          <w:rFonts w:ascii="宋体" w:hAnsi="宋体" w:hint="eastAsia"/>
          <w:sz w:val="24"/>
          <w:szCs w:val="24"/>
        </w:rPr>
        <w:t>.</w:t>
      </w:r>
      <w:r w:rsidRPr="000E70CA">
        <w:rPr>
          <w:rFonts w:ascii="宋体" w:hAnsi="宋体" w:hint="eastAsia"/>
          <w:sz w:val="24"/>
          <w:szCs w:val="24"/>
        </w:rPr>
        <w:t>纸面授权</w:t>
      </w:r>
    </w:p>
    <w:p w:rsidR="003716A3" w:rsidRPr="000E70CA" w:rsidRDefault="002E35CC" w:rsidP="00860BEA">
      <w:pPr>
        <w:spacing w:line="360" w:lineRule="auto"/>
        <w:ind w:firstLineChars="200" w:firstLine="480"/>
        <w:rPr>
          <w:rFonts w:ascii="宋体" w:hAnsi="宋体"/>
          <w:sz w:val="24"/>
          <w:szCs w:val="24"/>
        </w:rPr>
      </w:pPr>
      <w:r w:rsidRPr="000E70CA">
        <w:rPr>
          <w:rFonts w:ascii="宋体" w:hAnsi="宋体" w:hint="eastAsia"/>
          <w:sz w:val="24"/>
          <w:szCs w:val="24"/>
        </w:rPr>
        <w:t>本基金的基金份额持有人可通过法律法规认可的授权方式授权受托人代为行使表决权。</w:t>
      </w:r>
      <w:r w:rsidR="00E336EE" w:rsidRPr="000E70CA">
        <w:rPr>
          <w:rFonts w:ascii="宋体" w:hAnsi="宋体" w:hint="eastAsia"/>
          <w:sz w:val="24"/>
          <w:szCs w:val="24"/>
        </w:rPr>
        <w:t>基金份额持有人通过纸面方式授权</w:t>
      </w:r>
      <w:r w:rsidRPr="000E70CA">
        <w:rPr>
          <w:rFonts w:ascii="宋体" w:hAnsi="宋体" w:hint="eastAsia"/>
          <w:sz w:val="24"/>
          <w:szCs w:val="24"/>
        </w:rPr>
        <w:t>的</w:t>
      </w:r>
      <w:r w:rsidR="00E336EE" w:rsidRPr="000E70CA">
        <w:rPr>
          <w:rFonts w:ascii="宋体" w:hAnsi="宋体" w:hint="eastAsia"/>
          <w:sz w:val="24"/>
          <w:szCs w:val="24"/>
        </w:rPr>
        <w:t>，授权委托书的样本请见本公告附件二。基金份额持有人可通过剪报、复印或登录广发基金网站下载等方式获取授权委托书样本。</w:t>
      </w:r>
    </w:p>
    <w:p w:rsidR="00E336EE" w:rsidRPr="000E70CA" w:rsidRDefault="003716A3" w:rsidP="00860BEA">
      <w:pPr>
        <w:spacing w:line="360" w:lineRule="auto"/>
        <w:ind w:firstLineChars="200" w:firstLine="480"/>
        <w:rPr>
          <w:rFonts w:ascii="宋体" w:hAnsi="宋体"/>
          <w:sz w:val="24"/>
          <w:szCs w:val="24"/>
        </w:rPr>
      </w:pPr>
      <w:r w:rsidRPr="000E70CA">
        <w:rPr>
          <w:rFonts w:ascii="宋体" w:hAnsi="宋体" w:hint="eastAsia"/>
          <w:sz w:val="24"/>
          <w:szCs w:val="24"/>
        </w:rPr>
        <w:t>2</w:t>
      </w:r>
      <w:r w:rsidRPr="000E70CA">
        <w:rPr>
          <w:rFonts w:ascii="宋体" w:hAnsi="宋体"/>
          <w:sz w:val="24"/>
          <w:szCs w:val="24"/>
        </w:rPr>
        <w:t>.</w:t>
      </w:r>
      <w:r w:rsidR="0084531D" w:rsidRPr="000E70CA">
        <w:rPr>
          <w:rFonts w:ascii="宋体" w:hAnsi="宋体" w:hint="eastAsia"/>
          <w:sz w:val="24"/>
          <w:szCs w:val="24"/>
        </w:rPr>
        <w:t>纸面授权所需提供的文件</w:t>
      </w:r>
    </w:p>
    <w:p w:rsidR="0084531D" w:rsidRPr="000E70CA" w:rsidRDefault="0074677D" w:rsidP="0084531D">
      <w:pPr>
        <w:spacing w:line="360" w:lineRule="auto"/>
        <w:ind w:firstLineChars="200" w:firstLine="480"/>
        <w:rPr>
          <w:rFonts w:ascii="宋体" w:hAnsi="宋体" w:hint="eastAsia"/>
          <w:sz w:val="24"/>
          <w:szCs w:val="24"/>
        </w:rPr>
      </w:pPr>
      <w:r w:rsidRPr="000E70CA">
        <w:rPr>
          <w:rFonts w:ascii="宋体" w:hAnsi="宋体" w:hint="eastAsia"/>
          <w:sz w:val="24"/>
          <w:szCs w:val="24"/>
        </w:rPr>
        <w:t>（1）</w:t>
      </w:r>
      <w:r w:rsidR="0084531D" w:rsidRPr="000E70CA">
        <w:rPr>
          <w:rFonts w:ascii="宋体" w:hAnsi="宋体" w:hint="eastAsia"/>
          <w:sz w:val="24"/>
          <w:szCs w:val="24"/>
        </w:rPr>
        <w:t>个人基金份额持有人</w:t>
      </w:r>
      <w:r w:rsidR="00415C96" w:rsidRPr="000E70CA">
        <w:rPr>
          <w:rFonts w:ascii="宋体" w:hAnsi="宋体" w:hint="eastAsia"/>
          <w:sz w:val="24"/>
          <w:szCs w:val="24"/>
        </w:rPr>
        <w:t>授权</w:t>
      </w:r>
      <w:r w:rsidR="0084531D" w:rsidRPr="000E70CA">
        <w:rPr>
          <w:rFonts w:ascii="宋体" w:hAnsi="宋体" w:hint="eastAsia"/>
          <w:sz w:val="24"/>
          <w:szCs w:val="24"/>
        </w:rPr>
        <w:t>委托他人投票的，应由委托人填妥并签署授权委托书</w:t>
      </w:r>
      <w:r w:rsidR="00415C96" w:rsidRPr="000E70CA">
        <w:rPr>
          <w:rFonts w:ascii="宋体" w:hAnsi="宋体" w:hint="eastAsia"/>
          <w:sz w:val="24"/>
          <w:szCs w:val="24"/>
        </w:rPr>
        <w:t>原件</w:t>
      </w:r>
      <w:r w:rsidR="0084531D" w:rsidRPr="000E70CA">
        <w:rPr>
          <w:rFonts w:ascii="宋体" w:hAnsi="宋体" w:hint="eastAsia"/>
          <w:sz w:val="24"/>
          <w:szCs w:val="24"/>
        </w:rPr>
        <w:t>（授权委托书的格式可参考附件二的样本），并提供个人有效身份证明文件复印件。如受托人为个人，还需提供受托人的有效身份证明文件复印件；如受托人为机构，还需提供该受托人加盖公章的企业法人营业执照复印件（事业单位、社会团体或其他单位可使用加盖公章的事业单位法人登记证书、有权部门的批文、开户证明或登记证书复印件等）。</w:t>
      </w:r>
      <w:r w:rsidR="009E5B3C" w:rsidRPr="000E70CA">
        <w:rPr>
          <w:rFonts w:ascii="宋体" w:hAnsi="宋体" w:hint="eastAsia"/>
          <w:sz w:val="24"/>
          <w:szCs w:val="24"/>
        </w:rPr>
        <w:t>如受托人为基金管理人的，无需提供受托人的企业法人营业执照复印件。</w:t>
      </w:r>
    </w:p>
    <w:p w:rsidR="0084531D" w:rsidRPr="000E70CA" w:rsidRDefault="0074677D" w:rsidP="0084531D">
      <w:pPr>
        <w:spacing w:line="360" w:lineRule="auto"/>
        <w:ind w:firstLineChars="200" w:firstLine="480"/>
        <w:rPr>
          <w:rFonts w:ascii="宋体" w:hAnsi="宋体"/>
          <w:sz w:val="24"/>
          <w:szCs w:val="24"/>
        </w:rPr>
      </w:pPr>
      <w:r w:rsidRPr="000E70CA">
        <w:rPr>
          <w:rFonts w:ascii="宋体" w:hAnsi="宋体" w:hint="eastAsia"/>
          <w:sz w:val="24"/>
          <w:szCs w:val="24"/>
        </w:rPr>
        <w:t>（2）</w:t>
      </w:r>
      <w:r w:rsidR="0084531D" w:rsidRPr="000E70CA">
        <w:rPr>
          <w:rFonts w:ascii="宋体" w:hAnsi="宋体" w:hint="eastAsia"/>
          <w:sz w:val="24"/>
          <w:szCs w:val="24"/>
        </w:rPr>
        <w:t>机构基金份额持有人</w:t>
      </w:r>
      <w:r w:rsidR="00415C96" w:rsidRPr="000E70CA">
        <w:rPr>
          <w:rFonts w:ascii="宋体" w:hAnsi="宋体" w:hint="eastAsia"/>
          <w:sz w:val="24"/>
          <w:szCs w:val="24"/>
        </w:rPr>
        <w:t>授权</w:t>
      </w:r>
      <w:r w:rsidR="0084531D" w:rsidRPr="000E70CA">
        <w:rPr>
          <w:rFonts w:ascii="宋体" w:hAnsi="宋体" w:hint="eastAsia"/>
          <w:sz w:val="24"/>
          <w:szCs w:val="24"/>
        </w:rPr>
        <w:t>委托他人投票的，应由委托人填妥授权委托书</w:t>
      </w:r>
      <w:r w:rsidR="003716A3" w:rsidRPr="000E70CA">
        <w:rPr>
          <w:rFonts w:ascii="宋体" w:hAnsi="宋体" w:hint="eastAsia"/>
          <w:sz w:val="24"/>
          <w:szCs w:val="24"/>
        </w:rPr>
        <w:t>原件</w:t>
      </w:r>
      <w:r w:rsidR="0084531D" w:rsidRPr="000E70CA">
        <w:rPr>
          <w:rFonts w:ascii="宋体" w:hAnsi="宋体" w:hint="eastAsia"/>
          <w:sz w:val="24"/>
          <w:szCs w:val="24"/>
        </w:rPr>
        <w:t>（授权委托书的格式可参考附件二的样本）</w:t>
      </w:r>
      <w:r w:rsidR="00275A03" w:rsidRPr="000E70CA">
        <w:rPr>
          <w:rFonts w:ascii="宋体" w:hAnsi="宋体" w:hint="eastAsia"/>
          <w:sz w:val="24"/>
          <w:szCs w:val="24"/>
        </w:rPr>
        <w:t>，</w:t>
      </w:r>
      <w:r w:rsidR="0084531D" w:rsidRPr="000E70CA">
        <w:rPr>
          <w:rFonts w:ascii="宋体" w:hAnsi="宋体" w:hint="eastAsia"/>
          <w:sz w:val="24"/>
          <w:szCs w:val="24"/>
        </w:rPr>
        <w:t>并在授权委托书上加盖该机构公章，并提供该机构持有人加盖公章的企业法人营业执照复印件（事业单位、社会团体或其他单位可使用加盖公章的事业单位法人登记证书、有权部门的批文、开户证明或登记证书复印件等）。</w:t>
      </w:r>
      <w:r w:rsidR="00410921" w:rsidRPr="000E70CA">
        <w:rPr>
          <w:rFonts w:ascii="宋体" w:hAnsi="宋体" w:hint="eastAsia"/>
          <w:sz w:val="24"/>
          <w:szCs w:val="24"/>
        </w:rPr>
        <w:t>合格境外</w:t>
      </w:r>
      <w:r w:rsidR="007F5038" w:rsidRPr="000E70CA">
        <w:rPr>
          <w:rFonts w:ascii="宋体" w:hAnsi="宋体" w:hint="eastAsia"/>
          <w:sz w:val="24"/>
          <w:szCs w:val="24"/>
        </w:rPr>
        <w:t>机构</w:t>
      </w:r>
      <w:r w:rsidR="00410921" w:rsidRPr="000E70CA">
        <w:rPr>
          <w:rFonts w:ascii="宋体" w:hAnsi="宋体" w:hint="eastAsia"/>
          <w:sz w:val="24"/>
          <w:szCs w:val="24"/>
        </w:rPr>
        <w:t>投资者授权委托他人投票的，应由委托人填妥授权委托书原件（授权委托书的格式可参考附件二的样本）</w:t>
      </w:r>
      <w:r w:rsidR="00275A03" w:rsidRPr="000E70CA">
        <w:rPr>
          <w:rFonts w:ascii="宋体" w:hAnsi="宋体" w:hint="eastAsia"/>
          <w:sz w:val="24"/>
          <w:szCs w:val="24"/>
        </w:rPr>
        <w:t>，</w:t>
      </w:r>
      <w:r w:rsidR="00410921" w:rsidRPr="000E70CA">
        <w:rPr>
          <w:rFonts w:ascii="宋体" w:hAnsi="宋体" w:hint="eastAsia"/>
          <w:sz w:val="24"/>
          <w:szCs w:val="24"/>
        </w:rPr>
        <w:t>并在授权委托书上加盖本</w:t>
      </w:r>
      <w:r w:rsidR="000112D5" w:rsidRPr="000E70CA">
        <w:rPr>
          <w:rFonts w:ascii="宋体" w:hAnsi="宋体" w:hint="eastAsia"/>
          <w:sz w:val="24"/>
          <w:szCs w:val="24"/>
        </w:rPr>
        <w:t>机构</w:t>
      </w:r>
      <w:r w:rsidR="00410921" w:rsidRPr="000E70CA">
        <w:rPr>
          <w:rFonts w:ascii="宋体" w:hAnsi="宋体" w:hint="eastAsia"/>
          <w:sz w:val="24"/>
          <w:szCs w:val="24"/>
        </w:rPr>
        <w:t>公章（如有）或由授权代表在授权委托书上签字（如无公章），并提供以下材料：①该合格境外</w:t>
      </w:r>
      <w:r w:rsidR="007F5038" w:rsidRPr="000E70CA">
        <w:rPr>
          <w:rFonts w:ascii="宋体" w:hAnsi="宋体" w:hint="eastAsia"/>
          <w:sz w:val="24"/>
          <w:szCs w:val="24"/>
        </w:rPr>
        <w:t>机构</w:t>
      </w:r>
      <w:r w:rsidR="00410921" w:rsidRPr="000E70CA">
        <w:rPr>
          <w:rFonts w:ascii="宋体" w:hAnsi="宋体" w:hint="eastAsia"/>
          <w:sz w:val="24"/>
          <w:szCs w:val="24"/>
        </w:rPr>
        <w:t>投资者所签署的授权委托书或者证明该授权代表有权代表该合格境外</w:t>
      </w:r>
      <w:r w:rsidR="007F5038" w:rsidRPr="000E70CA">
        <w:rPr>
          <w:rFonts w:ascii="宋体" w:hAnsi="宋体" w:hint="eastAsia"/>
          <w:sz w:val="24"/>
          <w:szCs w:val="24"/>
        </w:rPr>
        <w:t>机构</w:t>
      </w:r>
      <w:r w:rsidR="00410921" w:rsidRPr="000E70CA">
        <w:rPr>
          <w:rFonts w:ascii="宋体" w:hAnsi="宋体" w:hint="eastAsia"/>
          <w:sz w:val="24"/>
          <w:szCs w:val="24"/>
        </w:rPr>
        <w:t>投资者签署授权委托书的其他证明文件；②该合格境外</w:t>
      </w:r>
      <w:r w:rsidR="007F5038" w:rsidRPr="000E70CA">
        <w:rPr>
          <w:rFonts w:ascii="宋体" w:hAnsi="宋体" w:hint="eastAsia"/>
          <w:sz w:val="24"/>
          <w:szCs w:val="24"/>
        </w:rPr>
        <w:t>机构</w:t>
      </w:r>
      <w:r w:rsidR="00410921" w:rsidRPr="000E70CA">
        <w:rPr>
          <w:rFonts w:ascii="宋体" w:hAnsi="宋体" w:hint="eastAsia"/>
          <w:sz w:val="24"/>
          <w:szCs w:val="24"/>
        </w:rPr>
        <w:t>投资者的营业执照、商业登记证或其他有效注册登记证明复印件；③取得合格境外</w:t>
      </w:r>
      <w:r w:rsidR="007F5038" w:rsidRPr="000E70CA">
        <w:rPr>
          <w:rFonts w:ascii="宋体" w:hAnsi="宋体" w:hint="eastAsia"/>
          <w:sz w:val="24"/>
          <w:szCs w:val="24"/>
        </w:rPr>
        <w:t>机构</w:t>
      </w:r>
      <w:r w:rsidR="00410921" w:rsidRPr="000E70CA">
        <w:rPr>
          <w:rFonts w:ascii="宋体" w:hAnsi="宋体" w:hint="eastAsia"/>
          <w:sz w:val="24"/>
          <w:szCs w:val="24"/>
        </w:rPr>
        <w:t>投资者资格的证明文件的复印件；④如由授权代表在授权委托书上签字的，还需提供该授权代表的</w:t>
      </w:r>
      <w:r w:rsidR="00E86F31" w:rsidRPr="000E70CA">
        <w:rPr>
          <w:rFonts w:ascii="宋体" w:hAnsi="宋体" w:hint="eastAsia"/>
          <w:sz w:val="24"/>
          <w:szCs w:val="24"/>
        </w:rPr>
        <w:t>有效</w:t>
      </w:r>
      <w:r w:rsidR="00410921" w:rsidRPr="000E70CA">
        <w:rPr>
          <w:rFonts w:ascii="宋体" w:hAnsi="宋体" w:hint="eastAsia"/>
          <w:sz w:val="24"/>
          <w:szCs w:val="24"/>
        </w:rPr>
        <w:t>身份证件、护照或其他身份证明文件的复印件。</w:t>
      </w:r>
    </w:p>
    <w:p w:rsidR="009E5B3C" w:rsidRPr="000E70CA" w:rsidRDefault="009E5B3C" w:rsidP="0084531D">
      <w:pPr>
        <w:spacing w:line="360" w:lineRule="auto"/>
        <w:ind w:firstLineChars="200" w:firstLine="480"/>
        <w:rPr>
          <w:rFonts w:ascii="宋体" w:hAnsi="宋体" w:hint="eastAsia"/>
          <w:sz w:val="24"/>
          <w:szCs w:val="24"/>
        </w:rPr>
      </w:pPr>
      <w:r w:rsidRPr="000E70CA">
        <w:rPr>
          <w:rFonts w:ascii="宋体" w:hAnsi="宋体" w:hint="eastAsia"/>
          <w:sz w:val="24"/>
          <w:szCs w:val="24"/>
        </w:rPr>
        <w:t>如受托人为个人，还需提供受托人的有效身份证明文件复印件；如受托人为机构，还需提供该受托人加盖公章的企业法人营业执照复印件（事业单位、社会团体或其他单位可使用加盖公章的事业单位法人登记证书、有权部门的批文、开户证明或登记证书复印件等）。如受托人为基金管理人的，无需提供受托人的企业法人营业执照复印件。</w:t>
      </w:r>
    </w:p>
    <w:p w:rsidR="0074677D" w:rsidRPr="000E70CA" w:rsidRDefault="0074677D" w:rsidP="0074677D">
      <w:pPr>
        <w:spacing w:line="360" w:lineRule="auto"/>
        <w:ind w:firstLineChars="200" w:firstLine="480"/>
        <w:rPr>
          <w:rFonts w:ascii="宋体" w:hAnsi="宋体" w:hint="eastAsia"/>
          <w:sz w:val="24"/>
          <w:szCs w:val="24"/>
        </w:rPr>
      </w:pPr>
      <w:r w:rsidRPr="000E70CA">
        <w:rPr>
          <w:rFonts w:ascii="宋体" w:hAnsi="宋体" w:hint="eastAsia"/>
          <w:sz w:val="24"/>
          <w:szCs w:val="24"/>
        </w:rPr>
        <w:t>（3）以上各项中的公章、批文、开户证明、登记证书等，以基金管理人的</w:t>
      </w:r>
    </w:p>
    <w:p w:rsidR="0074677D" w:rsidRPr="000E70CA" w:rsidRDefault="0074677D" w:rsidP="00662FCE">
      <w:pPr>
        <w:spacing w:line="360" w:lineRule="auto"/>
        <w:rPr>
          <w:rFonts w:ascii="宋体" w:hAnsi="宋体"/>
          <w:sz w:val="24"/>
          <w:szCs w:val="24"/>
        </w:rPr>
      </w:pPr>
      <w:r w:rsidRPr="000E70CA">
        <w:rPr>
          <w:rFonts w:ascii="宋体" w:hAnsi="宋体" w:hint="eastAsia"/>
          <w:sz w:val="24"/>
          <w:szCs w:val="24"/>
        </w:rPr>
        <w:t>认可为准。</w:t>
      </w:r>
    </w:p>
    <w:p w:rsidR="003716A3" w:rsidRPr="000E70CA" w:rsidRDefault="003716A3" w:rsidP="003716A3">
      <w:pPr>
        <w:spacing w:line="360" w:lineRule="auto"/>
        <w:ind w:firstLineChars="200" w:firstLine="480"/>
        <w:jc w:val="left"/>
        <w:rPr>
          <w:rFonts w:ascii="宋体" w:hAnsi="宋体" w:hint="eastAsia"/>
          <w:sz w:val="24"/>
          <w:szCs w:val="24"/>
        </w:rPr>
      </w:pPr>
      <w:r w:rsidRPr="000E70CA">
        <w:rPr>
          <w:rFonts w:ascii="宋体" w:hAnsi="宋体" w:hint="eastAsia"/>
          <w:sz w:val="24"/>
          <w:szCs w:val="24"/>
        </w:rPr>
        <w:t>3</w:t>
      </w:r>
      <w:r w:rsidRPr="000E70CA">
        <w:rPr>
          <w:rFonts w:ascii="宋体" w:hAnsi="宋体"/>
          <w:sz w:val="24"/>
          <w:szCs w:val="24"/>
        </w:rPr>
        <w:t>.</w:t>
      </w:r>
      <w:r w:rsidRPr="000E70CA">
        <w:rPr>
          <w:rFonts w:ascii="宋体" w:hAnsi="宋体" w:hint="eastAsia"/>
          <w:sz w:val="24"/>
          <w:szCs w:val="24"/>
        </w:rPr>
        <w:t>纸面授权文件的送达</w:t>
      </w:r>
    </w:p>
    <w:p w:rsidR="00287A2F" w:rsidRPr="000E70CA" w:rsidRDefault="00287A2F" w:rsidP="00662FCE">
      <w:pPr>
        <w:spacing w:line="360" w:lineRule="auto"/>
        <w:ind w:firstLineChars="200" w:firstLine="480"/>
        <w:rPr>
          <w:rFonts w:ascii="宋体" w:hAnsi="宋体" w:hint="eastAsia"/>
          <w:sz w:val="24"/>
          <w:szCs w:val="24"/>
        </w:rPr>
      </w:pPr>
      <w:r w:rsidRPr="000E70CA">
        <w:rPr>
          <w:rFonts w:ascii="宋体" w:hAnsi="宋体" w:hint="eastAsia"/>
          <w:sz w:val="24"/>
          <w:szCs w:val="24"/>
        </w:rPr>
        <w:t>基金份额持有人纸面授权文件的送达方式、送达时间、收件地址、联系</w:t>
      </w:r>
      <w:r w:rsidR="00415C96" w:rsidRPr="000E70CA">
        <w:rPr>
          <w:rFonts w:ascii="宋体" w:hAnsi="宋体" w:hint="eastAsia"/>
          <w:sz w:val="24"/>
          <w:szCs w:val="24"/>
        </w:rPr>
        <w:t>方式</w:t>
      </w:r>
      <w:r w:rsidRPr="000E70CA">
        <w:rPr>
          <w:rFonts w:ascii="宋体" w:hAnsi="宋体" w:hint="eastAsia"/>
          <w:sz w:val="24"/>
          <w:szCs w:val="24"/>
        </w:rPr>
        <w:t>等与表决票送达要求一致。</w:t>
      </w:r>
    </w:p>
    <w:p w:rsidR="00E336EE" w:rsidRPr="000E70CA" w:rsidRDefault="003716A3" w:rsidP="00860BEA">
      <w:pPr>
        <w:spacing w:line="360" w:lineRule="auto"/>
        <w:ind w:firstLineChars="200" w:firstLine="480"/>
        <w:rPr>
          <w:rFonts w:ascii="宋体" w:hAnsi="宋体" w:hint="eastAsia"/>
          <w:sz w:val="24"/>
          <w:szCs w:val="24"/>
        </w:rPr>
      </w:pPr>
      <w:r w:rsidRPr="000E70CA">
        <w:rPr>
          <w:rFonts w:ascii="宋体" w:hAnsi="宋体"/>
          <w:sz w:val="24"/>
          <w:szCs w:val="24"/>
        </w:rPr>
        <w:t>4</w:t>
      </w:r>
      <w:r w:rsidR="00684B5A" w:rsidRPr="000E70CA">
        <w:rPr>
          <w:rFonts w:ascii="宋体" w:hAnsi="宋体" w:hint="eastAsia"/>
          <w:sz w:val="24"/>
          <w:szCs w:val="24"/>
        </w:rPr>
        <w:t>.</w:t>
      </w:r>
      <w:r w:rsidR="00E336EE" w:rsidRPr="000E70CA">
        <w:rPr>
          <w:rFonts w:ascii="宋体" w:hAnsi="宋体" w:hint="eastAsia"/>
          <w:sz w:val="24"/>
          <w:szCs w:val="24"/>
        </w:rPr>
        <w:t>授权效力确定规则</w:t>
      </w:r>
    </w:p>
    <w:p w:rsidR="00684B5A" w:rsidRPr="000E70CA" w:rsidRDefault="00684B5A" w:rsidP="00860BEA">
      <w:pPr>
        <w:spacing w:line="360" w:lineRule="auto"/>
        <w:ind w:firstLineChars="200" w:firstLine="480"/>
        <w:rPr>
          <w:rFonts w:ascii="宋体" w:hAnsi="宋体"/>
          <w:sz w:val="24"/>
          <w:szCs w:val="24"/>
        </w:rPr>
      </w:pPr>
      <w:r w:rsidRPr="000E70CA">
        <w:rPr>
          <w:rFonts w:ascii="宋体" w:hAnsi="宋体" w:hint="eastAsia"/>
          <w:sz w:val="24"/>
          <w:szCs w:val="24"/>
        </w:rPr>
        <w:t>（1）如果基金份额持有人</w:t>
      </w:r>
      <w:r w:rsidR="00130094" w:rsidRPr="000E70CA">
        <w:rPr>
          <w:rFonts w:ascii="宋体" w:hAnsi="宋体" w:hint="eastAsia"/>
          <w:sz w:val="24"/>
          <w:szCs w:val="24"/>
        </w:rPr>
        <w:t>既</w:t>
      </w:r>
      <w:r w:rsidRPr="000E70CA">
        <w:rPr>
          <w:rFonts w:ascii="宋体" w:hAnsi="宋体" w:hint="eastAsia"/>
          <w:sz w:val="24"/>
          <w:szCs w:val="24"/>
        </w:rPr>
        <w:t>进行了授权委托，又存在</w:t>
      </w:r>
      <w:r w:rsidR="00DD3A94" w:rsidRPr="000E70CA">
        <w:rPr>
          <w:rFonts w:ascii="宋体" w:hAnsi="宋体" w:hint="eastAsia"/>
          <w:sz w:val="24"/>
          <w:szCs w:val="24"/>
        </w:rPr>
        <w:t>有效的</w:t>
      </w:r>
      <w:r w:rsidRPr="000E70CA">
        <w:rPr>
          <w:rFonts w:ascii="宋体" w:hAnsi="宋体" w:hint="eastAsia"/>
          <w:sz w:val="24"/>
          <w:szCs w:val="24"/>
        </w:rPr>
        <w:t>直接投票表决，则以直接</w:t>
      </w:r>
      <w:r w:rsidR="00E86F31" w:rsidRPr="000E70CA">
        <w:rPr>
          <w:rFonts w:ascii="宋体" w:hAnsi="宋体" w:hint="eastAsia"/>
          <w:sz w:val="24"/>
          <w:szCs w:val="24"/>
        </w:rPr>
        <w:t>投票</w:t>
      </w:r>
      <w:r w:rsidRPr="000E70CA">
        <w:rPr>
          <w:rFonts w:ascii="宋体" w:hAnsi="宋体" w:hint="eastAsia"/>
          <w:sz w:val="24"/>
          <w:szCs w:val="24"/>
        </w:rPr>
        <w:t>表决为有效表决，授权委托</w:t>
      </w:r>
      <w:r w:rsidR="00415C96" w:rsidRPr="000E70CA">
        <w:rPr>
          <w:rFonts w:ascii="宋体" w:hAnsi="宋体" w:hint="eastAsia"/>
          <w:sz w:val="24"/>
          <w:szCs w:val="24"/>
        </w:rPr>
        <w:t>视为</w:t>
      </w:r>
      <w:r w:rsidRPr="000E70CA">
        <w:rPr>
          <w:rFonts w:ascii="宋体" w:hAnsi="宋体" w:hint="eastAsia"/>
          <w:sz w:val="24"/>
          <w:szCs w:val="24"/>
        </w:rPr>
        <w:t>无效</w:t>
      </w:r>
      <w:r w:rsidR="005D47F5" w:rsidRPr="000E70CA">
        <w:rPr>
          <w:rFonts w:ascii="宋体" w:hAnsi="宋体" w:hint="eastAsia"/>
          <w:sz w:val="24"/>
          <w:szCs w:val="24"/>
        </w:rPr>
        <w:t>；</w:t>
      </w:r>
    </w:p>
    <w:p w:rsidR="00E336EE" w:rsidRPr="000E70CA" w:rsidRDefault="000332E8" w:rsidP="00CD49F4">
      <w:pPr>
        <w:spacing w:line="360" w:lineRule="auto"/>
        <w:ind w:firstLineChars="200" w:firstLine="480"/>
        <w:rPr>
          <w:rFonts w:ascii="宋体" w:hAnsi="宋体" w:hint="eastAsia"/>
          <w:sz w:val="24"/>
          <w:szCs w:val="24"/>
        </w:rPr>
      </w:pPr>
      <w:r w:rsidRPr="000E70CA">
        <w:rPr>
          <w:rFonts w:ascii="宋体" w:hAnsi="宋体" w:hint="eastAsia"/>
          <w:sz w:val="24"/>
          <w:szCs w:val="24"/>
        </w:rPr>
        <w:t>（</w:t>
      </w:r>
      <w:r w:rsidR="00774947" w:rsidRPr="000E70CA">
        <w:rPr>
          <w:rFonts w:ascii="宋体" w:hAnsi="宋体"/>
          <w:sz w:val="24"/>
          <w:szCs w:val="24"/>
        </w:rPr>
        <w:t>2</w:t>
      </w:r>
      <w:r w:rsidRPr="000E70CA">
        <w:rPr>
          <w:rFonts w:ascii="宋体" w:hAnsi="宋体" w:hint="eastAsia"/>
          <w:sz w:val="24"/>
          <w:szCs w:val="24"/>
        </w:rPr>
        <w:t>）</w:t>
      </w:r>
      <w:r w:rsidR="00367DF4" w:rsidRPr="000E70CA">
        <w:rPr>
          <w:rFonts w:ascii="宋体" w:hAnsi="宋体" w:hint="eastAsia"/>
          <w:sz w:val="24"/>
          <w:szCs w:val="24"/>
        </w:rPr>
        <w:t>如</w:t>
      </w:r>
      <w:r w:rsidR="003F56E4" w:rsidRPr="000E70CA">
        <w:rPr>
          <w:rFonts w:ascii="宋体" w:hAnsi="宋体" w:hint="eastAsia"/>
          <w:sz w:val="24"/>
          <w:szCs w:val="24"/>
        </w:rPr>
        <w:t>同一基金份额</w:t>
      </w:r>
      <w:r w:rsidR="00367DF4" w:rsidRPr="000E70CA">
        <w:rPr>
          <w:rFonts w:ascii="宋体" w:hAnsi="宋体" w:hint="eastAsia"/>
          <w:sz w:val="24"/>
          <w:szCs w:val="24"/>
        </w:rPr>
        <w:t>存在</w:t>
      </w:r>
      <w:r w:rsidR="00E336EE" w:rsidRPr="000E70CA">
        <w:rPr>
          <w:rFonts w:ascii="宋体" w:hAnsi="宋体" w:hint="eastAsia"/>
          <w:sz w:val="24"/>
          <w:szCs w:val="24"/>
        </w:rPr>
        <w:t>多次以有效纸面方式授权的，以最后一次纸面授权为准。如最后时间收到的授权委托有多次，</w:t>
      </w:r>
      <w:r w:rsidR="005F038D" w:rsidRPr="000E70CA">
        <w:rPr>
          <w:rFonts w:ascii="宋体" w:hAnsi="宋体" w:hint="eastAsia"/>
          <w:sz w:val="24"/>
          <w:szCs w:val="24"/>
        </w:rPr>
        <w:t>不能确定最后一次纸面授权的，</w:t>
      </w:r>
      <w:r w:rsidR="00E336EE" w:rsidRPr="000E70CA">
        <w:rPr>
          <w:rFonts w:ascii="宋体" w:hAnsi="宋体" w:hint="eastAsia"/>
          <w:sz w:val="24"/>
          <w:szCs w:val="24"/>
        </w:rPr>
        <w:t>以表示具体表决意见的纸面授权为准；最后时间收到的多次纸面授权均未表示具体表决意见的，若授权表示一致，以一致的授权表示为准；若授权表示不一致，视为委托人授权受托人选择其中一种授权表示行使表决权；</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hint="eastAsia"/>
          <w:sz w:val="24"/>
          <w:szCs w:val="24"/>
        </w:rPr>
        <w:t>（</w:t>
      </w:r>
      <w:r w:rsidR="00774947" w:rsidRPr="000E70CA">
        <w:rPr>
          <w:rFonts w:ascii="宋体" w:hAnsi="宋体"/>
          <w:sz w:val="24"/>
          <w:szCs w:val="24"/>
        </w:rPr>
        <w:t>3</w:t>
      </w:r>
      <w:r w:rsidRPr="000E70CA">
        <w:rPr>
          <w:rFonts w:ascii="宋体" w:hAnsi="宋体" w:hint="eastAsia"/>
          <w:sz w:val="24"/>
          <w:szCs w:val="24"/>
        </w:rPr>
        <w:t>）如委托人未在授权委托表示中明确其表决意见的，视为委托人授权受托人按照受托人的意志行使表决权；如委托人在授权委托表示中表达多种表决意见的，视为委托人授权受托人选择其中一种授权表示行使表决权。</w:t>
      </w:r>
    </w:p>
    <w:p w:rsidR="00457084" w:rsidRPr="000E70CA" w:rsidRDefault="00457084"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（4）上述授权有效期自授权之日起至审议上述事项的基金份额持有人大会会议结束之日止。若本基金重新召开审议相同议案的持有人大会的，以最多重新召开持有人大会两次为限，上述授权继续有效。</w:t>
      </w:r>
    </w:p>
    <w:p w:rsidR="00564107" w:rsidRPr="000E70CA" w:rsidRDefault="00564107" w:rsidP="00860BEA">
      <w:pPr>
        <w:spacing w:line="360" w:lineRule="auto"/>
        <w:ind w:firstLineChars="200" w:firstLine="480"/>
        <w:rPr>
          <w:rFonts w:ascii="宋体" w:hAnsi="宋体" w:hint="eastAsia"/>
          <w:sz w:val="24"/>
          <w:szCs w:val="24"/>
        </w:rPr>
      </w:pPr>
    </w:p>
    <w:p w:rsidR="00E336EE" w:rsidRPr="000E70CA" w:rsidRDefault="00E336EE" w:rsidP="00860BEA">
      <w:pPr>
        <w:spacing w:line="360" w:lineRule="auto"/>
        <w:ind w:firstLine="482"/>
        <w:outlineLvl w:val="0"/>
        <w:rPr>
          <w:rFonts w:ascii="宋体" w:hAnsi="宋体" w:hint="eastAsia"/>
          <w:b/>
          <w:sz w:val="24"/>
          <w:szCs w:val="24"/>
        </w:rPr>
      </w:pPr>
      <w:r w:rsidRPr="000E70CA">
        <w:rPr>
          <w:rFonts w:ascii="宋体" w:hAnsi="宋体" w:hint="eastAsia"/>
          <w:b/>
          <w:sz w:val="24"/>
          <w:szCs w:val="24"/>
        </w:rPr>
        <w:t>六、计票</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sz w:val="24"/>
          <w:szCs w:val="24"/>
        </w:rPr>
        <w:t>1</w:t>
      </w:r>
      <w:r w:rsidR="00E452E6" w:rsidRPr="000E70CA">
        <w:rPr>
          <w:rFonts w:ascii="宋体" w:hAnsi="宋体" w:hint="eastAsia"/>
          <w:sz w:val="24"/>
          <w:szCs w:val="24"/>
        </w:rPr>
        <w:t>.</w:t>
      </w:r>
      <w:r w:rsidRPr="000E70CA">
        <w:rPr>
          <w:rFonts w:ascii="宋体" w:hAnsi="宋体" w:hint="eastAsia"/>
          <w:sz w:val="24"/>
          <w:szCs w:val="24"/>
        </w:rPr>
        <w:t>本次通讯会议的计票方式为：本公告</w:t>
      </w:r>
      <w:r w:rsidRPr="000E70CA">
        <w:rPr>
          <w:rFonts w:ascii="宋体" w:hAnsi="宋体"/>
          <w:bCs/>
          <w:sz w:val="24"/>
        </w:rPr>
        <w:t>通知的表决截止日后</w:t>
      </w:r>
      <w:r w:rsidR="00415C96" w:rsidRPr="000E70CA">
        <w:rPr>
          <w:rFonts w:ascii="宋体" w:hAnsi="宋体"/>
          <w:bCs/>
          <w:sz w:val="24"/>
        </w:rPr>
        <w:t>的</w:t>
      </w:r>
      <w:r w:rsidRPr="000E70CA">
        <w:rPr>
          <w:rFonts w:ascii="宋体" w:hAnsi="宋体" w:hint="eastAsia"/>
          <w:bCs/>
          <w:sz w:val="24"/>
        </w:rPr>
        <w:t>2</w:t>
      </w:r>
      <w:r w:rsidRPr="000E70CA">
        <w:rPr>
          <w:rFonts w:ascii="宋体" w:hAnsi="宋体"/>
          <w:bCs/>
          <w:sz w:val="24"/>
        </w:rPr>
        <w:t>个工作日内</w:t>
      </w:r>
      <w:r w:rsidR="00C136EA" w:rsidRPr="000E70CA">
        <w:rPr>
          <w:rFonts w:ascii="宋体" w:hAnsi="宋体" w:hint="eastAsia"/>
          <w:sz w:val="24"/>
          <w:szCs w:val="24"/>
        </w:rPr>
        <w:t>，由</w:t>
      </w:r>
      <w:r w:rsidRPr="000E70CA">
        <w:rPr>
          <w:rFonts w:ascii="宋体" w:hAnsi="宋体" w:hint="eastAsia"/>
          <w:sz w:val="24"/>
          <w:szCs w:val="24"/>
        </w:rPr>
        <w:t>基金管理人授权的两名监督员在基金托管人授权代表的监督下进行计票，并由公证机关对其计票过程及结果予以公证。</w:t>
      </w:r>
    </w:p>
    <w:p w:rsidR="00E336EE" w:rsidRPr="000E70CA" w:rsidRDefault="00E336EE" w:rsidP="00860BEA">
      <w:pPr>
        <w:spacing w:line="360" w:lineRule="auto"/>
        <w:ind w:firstLineChars="200" w:firstLine="480"/>
        <w:rPr>
          <w:rFonts w:ascii="宋体" w:hAnsi="宋体" w:hint="eastAsia"/>
          <w:sz w:val="24"/>
          <w:szCs w:val="24"/>
        </w:rPr>
      </w:pPr>
      <w:r w:rsidRPr="000E70CA">
        <w:rPr>
          <w:rFonts w:ascii="宋体" w:hAnsi="宋体"/>
          <w:sz w:val="24"/>
          <w:szCs w:val="24"/>
        </w:rPr>
        <w:t>2</w:t>
      </w:r>
      <w:r w:rsidR="00E452E6" w:rsidRPr="000E70CA">
        <w:rPr>
          <w:rFonts w:ascii="宋体" w:hAnsi="宋体" w:hint="eastAsia"/>
          <w:sz w:val="24"/>
          <w:szCs w:val="24"/>
        </w:rPr>
        <w:t>.</w:t>
      </w:r>
      <w:r w:rsidRPr="000E70CA">
        <w:rPr>
          <w:rFonts w:ascii="宋体" w:hAnsi="宋体" w:hint="eastAsia"/>
          <w:sz w:val="24"/>
          <w:szCs w:val="24"/>
        </w:rPr>
        <w:t>基金份额持有人所持每份基金份额享有一票表决权。</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hint="eastAsia"/>
          <w:sz w:val="24"/>
          <w:szCs w:val="24"/>
        </w:rPr>
        <w:t>3</w:t>
      </w:r>
      <w:r w:rsidR="00E452E6" w:rsidRPr="000E70CA">
        <w:rPr>
          <w:rFonts w:ascii="宋体" w:hAnsi="宋体" w:hint="eastAsia"/>
          <w:sz w:val="24"/>
          <w:szCs w:val="24"/>
        </w:rPr>
        <w:t>.</w:t>
      </w:r>
      <w:r w:rsidRPr="000E70CA">
        <w:rPr>
          <w:rFonts w:ascii="宋体" w:hAnsi="宋体" w:hint="eastAsia"/>
          <w:sz w:val="24"/>
          <w:szCs w:val="24"/>
        </w:rPr>
        <w:t>表决票效力的认定如下：</w:t>
      </w:r>
    </w:p>
    <w:p w:rsidR="00E336EE" w:rsidRPr="000E70CA" w:rsidRDefault="00E336EE" w:rsidP="00860BEA">
      <w:pPr>
        <w:spacing w:line="360" w:lineRule="auto"/>
        <w:ind w:firstLine="420"/>
        <w:rPr>
          <w:rFonts w:ascii="宋体" w:hAnsi="宋体"/>
          <w:sz w:val="24"/>
          <w:szCs w:val="24"/>
        </w:rPr>
      </w:pPr>
      <w:r w:rsidRPr="000E70CA">
        <w:rPr>
          <w:rFonts w:ascii="宋体" w:hAnsi="宋体" w:hint="eastAsia"/>
          <w:sz w:val="24"/>
          <w:szCs w:val="24"/>
        </w:rPr>
        <w:t>（1）表决票填写完整清晰，所提供文件符合本会议公告规定，且在规定时间之内送达本公告规定的收件人的，为有效表决票；有效表决票按表决意见计入相应的表决结果，其所代表的基金份额计入参加本次基金份额持有人大会表决的基金份额总数。</w:t>
      </w:r>
    </w:p>
    <w:p w:rsidR="00E336EE" w:rsidRPr="000E70CA" w:rsidRDefault="00E336EE" w:rsidP="00860BEA">
      <w:pPr>
        <w:spacing w:line="360" w:lineRule="auto"/>
        <w:ind w:firstLine="420"/>
        <w:rPr>
          <w:rFonts w:ascii="宋体" w:hAnsi="宋体"/>
          <w:sz w:val="24"/>
          <w:szCs w:val="24"/>
        </w:rPr>
      </w:pPr>
      <w:r w:rsidRPr="000E70CA">
        <w:rPr>
          <w:rFonts w:ascii="宋体" w:hAnsi="宋体" w:hint="eastAsia"/>
          <w:sz w:val="24"/>
          <w:szCs w:val="24"/>
        </w:rPr>
        <w:t>（2）如表决票上的表决意见未选、多选或无法辨认，但其他各项符合会议通知规定的，视为弃权表决，计入有效表决票；并按“弃权”计入对应的表决结果，其所代表的基金份额计入参加本次基金份额持有人大会表决的基金份额总数。</w:t>
      </w:r>
    </w:p>
    <w:p w:rsidR="00E336EE" w:rsidRPr="000E70CA" w:rsidRDefault="00E336EE" w:rsidP="00860BEA">
      <w:pPr>
        <w:spacing w:line="360" w:lineRule="auto"/>
        <w:ind w:firstLine="420"/>
        <w:rPr>
          <w:rFonts w:ascii="宋体" w:hAnsi="宋体"/>
          <w:sz w:val="24"/>
          <w:szCs w:val="24"/>
        </w:rPr>
      </w:pPr>
      <w:r w:rsidRPr="000E70CA">
        <w:rPr>
          <w:rFonts w:ascii="宋体" w:hAnsi="宋体" w:hint="eastAsia"/>
          <w:sz w:val="24"/>
          <w:szCs w:val="24"/>
        </w:rPr>
        <w:t>（3）如表决票上的签字或盖章部分填写不完整、不清晰的，或未能提供有效证明基金份额持有人身份或代理人经有效授权的证明文件的，或未能在规定时间之内送达本公告规定的收件人的，均为无效表决票；无效表决票不计入参加本次基金份额持有人大会表决的基金份额总数。</w:t>
      </w:r>
      <w:bookmarkStart w:id="0" w:name="_GoBack"/>
      <w:bookmarkEnd w:id="0"/>
    </w:p>
    <w:p w:rsidR="00E336EE" w:rsidRPr="000E70CA" w:rsidRDefault="00E336EE" w:rsidP="00860BEA">
      <w:pPr>
        <w:spacing w:line="360" w:lineRule="auto"/>
        <w:ind w:firstLine="420"/>
        <w:rPr>
          <w:rFonts w:ascii="宋体" w:hAnsi="宋体"/>
          <w:sz w:val="24"/>
          <w:szCs w:val="24"/>
        </w:rPr>
      </w:pPr>
      <w:r w:rsidRPr="000E70CA">
        <w:rPr>
          <w:rFonts w:ascii="宋体" w:hAnsi="宋体" w:hint="eastAsia"/>
          <w:sz w:val="24"/>
          <w:szCs w:val="24"/>
        </w:rPr>
        <w:t>（4）基金份额持有人重复提交表决票的，如各表决票表决意见相同，则视为同一表决票；如各表决票表决意见不相同，则按如下原则处理：①直接投票优先。同一投资者既授权投票又自行投票的，以自行投票的表决票为准。②原件优先。同一投资者既送达投票原件又送达传真件或影印件的，以表决票原件为准。③最后时间优先。投资者不同时间以相同方式</w:t>
      </w:r>
      <w:r w:rsidR="00620B7C" w:rsidRPr="000E70CA">
        <w:rPr>
          <w:rFonts w:ascii="宋体" w:hAnsi="宋体" w:hint="eastAsia"/>
          <w:sz w:val="24"/>
          <w:szCs w:val="24"/>
        </w:rPr>
        <w:t>多次</w:t>
      </w:r>
      <w:r w:rsidRPr="000E70CA">
        <w:rPr>
          <w:rFonts w:ascii="宋体" w:hAnsi="宋体" w:hint="eastAsia"/>
          <w:sz w:val="24"/>
          <w:szCs w:val="24"/>
        </w:rPr>
        <w:t>投票的，以最后送达的有效的表决票为准，先送达的表决票视为被撤回。送达时间按如下原则确定：专人送达的以实际递交时间为准，邮寄的以收件人收到的时间为准，其他投票方式以系统记录时间为准。</w:t>
      </w:r>
    </w:p>
    <w:p w:rsidR="00564107" w:rsidRPr="000E70CA" w:rsidRDefault="00564107" w:rsidP="00860BEA">
      <w:pPr>
        <w:spacing w:line="360" w:lineRule="auto"/>
        <w:ind w:firstLine="420"/>
        <w:rPr>
          <w:rFonts w:ascii="宋体" w:hAnsi="宋体" w:hint="eastAsia"/>
          <w:sz w:val="24"/>
          <w:szCs w:val="24"/>
        </w:rPr>
      </w:pPr>
    </w:p>
    <w:p w:rsidR="00C0722C" w:rsidRPr="000E70CA" w:rsidRDefault="00C0722C" w:rsidP="00860BEA">
      <w:pPr>
        <w:spacing w:line="360" w:lineRule="auto"/>
        <w:ind w:firstLineChars="200" w:firstLine="482"/>
        <w:outlineLvl w:val="0"/>
        <w:rPr>
          <w:rFonts w:ascii="宋体" w:hAnsi="宋体"/>
          <w:b/>
          <w:sz w:val="24"/>
          <w:szCs w:val="24"/>
        </w:rPr>
      </w:pPr>
      <w:r w:rsidRPr="000E70CA">
        <w:rPr>
          <w:rFonts w:ascii="宋体" w:hAnsi="宋体" w:hint="eastAsia"/>
          <w:b/>
          <w:sz w:val="24"/>
          <w:szCs w:val="24"/>
        </w:rPr>
        <w:t>七、决议生效条件</w:t>
      </w:r>
      <w:r w:rsidRPr="000E70CA">
        <w:rPr>
          <w:rFonts w:ascii="宋体" w:hAnsi="宋体"/>
          <w:b/>
          <w:sz w:val="24"/>
          <w:szCs w:val="24"/>
        </w:rPr>
        <w:t xml:space="preserve"> </w:t>
      </w:r>
    </w:p>
    <w:p w:rsidR="00C0722C" w:rsidRPr="000E70CA" w:rsidRDefault="00C0722C" w:rsidP="00860BEA">
      <w:pPr>
        <w:spacing w:line="360" w:lineRule="auto"/>
        <w:ind w:firstLineChars="200" w:firstLine="480"/>
        <w:rPr>
          <w:rFonts w:ascii="宋体" w:hAnsi="宋体"/>
          <w:sz w:val="24"/>
          <w:szCs w:val="24"/>
        </w:rPr>
      </w:pPr>
      <w:r w:rsidRPr="000E70CA">
        <w:rPr>
          <w:rFonts w:ascii="宋体" w:hAnsi="宋体"/>
          <w:sz w:val="24"/>
          <w:szCs w:val="24"/>
        </w:rPr>
        <w:t>1</w:t>
      </w:r>
      <w:r w:rsidR="00C01741" w:rsidRPr="000E70CA">
        <w:rPr>
          <w:rFonts w:ascii="宋体" w:hAnsi="宋体" w:hint="eastAsia"/>
          <w:sz w:val="24"/>
          <w:szCs w:val="24"/>
        </w:rPr>
        <w:t>.</w:t>
      </w:r>
      <w:r w:rsidRPr="000E70CA">
        <w:rPr>
          <w:rFonts w:ascii="宋体" w:hAnsi="宋体" w:hint="eastAsia"/>
          <w:sz w:val="24"/>
          <w:szCs w:val="24"/>
        </w:rPr>
        <w:t>本人直接出具</w:t>
      </w:r>
      <w:r w:rsidR="00D56A46">
        <w:rPr>
          <w:rFonts w:ascii="宋体" w:hAnsi="宋体" w:hint="eastAsia"/>
          <w:sz w:val="24"/>
          <w:szCs w:val="24"/>
        </w:rPr>
        <w:t>书面</w:t>
      </w:r>
      <w:r w:rsidRPr="000E70CA">
        <w:rPr>
          <w:rFonts w:ascii="宋体" w:hAnsi="宋体" w:hint="eastAsia"/>
          <w:sz w:val="24"/>
          <w:szCs w:val="24"/>
        </w:rPr>
        <w:t>意</w:t>
      </w:r>
      <w:r w:rsidR="005C5907" w:rsidRPr="000E70CA">
        <w:rPr>
          <w:rFonts w:ascii="宋体" w:hAnsi="宋体" w:hint="eastAsia"/>
          <w:sz w:val="24"/>
          <w:szCs w:val="24"/>
        </w:rPr>
        <w:t>见或授权他人代表出具</w:t>
      </w:r>
      <w:r w:rsidR="00D56A46">
        <w:rPr>
          <w:rFonts w:ascii="宋体" w:hAnsi="宋体" w:hint="eastAsia"/>
          <w:sz w:val="24"/>
          <w:szCs w:val="24"/>
        </w:rPr>
        <w:t>书面</w:t>
      </w:r>
      <w:r w:rsidR="005C5907" w:rsidRPr="000E70CA">
        <w:rPr>
          <w:rFonts w:ascii="宋体" w:hAnsi="宋体" w:hint="eastAsia"/>
          <w:sz w:val="24"/>
          <w:szCs w:val="24"/>
        </w:rPr>
        <w:t>意见的基金份额持有人所代表的基金份额占</w:t>
      </w:r>
      <w:r w:rsidRPr="000E70CA">
        <w:rPr>
          <w:rFonts w:ascii="宋体" w:hAnsi="宋体" w:hint="eastAsia"/>
          <w:sz w:val="24"/>
          <w:szCs w:val="24"/>
        </w:rPr>
        <w:t>权益登记日基金总份额的</w:t>
      </w:r>
      <w:r w:rsidR="00CB53B4" w:rsidRPr="000E70CA">
        <w:rPr>
          <w:rFonts w:ascii="宋体" w:hAnsi="宋体" w:hint="eastAsia"/>
          <w:sz w:val="24"/>
          <w:szCs w:val="24"/>
        </w:rPr>
        <w:t>二分之一</w:t>
      </w:r>
      <w:r w:rsidR="00A55713" w:rsidRPr="000E70CA">
        <w:rPr>
          <w:rFonts w:ascii="宋体" w:hAnsi="宋体" w:hint="eastAsia"/>
          <w:sz w:val="24"/>
          <w:szCs w:val="24"/>
        </w:rPr>
        <w:t>以上</w:t>
      </w:r>
      <w:r w:rsidR="00CB53B4" w:rsidRPr="000E70CA">
        <w:rPr>
          <w:rFonts w:ascii="宋体" w:hAnsi="宋体" w:hint="eastAsia"/>
          <w:sz w:val="24"/>
          <w:szCs w:val="24"/>
        </w:rPr>
        <w:t>（含二分之一）</w:t>
      </w:r>
      <w:r w:rsidRPr="000E70CA">
        <w:rPr>
          <w:rFonts w:ascii="宋体" w:hAnsi="宋体" w:hint="eastAsia"/>
          <w:sz w:val="24"/>
          <w:szCs w:val="24"/>
        </w:rPr>
        <w:t>；</w:t>
      </w:r>
    </w:p>
    <w:p w:rsidR="00C0722C" w:rsidRPr="000E70CA" w:rsidRDefault="00C0722C" w:rsidP="00860BEA">
      <w:pPr>
        <w:spacing w:line="360" w:lineRule="auto"/>
        <w:ind w:firstLineChars="200" w:firstLine="480"/>
        <w:rPr>
          <w:rFonts w:ascii="宋体" w:hAnsi="宋体"/>
          <w:sz w:val="24"/>
          <w:szCs w:val="24"/>
        </w:rPr>
      </w:pPr>
      <w:r w:rsidRPr="000E70CA">
        <w:rPr>
          <w:rFonts w:ascii="宋体" w:hAnsi="宋体"/>
          <w:sz w:val="24"/>
          <w:szCs w:val="24"/>
        </w:rPr>
        <w:t>2</w:t>
      </w:r>
      <w:r w:rsidR="00C01741" w:rsidRPr="000E70CA">
        <w:rPr>
          <w:rFonts w:ascii="宋体" w:hAnsi="宋体" w:hint="eastAsia"/>
          <w:sz w:val="24"/>
          <w:szCs w:val="24"/>
        </w:rPr>
        <w:t>.</w:t>
      </w:r>
      <w:r w:rsidR="0067606E" w:rsidRPr="000E70CA">
        <w:rPr>
          <w:rFonts w:ascii="宋体" w:hAnsi="宋体" w:hint="eastAsia"/>
          <w:sz w:val="24"/>
          <w:szCs w:val="24"/>
        </w:rPr>
        <w:t>《</w:t>
      </w:r>
      <w:r w:rsidR="00E336EE" w:rsidRPr="000E70CA">
        <w:rPr>
          <w:rFonts w:ascii="宋体" w:hAnsi="宋体" w:hint="eastAsia"/>
          <w:sz w:val="24"/>
          <w:szCs w:val="24"/>
        </w:rPr>
        <w:t>议案</w:t>
      </w:r>
      <w:r w:rsidR="0067606E" w:rsidRPr="000E70CA">
        <w:rPr>
          <w:rFonts w:ascii="宋体" w:hAnsi="宋体"/>
          <w:sz w:val="24"/>
          <w:szCs w:val="24"/>
        </w:rPr>
        <w:t>》</w:t>
      </w:r>
      <w:r w:rsidRPr="000E70CA">
        <w:rPr>
          <w:rFonts w:ascii="宋体" w:hAnsi="宋体" w:hint="eastAsia"/>
          <w:sz w:val="24"/>
          <w:szCs w:val="24"/>
        </w:rPr>
        <w:t>应当</w:t>
      </w:r>
      <w:r w:rsidR="009B1BBA" w:rsidRPr="000E70CA">
        <w:rPr>
          <w:rFonts w:ascii="宋体" w:hAnsi="宋体" w:hint="eastAsia"/>
          <w:sz w:val="24"/>
          <w:szCs w:val="24"/>
        </w:rPr>
        <w:t>经参加大会的</w:t>
      </w:r>
      <w:r w:rsidRPr="000E70CA">
        <w:rPr>
          <w:rFonts w:ascii="宋体" w:hAnsi="宋体" w:hint="eastAsia"/>
          <w:sz w:val="24"/>
          <w:szCs w:val="24"/>
        </w:rPr>
        <w:t>基金份额持有人或其代理人所持表决权的</w:t>
      </w:r>
      <w:r w:rsidR="00CB53B4" w:rsidRPr="000E70CA">
        <w:rPr>
          <w:rFonts w:ascii="宋体" w:hAnsi="宋体" w:hint="eastAsia"/>
          <w:sz w:val="24"/>
          <w:szCs w:val="24"/>
        </w:rPr>
        <w:t>三分之二以上（含三分之二）</w:t>
      </w:r>
      <w:r w:rsidRPr="000E70CA">
        <w:rPr>
          <w:rFonts w:ascii="宋体" w:hAnsi="宋体" w:hint="eastAsia"/>
          <w:sz w:val="24"/>
          <w:szCs w:val="24"/>
        </w:rPr>
        <w:t>通过</w:t>
      </w:r>
      <w:r w:rsidR="00990421" w:rsidRPr="000E70CA">
        <w:rPr>
          <w:rFonts w:ascii="宋体" w:hAnsi="宋体" w:hint="eastAsia"/>
          <w:sz w:val="24"/>
          <w:szCs w:val="24"/>
        </w:rPr>
        <w:t>。</w:t>
      </w:r>
      <w:r w:rsidR="0067606E" w:rsidRPr="000E70CA">
        <w:rPr>
          <w:rFonts w:ascii="宋体" w:hAnsi="宋体" w:hint="eastAsia"/>
          <w:sz w:val="24"/>
          <w:szCs w:val="24"/>
        </w:rPr>
        <w:t xml:space="preserve"> </w:t>
      </w:r>
    </w:p>
    <w:p w:rsidR="00564107" w:rsidRPr="000E70CA" w:rsidRDefault="00564107" w:rsidP="00860BEA">
      <w:pPr>
        <w:spacing w:line="360" w:lineRule="auto"/>
        <w:ind w:firstLineChars="200" w:firstLine="480"/>
        <w:rPr>
          <w:rFonts w:ascii="宋体" w:hAnsi="宋体"/>
          <w:sz w:val="24"/>
          <w:szCs w:val="24"/>
        </w:rPr>
      </w:pPr>
    </w:p>
    <w:p w:rsidR="00C0722C" w:rsidRPr="000E70CA" w:rsidRDefault="00C0722C" w:rsidP="00860BEA">
      <w:pPr>
        <w:spacing w:line="360" w:lineRule="auto"/>
        <w:ind w:firstLine="482"/>
        <w:outlineLvl w:val="0"/>
        <w:rPr>
          <w:rFonts w:ascii="宋体" w:hAnsi="宋体"/>
          <w:b/>
          <w:sz w:val="24"/>
          <w:szCs w:val="24"/>
        </w:rPr>
      </w:pPr>
      <w:r w:rsidRPr="000E70CA">
        <w:rPr>
          <w:rFonts w:ascii="宋体" w:hAnsi="宋体" w:hint="eastAsia"/>
          <w:b/>
          <w:sz w:val="24"/>
          <w:szCs w:val="24"/>
        </w:rPr>
        <w:t>八、二次召集基金份额持有人大会及二次授权</w:t>
      </w:r>
    </w:p>
    <w:p w:rsidR="00A27222" w:rsidRPr="000E70CA" w:rsidRDefault="00F679DB" w:rsidP="000D540A">
      <w:pPr>
        <w:widowControl/>
        <w:spacing w:line="360" w:lineRule="auto"/>
        <w:ind w:firstLine="465"/>
        <w:rPr>
          <w:rFonts w:ascii="宋体" w:hAnsi="宋体" w:cs="Arial"/>
          <w:kern w:val="0"/>
          <w:sz w:val="24"/>
          <w:szCs w:val="24"/>
        </w:rPr>
      </w:pPr>
      <w:r w:rsidRPr="000E70CA">
        <w:rPr>
          <w:rFonts w:ascii="宋体" w:hAnsi="宋体" w:cs="Arial" w:hint="eastAsia"/>
          <w:kern w:val="0"/>
          <w:sz w:val="24"/>
          <w:szCs w:val="24"/>
        </w:rPr>
        <w:t>根据《</w:t>
      </w:r>
      <w:r w:rsidR="005210F8" w:rsidRPr="000E70CA">
        <w:rPr>
          <w:rFonts w:ascii="宋体" w:hAnsi="宋体" w:cs="Arial" w:hint="eastAsia"/>
          <w:kern w:val="0"/>
          <w:sz w:val="24"/>
          <w:szCs w:val="24"/>
        </w:rPr>
        <w:t>中华人民共和国证券投资基金法</w:t>
      </w:r>
      <w:r w:rsidRPr="000E70CA">
        <w:rPr>
          <w:rFonts w:ascii="宋体" w:hAnsi="宋体" w:cs="Arial" w:hint="eastAsia"/>
          <w:kern w:val="0"/>
          <w:sz w:val="24"/>
          <w:szCs w:val="24"/>
        </w:rPr>
        <w:t>》</w:t>
      </w:r>
      <w:r w:rsidR="007953B2" w:rsidRPr="000E70CA">
        <w:rPr>
          <w:rFonts w:ascii="宋体" w:hAnsi="宋体" w:cs="Arial" w:hint="eastAsia"/>
          <w:kern w:val="0"/>
          <w:sz w:val="24"/>
          <w:szCs w:val="24"/>
        </w:rPr>
        <w:t>及《基金合同》</w:t>
      </w:r>
      <w:r w:rsidRPr="000E70CA">
        <w:rPr>
          <w:rFonts w:ascii="宋体" w:hAnsi="宋体" w:cs="Arial" w:hint="eastAsia"/>
          <w:kern w:val="0"/>
          <w:sz w:val="24"/>
          <w:szCs w:val="24"/>
        </w:rPr>
        <w:t>的规定，</w:t>
      </w:r>
      <w:r w:rsidR="008C6211" w:rsidRPr="000E70CA">
        <w:rPr>
          <w:rFonts w:ascii="宋体" w:hAnsi="宋体" w:hint="eastAsia"/>
          <w:sz w:val="24"/>
          <w:szCs w:val="24"/>
        </w:rPr>
        <w:t>本次</w:t>
      </w:r>
      <w:r w:rsidR="008C6211" w:rsidRPr="000E70CA">
        <w:rPr>
          <w:rFonts w:ascii="宋体" w:hAnsi="宋体" w:cs="Arial" w:hint="eastAsia"/>
          <w:kern w:val="0"/>
          <w:sz w:val="24"/>
          <w:szCs w:val="24"/>
        </w:rPr>
        <w:t>持有人大会需要本人</w:t>
      </w:r>
      <w:r w:rsidRPr="000E70CA">
        <w:rPr>
          <w:rFonts w:ascii="宋体" w:hAnsi="宋体" w:cs="Arial"/>
          <w:kern w:val="0"/>
          <w:sz w:val="24"/>
          <w:szCs w:val="24"/>
        </w:rPr>
        <w:t>直接出具</w:t>
      </w:r>
      <w:r w:rsidR="000F0587">
        <w:rPr>
          <w:rFonts w:ascii="宋体" w:hAnsi="宋体" w:cs="Arial" w:hint="eastAsia"/>
          <w:kern w:val="0"/>
          <w:sz w:val="24"/>
          <w:szCs w:val="24"/>
        </w:rPr>
        <w:t>书面</w:t>
      </w:r>
      <w:r w:rsidRPr="000E70CA">
        <w:rPr>
          <w:rFonts w:ascii="宋体" w:hAnsi="宋体" w:cs="Arial"/>
          <w:kern w:val="0"/>
          <w:sz w:val="24"/>
          <w:szCs w:val="24"/>
        </w:rPr>
        <w:t>意</w:t>
      </w:r>
      <w:r w:rsidR="000000FF" w:rsidRPr="000E70CA">
        <w:rPr>
          <w:rFonts w:ascii="宋体" w:hAnsi="宋体" w:cs="Arial"/>
          <w:kern w:val="0"/>
          <w:sz w:val="24"/>
          <w:szCs w:val="24"/>
        </w:rPr>
        <w:t>见或授权他人代表出具</w:t>
      </w:r>
      <w:r w:rsidR="000F0587">
        <w:rPr>
          <w:rFonts w:ascii="宋体" w:hAnsi="宋体" w:cs="Arial" w:hint="eastAsia"/>
          <w:kern w:val="0"/>
          <w:sz w:val="24"/>
          <w:szCs w:val="24"/>
        </w:rPr>
        <w:t>书面</w:t>
      </w:r>
      <w:r w:rsidR="000000FF" w:rsidRPr="000E70CA">
        <w:rPr>
          <w:rFonts w:ascii="宋体" w:hAnsi="宋体" w:cs="Arial"/>
          <w:kern w:val="0"/>
          <w:sz w:val="24"/>
          <w:szCs w:val="24"/>
        </w:rPr>
        <w:t>意见的基金份额持有人所代表的基金份额占</w:t>
      </w:r>
      <w:r w:rsidRPr="000E70CA">
        <w:rPr>
          <w:rFonts w:ascii="宋体" w:hAnsi="宋体" w:cs="Arial"/>
          <w:kern w:val="0"/>
          <w:sz w:val="24"/>
          <w:szCs w:val="24"/>
        </w:rPr>
        <w:t>权益登记日基金总份额的</w:t>
      </w:r>
      <w:r w:rsidR="00CB53B4" w:rsidRPr="000E70CA">
        <w:rPr>
          <w:rFonts w:ascii="宋体" w:hAnsi="宋体" w:cs="Arial" w:hint="eastAsia"/>
          <w:kern w:val="0"/>
          <w:sz w:val="24"/>
          <w:szCs w:val="24"/>
        </w:rPr>
        <w:t>二分之一</w:t>
      </w:r>
      <w:r w:rsidR="009B1BBA" w:rsidRPr="000E70CA">
        <w:rPr>
          <w:rFonts w:ascii="宋体" w:hAnsi="宋体" w:cs="Arial" w:hint="eastAsia"/>
          <w:kern w:val="0"/>
          <w:sz w:val="24"/>
          <w:szCs w:val="24"/>
        </w:rPr>
        <w:t>以上</w:t>
      </w:r>
      <w:r w:rsidR="00CB53B4" w:rsidRPr="000E70CA">
        <w:rPr>
          <w:rFonts w:ascii="宋体" w:hAnsi="宋体" w:cs="Arial" w:hint="eastAsia"/>
          <w:kern w:val="0"/>
          <w:sz w:val="24"/>
          <w:szCs w:val="24"/>
        </w:rPr>
        <w:t>（含二分之一）</w:t>
      </w:r>
      <w:r w:rsidRPr="000E70CA">
        <w:rPr>
          <w:rFonts w:ascii="宋体" w:hAnsi="宋体" w:cs="Arial" w:hint="eastAsia"/>
          <w:kern w:val="0"/>
          <w:sz w:val="24"/>
          <w:szCs w:val="24"/>
        </w:rPr>
        <w:t>方可举行。</w:t>
      </w:r>
      <w:r w:rsidRPr="000E70CA">
        <w:rPr>
          <w:rFonts w:ascii="宋体" w:hAnsi="宋体" w:cs="Arial" w:hint="eastAsia"/>
          <w:b/>
          <w:kern w:val="0"/>
          <w:sz w:val="24"/>
          <w:szCs w:val="24"/>
        </w:rPr>
        <w:t>如果本次基金份额持有人大会不符合前述要求而不能成功召开，根据</w:t>
      </w:r>
      <w:r w:rsidRPr="000E70CA">
        <w:rPr>
          <w:rFonts w:ascii="宋体" w:hAnsi="宋体" w:hint="eastAsia"/>
          <w:b/>
          <w:sz w:val="24"/>
          <w:szCs w:val="24"/>
        </w:rPr>
        <w:t>《中华人民共和国证券投资基金法》</w:t>
      </w:r>
      <w:r w:rsidR="007953B2" w:rsidRPr="000E70CA">
        <w:rPr>
          <w:rFonts w:ascii="宋体" w:hAnsi="宋体" w:hint="eastAsia"/>
          <w:b/>
          <w:sz w:val="24"/>
          <w:szCs w:val="24"/>
        </w:rPr>
        <w:t>及《基金合同》</w:t>
      </w:r>
      <w:r w:rsidRPr="000E70CA">
        <w:rPr>
          <w:rFonts w:ascii="宋体" w:hAnsi="宋体" w:cs="Arial" w:hint="eastAsia"/>
          <w:b/>
          <w:kern w:val="0"/>
          <w:sz w:val="24"/>
          <w:szCs w:val="24"/>
        </w:rPr>
        <w:t>的规定，基金管理人可在规定的时间内就同一议案重新召集基金份额持有人大会，重新召集的基金份额持有人大会应当有代表三分之一以上基金份额的持有人参加</w:t>
      </w:r>
      <w:r w:rsidR="000D540A" w:rsidRPr="000E70CA">
        <w:rPr>
          <w:rFonts w:ascii="宋体" w:hAnsi="宋体" w:cs="Arial" w:hint="eastAsia"/>
          <w:b/>
          <w:kern w:val="0"/>
          <w:sz w:val="24"/>
          <w:szCs w:val="24"/>
        </w:rPr>
        <w:t>。</w:t>
      </w:r>
    </w:p>
    <w:p w:rsidR="00F679DB" w:rsidRPr="000E70CA" w:rsidRDefault="00F679DB" w:rsidP="00DC562F">
      <w:pPr>
        <w:widowControl/>
        <w:spacing w:line="360" w:lineRule="auto"/>
        <w:ind w:firstLine="465"/>
        <w:rPr>
          <w:rFonts w:ascii="宋体" w:hAnsi="宋体" w:cs="Arial"/>
          <w:kern w:val="0"/>
          <w:sz w:val="24"/>
          <w:szCs w:val="24"/>
        </w:rPr>
      </w:pPr>
      <w:r w:rsidRPr="000E70CA">
        <w:rPr>
          <w:rFonts w:ascii="宋体" w:hAnsi="宋体" w:cs="Arial" w:hint="eastAsia"/>
          <w:kern w:val="0"/>
          <w:sz w:val="24"/>
          <w:szCs w:val="24"/>
        </w:rPr>
        <w:t>重新召开基金份额持有人大会时，</w:t>
      </w:r>
      <w:r w:rsidR="000D540A" w:rsidRPr="000E70CA">
        <w:rPr>
          <w:rFonts w:ascii="宋体" w:hAnsi="宋体" w:cs="Arial" w:hint="eastAsia"/>
          <w:kern w:val="0"/>
          <w:sz w:val="24"/>
          <w:szCs w:val="24"/>
        </w:rPr>
        <w:t>对于投票而言，</w:t>
      </w:r>
      <w:r w:rsidR="00DC562F" w:rsidRPr="000E70CA">
        <w:rPr>
          <w:rFonts w:ascii="宋体" w:hAnsi="宋体" w:cs="Arial" w:hint="eastAsia"/>
          <w:kern w:val="0"/>
          <w:sz w:val="24"/>
          <w:szCs w:val="24"/>
        </w:rPr>
        <w:t>除非投票人已不在持有人大会权益登记日名单中，</w:t>
      </w:r>
      <w:r w:rsidR="000D540A" w:rsidRPr="000E70CA">
        <w:rPr>
          <w:rFonts w:ascii="宋体" w:hAnsi="宋体" w:cs="Arial" w:hint="eastAsia"/>
          <w:kern w:val="0"/>
          <w:sz w:val="24"/>
          <w:szCs w:val="24"/>
        </w:rPr>
        <w:t>基金份额持有人在本次基金份额持有人大会所投的有效表决票依然有效，但如果基金份额持有人重新进行投票的，则以最新的有效表决票为准。对于授权而言，</w:t>
      </w:r>
      <w:r w:rsidRPr="000E70CA">
        <w:rPr>
          <w:rFonts w:ascii="宋体" w:hAnsi="宋体" w:cs="Arial" w:hint="eastAsia"/>
          <w:kern w:val="0"/>
          <w:sz w:val="24"/>
          <w:szCs w:val="24"/>
        </w:rPr>
        <w:t>除非授权文件另有载明，</w:t>
      </w:r>
      <w:r w:rsidR="00D6200E" w:rsidRPr="000E70CA">
        <w:rPr>
          <w:rFonts w:ascii="宋体" w:hAnsi="宋体" w:cs="Arial" w:hint="eastAsia"/>
          <w:kern w:val="0"/>
          <w:sz w:val="24"/>
          <w:szCs w:val="24"/>
        </w:rPr>
        <w:t>或授权委托人已不在持有人大会权益登记日名单中，</w:t>
      </w:r>
      <w:r w:rsidRPr="000E70CA">
        <w:rPr>
          <w:rFonts w:ascii="宋体" w:hAnsi="宋体" w:cs="Arial" w:hint="eastAsia"/>
          <w:kern w:val="0"/>
          <w:sz w:val="24"/>
          <w:szCs w:val="24"/>
        </w:rPr>
        <w:t>本次基金份额持有人大会基金份额持有人</w:t>
      </w:r>
      <w:r w:rsidR="000000FF" w:rsidRPr="000E70CA">
        <w:rPr>
          <w:rFonts w:ascii="宋体" w:hAnsi="宋体" w:cs="Arial" w:hint="eastAsia"/>
          <w:kern w:val="0"/>
          <w:sz w:val="24"/>
          <w:szCs w:val="24"/>
        </w:rPr>
        <w:t>作出</w:t>
      </w:r>
      <w:r w:rsidRPr="000E70CA">
        <w:rPr>
          <w:rFonts w:ascii="宋体" w:hAnsi="宋体" w:cs="Arial" w:hint="eastAsia"/>
          <w:kern w:val="0"/>
          <w:sz w:val="24"/>
          <w:szCs w:val="24"/>
        </w:rPr>
        <w:t>的授权依然有效，但如果授权方式发生变化或者基金份额持有人重新</w:t>
      </w:r>
      <w:r w:rsidR="00364869" w:rsidRPr="000E70CA">
        <w:rPr>
          <w:rFonts w:ascii="宋体" w:hAnsi="宋体" w:cs="Arial"/>
          <w:kern w:val="0"/>
          <w:sz w:val="24"/>
          <w:szCs w:val="24"/>
        </w:rPr>
        <w:t>作</w:t>
      </w:r>
      <w:r w:rsidRPr="000E70CA">
        <w:rPr>
          <w:rFonts w:ascii="宋体" w:hAnsi="宋体" w:cs="Arial" w:hint="eastAsia"/>
          <w:kern w:val="0"/>
          <w:sz w:val="24"/>
          <w:szCs w:val="24"/>
        </w:rPr>
        <w:t>出授权或明确撤销授权，则以最新授权和投票为准，详细说明见届时发布的重新召集基金份额持有人大会的通知。</w:t>
      </w:r>
    </w:p>
    <w:p w:rsidR="008A010F" w:rsidRPr="000E70CA" w:rsidRDefault="008A010F" w:rsidP="00662FCE">
      <w:pPr>
        <w:widowControl/>
        <w:spacing w:line="360" w:lineRule="auto"/>
        <w:rPr>
          <w:rFonts w:ascii="宋体" w:hAnsi="宋体" w:cs="Arial" w:hint="eastAsia"/>
          <w:kern w:val="0"/>
          <w:sz w:val="24"/>
          <w:szCs w:val="24"/>
        </w:rPr>
      </w:pPr>
    </w:p>
    <w:p w:rsidR="00B459CF" w:rsidRPr="000E70CA" w:rsidRDefault="00C0722C" w:rsidP="00860BEA">
      <w:pPr>
        <w:spacing w:line="360" w:lineRule="auto"/>
        <w:ind w:firstLine="482"/>
        <w:outlineLvl w:val="0"/>
        <w:rPr>
          <w:rFonts w:ascii="宋体" w:hAnsi="宋体" w:hint="eastAsia"/>
          <w:b/>
          <w:sz w:val="24"/>
          <w:szCs w:val="24"/>
        </w:rPr>
      </w:pPr>
      <w:r w:rsidRPr="000E70CA">
        <w:rPr>
          <w:rFonts w:ascii="宋体" w:hAnsi="宋体" w:hint="eastAsia"/>
          <w:b/>
          <w:sz w:val="24"/>
          <w:szCs w:val="24"/>
        </w:rPr>
        <w:t>九</w:t>
      </w:r>
      <w:r w:rsidR="00B459CF" w:rsidRPr="000E70CA">
        <w:rPr>
          <w:rFonts w:ascii="宋体" w:hAnsi="宋体" w:hint="eastAsia"/>
          <w:b/>
          <w:sz w:val="24"/>
          <w:szCs w:val="24"/>
        </w:rPr>
        <w:t>、本次大会相关机构</w:t>
      </w:r>
    </w:p>
    <w:p w:rsidR="00F679DB" w:rsidRPr="000E70CA" w:rsidRDefault="00F679DB"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1</w:t>
      </w:r>
      <w:r w:rsidR="002C2B4A" w:rsidRPr="000E70CA">
        <w:rPr>
          <w:rFonts w:ascii="宋体" w:hAnsi="宋体" w:hint="eastAsia"/>
          <w:sz w:val="24"/>
          <w:szCs w:val="24"/>
        </w:rPr>
        <w:t>.</w:t>
      </w:r>
      <w:r w:rsidRPr="000E70CA">
        <w:rPr>
          <w:rFonts w:ascii="宋体" w:hAnsi="宋体" w:hint="eastAsia"/>
          <w:sz w:val="24"/>
          <w:szCs w:val="24"/>
        </w:rPr>
        <w:t>召集人：广发基金管理有限公司</w:t>
      </w:r>
    </w:p>
    <w:p w:rsidR="00F679DB" w:rsidRPr="000E70CA" w:rsidRDefault="00F679DB" w:rsidP="00860BEA">
      <w:pPr>
        <w:spacing w:line="360" w:lineRule="auto"/>
        <w:ind w:firstLine="420"/>
        <w:rPr>
          <w:rFonts w:ascii="宋体" w:hAnsi="宋体"/>
          <w:sz w:val="24"/>
          <w:szCs w:val="24"/>
        </w:rPr>
      </w:pPr>
      <w:r w:rsidRPr="000E70CA">
        <w:rPr>
          <w:rFonts w:ascii="宋体" w:hAnsi="宋体"/>
          <w:sz w:val="24"/>
          <w:szCs w:val="24"/>
        </w:rPr>
        <w:t>地址：</w:t>
      </w:r>
      <w:r w:rsidR="00F5647A" w:rsidRPr="000E70CA">
        <w:rPr>
          <w:rFonts w:ascii="宋体" w:hAnsi="宋体"/>
          <w:sz w:val="24"/>
          <w:szCs w:val="24"/>
        </w:rPr>
        <w:t>广东省</w:t>
      </w:r>
      <w:r w:rsidRPr="000E70CA">
        <w:rPr>
          <w:rFonts w:ascii="宋体" w:hAnsi="宋体"/>
          <w:sz w:val="24"/>
          <w:szCs w:val="24"/>
        </w:rPr>
        <w:t>广州市海珠区琶洲大道东</w:t>
      </w:r>
      <w:r w:rsidRPr="000E70CA">
        <w:rPr>
          <w:rFonts w:ascii="宋体" w:hAnsi="宋体" w:hint="eastAsia"/>
          <w:sz w:val="24"/>
          <w:szCs w:val="24"/>
        </w:rPr>
        <w:t>1</w:t>
      </w:r>
      <w:r w:rsidRPr="000E70CA">
        <w:rPr>
          <w:rFonts w:ascii="宋体" w:hAnsi="宋体"/>
          <w:sz w:val="24"/>
          <w:szCs w:val="24"/>
        </w:rPr>
        <w:t>号保利国际广场</w:t>
      </w:r>
      <w:r w:rsidRPr="000E70CA">
        <w:rPr>
          <w:rFonts w:ascii="宋体" w:hAnsi="宋体" w:hint="eastAsia"/>
          <w:sz w:val="24"/>
          <w:szCs w:val="24"/>
        </w:rPr>
        <w:t>南塔17</w:t>
      </w:r>
      <w:r w:rsidRPr="000E70CA">
        <w:rPr>
          <w:rFonts w:ascii="宋体" w:hAnsi="宋体"/>
          <w:sz w:val="24"/>
          <w:szCs w:val="24"/>
        </w:rPr>
        <w:t>楼</w:t>
      </w:r>
    </w:p>
    <w:p w:rsidR="00F679DB" w:rsidRPr="000E70CA" w:rsidRDefault="00F679DB" w:rsidP="00860BEA">
      <w:pPr>
        <w:spacing w:line="360" w:lineRule="auto"/>
        <w:ind w:firstLine="420"/>
        <w:rPr>
          <w:rFonts w:ascii="宋体" w:hAnsi="宋体"/>
          <w:sz w:val="24"/>
          <w:szCs w:val="24"/>
        </w:rPr>
      </w:pPr>
      <w:r w:rsidRPr="000E70CA">
        <w:rPr>
          <w:rFonts w:ascii="宋体" w:hAnsi="宋体"/>
          <w:sz w:val="24"/>
          <w:szCs w:val="24"/>
        </w:rPr>
        <w:t>联系人：</w:t>
      </w:r>
      <w:r w:rsidR="003B649A" w:rsidRPr="000E70CA">
        <w:rPr>
          <w:rFonts w:ascii="宋体" w:hAnsi="宋体" w:hint="eastAsia"/>
          <w:sz w:val="24"/>
          <w:szCs w:val="24"/>
        </w:rPr>
        <w:t>莫静雅</w:t>
      </w:r>
    </w:p>
    <w:p w:rsidR="00F679DB" w:rsidRPr="000E70CA" w:rsidRDefault="00F679DB" w:rsidP="00860BEA">
      <w:pPr>
        <w:spacing w:line="360" w:lineRule="auto"/>
        <w:ind w:firstLine="420"/>
        <w:rPr>
          <w:rFonts w:ascii="宋体" w:hAnsi="宋体" w:hint="eastAsia"/>
          <w:sz w:val="24"/>
          <w:szCs w:val="24"/>
        </w:rPr>
      </w:pPr>
      <w:r w:rsidRPr="000E70CA">
        <w:rPr>
          <w:rFonts w:ascii="宋体" w:hAnsi="宋体" w:hint="eastAsia"/>
          <w:sz w:val="24"/>
          <w:szCs w:val="24"/>
        </w:rPr>
        <w:t>客服电话：95105828</w:t>
      </w:r>
      <w:r w:rsidR="00B062D5" w:rsidRPr="000E70CA">
        <w:rPr>
          <w:rFonts w:ascii="宋体" w:hAnsi="宋体" w:hint="eastAsia"/>
          <w:sz w:val="24"/>
          <w:szCs w:val="24"/>
        </w:rPr>
        <w:t>或020-83936999</w:t>
      </w:r>
    </w:p>
    <w:p w:rsidR="00F679DB" w:rsidRPr="000E70CA" w:rsidRDefault="00F679DB" w:rsidP="00860BEA">
      <w:pPr>
        <w:spacing w:line="360" w:lineRule="auto"/>
        <w:ind w:firstLine="420"/>
        <w:rPr>
          <w:rFonts w:ascii="宋体" w:hAnsi="宋体"/>
          <w:sz w:val="24"/>
          <w:szCs w:val="24"/>
        </w:rPr>
      </w:pPr>
      <w:r w:rsidRPr="000E70CA">
        <w:rPr>
          <w:rFonts w:ascii="宋体" w:hAnsi="宋体"/>
          <w:sz w:val="24"/>
          <w:szCs w:val="24"/>
        </w:rPr>
        <w:t>传真：020-34281105</w:t>
      </w:r>
      <w:r w:rsidRPr="000E70CA">
        <w:rPr>
          <w:rFonts w:ascii="宋体" w:hAnsi="宋体" w:hint="eastAsia"/>
          <w:sz w:val="24"/>
          <w:szCs w:val="24"/>
        </w:rPr>
        <w:t>、89899070</w:t>
      </w:r>
    </w:p>
    <w:p w:rsidR="00F679DB" w:rsidRPr="000E70CA" w:rsidRDefault="00F679DB" w:rsidP="00860BEA">
      <w:pPr>
        <w:spacing w:line="360" w:lineRule="auto"/>
        <w:ind w:firstLine="420"/>
        <w:rPr>
          <w:rFonts w:ascii="宋体" w:hAnsi="宋体"/>
          <w:color w:val="333333"/>
          <w:sz w:val="24"/>
          <w:szCs w:val="24"/>
        </w:rPr>
      </w:pPr>
      <w:r w:rsidRPr="000E70CA">
        <w:rPr>
          <w:rFonts w:ascii="宋体" w:hAnsi="宋体"/>
          <w:sz w:val="24"/>
          <w:szCs w:val="24"/>
        </w:rPr>
        <w:t>电子邮件：</w:t>
      </w:r>
      <w:r w:rsidR="00431E0C" w:rsidRPr="000E70CA">
        <w:rPr>
          <w:rFonts w:ascii="宋体" w:hAnsi="宋体" w:hint="eastAsia"/>
          <w:color w:val="333333"/>
          <w:sz w:val="24"/>
          <w:szCs w:val="24"/>
        </w:rPr>
        <w:t>services@gffunds.com.cn</w:t>
      </w:r>
    </w:p>
    <w:p w:rsidR="00431E0C" w:rsidRPr="000E70CA" w:rsidRDefault="00431E0C" w:rsidP="00384943">
      <w:pPr>
        <w:spacing w:line="360" w:lineRule="auto"/>
        <w:ind w:firstLine="420"/>
        <w:rPr>
          <w:rFonts w:ascii="宋体" w:hAnsi="宋体" w:hint="eastAsia"/>
          <w:sz w:val="24"/>
          <w:szCs w:val="24"/>
        </w:rPr>
      </w:pPr>
      <w:r w:rsidRPr="000E70CA">
        <w:rPr>
          <w:rFonts w:ascii="宋体" w:hAnsi="宋体"/>
          <w:sz w:val="24"/>
          <w:szCs w:val="24"/>
        </w:rPr>
        <w:t>邮政编码：510308</w:t>
      </w:r>
    </w:p>
    <w:p w:rsidR="0080709C" w:rsidRPr="000E70CA" w:rsidRDefault="0080709C" w:rsidP="0080709C">
      <w:pPr>
        <w:spacing w:line="360" w:lineRule="auto"/>
        <w:ind w:firstLineChars="200" w:firstLine="480"/>
        <w:rPr>
          <w:rFonts w:ascii="宋体" w:hAnsi="宋体" w:hint="eastAsia"/>
          <w:sz w:val="24"/>
          <w:szCs w:val="24"/>
        </w:rPr>
      </w:pPr>
      <w:r w:rsidRPr="000E70CA">
        <w:rPr>
          <w:rFonts w:ascii="宋体" w:hAnsi="宋体"/>
          <w:sz w:val="24"/>
          <w:szCs w:val="24"/>
        </w:rPr>
        <w:t>2</w:t>
      </w:r>
      <w:r w:rsidR="002C2B4A" w:rsidRPr="000E70CA">
        <w:rPr>
          <w:rFonts w:ascii="宋体" w:hAnsi="宋体" w:hint="eastAsia"/>
          <w:sz w:val="24"/>
          <w:szCs w:val="24"/>
        </w:rPr>
        <w:t>.</w:t>
      </w:r>
      <w:r w:rsidRPr="000E70CA">
        <w:rPr>
          <w:rFonts w:ascii="宋体" w:hAnsi="宋体" w:hint="eastAsia"/>
          <w:sz w:val="24"/>
          <w:szCs w:val="24"/>
        </w:rPr>
        <w:t>基金托管人：</w:t>
      </w:r>
      <w:r w:rsidR="00E65508" w:rsidRPr="00E65508">
        <w:rPr>
          <w:rFonts w:ascii="宋体" w:hAnsi="宋体" w:hint="eastAsia"/>
          <w:sz w:val="24"/>
          <w:szCs w:val="24"/>
        </w:rPr>
        <w:t>平安银行股份有限公司</w:t>
      </w:r>
    </w:p>
    <w:p w:rsidR="0080709C" w:rsidRPr="000E70CA" w:rsidRDefault="0080709C" w:rsidP="0080709C">
      <w:pPr>
        <w:spacing w:line="360" w:lineRule="auto"/>
        <w:ind w:firstLineChars="200" w:firstLine="480"/>
        <w:rPr>
          <w:rFonts w:ascii="宋体" w:hAnsi="宋体" w:hint="eastAsia"/>
          <w:sz w:val="24"/>
          <w:szCs w:val="24"/>
        </w:rPr>
      </w:pPr>
      <w:r w:rsidRPr="000E70CA">
        <w:rPr>
          <w:rFonts w:ascii="宋体" w:hAnsi="宋体" w:hint="eastAsia"/>
          <w:sz w:val="24"/>
          <w:szCs w:val="24"/>
        </w:rPr>
        <w:t>注册地址：</w:t>
      </w:r>
      <w:r w:rsidR="00E65508" w:rsidRPr="00E65508">
        <w:rPr>
          <w:rFonts w:ascii="宋体" w:hAnsi="宋体" w:hint="eastAsia"/>
          <w:sz w:val="24"/>
          <w:szCs w:val="24"/>
        </w:rPr>
        <w:t>广东省深圳市罗湖区深南东路5047号</w:t>
      </w:r>
    </w:p>
    <w:p w:rsidR="0080709C" w:rsidRPr="000E70CA" w:rsidRDefault="0080709C" w:rsidP="0080709C">
      <w:pPr>
        <w:spacing w:line="360" w:lineRule="auto"/>
        <w:ind w:firstLineChars="200" w:firstLine="480"/>
        <w:rPr>
          <w:rFonts w:ascii="宋体" w:hAnsi="宋体"/>
          <w:sz w:val="24"/>
          <w:szCs w:val="24"/>
        </w:rPr>
      </w:pPr>
      <w:r w:rsidRPr="000E70CA">
        <w:rPr>
          <w:rFonts w:ascii="宋体" w:hAnsi="宋体" w:hint="eastAsia"/>
          <w:sz w:val="24"/>
          <w:szCs w:val="24"/>
        </w:rPr>
        <w:t>法定代表人：</w:t>
      </w:r>
      <w:r w:rsidR="00E65508" w:rsidRPr="00E65508">
        <w:rPr>
          <w:rFonts w:ascii="宋体" w:hAnsi="宋体" w:hint="eastAsia"/>
          <w:sz w:val="24"/>
          <w:szCs w:val="24"/>
        </w:rPr>
        <w:t>谢永林</w:t>
      </w:r>
    </w:p>
    <w:p w:rsidR="006446F5" w:rsidRPr="000E70CA" w:rsidRDefault="006446F5" w:rsidP="006446F5">
      <w:pPr>
        <w:spacing w:line="360" w:lineRule="auto"/>
        <w:ind w:firstLineChars="200" w:firstLine="480"/>
        <w:rPr>
          <w:rFonts w:ascii="宋体" w:hAnsi="宋体" w:hint="eastAsia"/>
          <w:sz w:val="24"/>
          <w:szCs w:val="24"/>
        </w:rPr>
      </w:pPr>
      <w:r w:rsidRPr="000E70CA">
        <w:rPr>
          <w:rFonts w:ascii="宋体" w:hAnsi="宋体" w:hint="eastAsia"/>
          <w:sz w:val="24"/>
          <w:szCs w:val="24"/>
        </w:rPr>
        <w:t>公司官网：</w:t>
      </w:r>
      <w:r w:rsidR="00E65508" w:rsidRPr="00E65508">
        <w:rPr>
          <w:rFonts w:ascii="宋体" w:hAnsi="宋体"/>
          <w:sz w:val="24"/>
          <w:szCs w:val="24"/>
        </w:rPr>
        <w:t>www.bank.pingan.com</w:t>
      </w:r>
    </w:p>
    <w:p w:rsidR="0080709C" w:rsidRPr="000E70CA" w:rsidRDefault="006446F5" w:rsidP="006446F5">
      <w:pPr>
        <w:spacing w:line="360" w:lineRule="auto"/>
        <w:ind w:firstLineChars="200" w:firstLine="480"/>
        <w:rPr>
          <w:rFonts w:ascii="宋体" w:hAnsi="宋体" w:hint="eastAsia"/>
          <w:sz w:val="24"/>
          <w:szCs w:val="24"/>
        </w:rPr>
      </w:pPr>
      <w:r w:rsidRPr="000E70CA">
        <w:rPr>
          <w:rFonts w:ascii="宋体" w:hAnsi="宋体" w:hint="eastAsia"/>
          <w:sz w:val="24"/>
          <w:szCs w:val="24"/>
        </w:rPr>
        <w:t>客服电话：</w:t>
      </w:r>
      <w:r w:rsidR="00E65508" w:rsidRPr="00E65508">
        <w:rPr>
          <w:rFonts w:ascii="宋体" w:hAnsi="宋体"/>
          <w:sz w:val="24"/>
          <w:szCs w:val="24"/>
        </w:rPr>
        <w:t>95511</w:t>
      </w:r>
    </w:p>
    <w:p w:rsidR="00F679DB" w:rsidRPr="000E70CA" w:rsidRDefault="0080709C" w:rsidP="00860BEA">
      <w:pPr>
        <w:spacing w:line="360" w:lineRule="auto"/>
        <w:ind w:firstLineChars="200" w:firstLine="480"/>
        <w:rPr>
          <w:rFonts w:ascii="宋体" w:hAnsi="宋体" w:hint="eastAsia"/>
          <w:sz w:val="24"/>
          <w:szCs w:val="24"/>
        </w:rPr>
      </w:pPr>
      <w:r w:rsidRPr="000E70CA">
        <w:rPr>
          <w:rFonts w:ascii="宋体" w:hAnsi="宋体"/>
          <w:sz w:val="24"/>
          <w:szCs w:val="24"/>
        </w:rPr>
        <w:t>3</w:t>
      </w:r>
      <w:r w:rsidR="002C2B4A" w:rsidRPr="000E70CA">
        <w:rPr>
          <w:rFonts w:ascii="宋体" w:hAnsi="宋体" w:hint="eastAsia"/>
          <w:sz w:val="24"/>
          <w:szCs w:val="24"/>
        </w:rPr>
        <w:t>.</w:t>
      </w:r>
      <w:r w:rsidR="00F679DB" w:rsidRPr="000E70CA">
        <w:rPr>
          <w:rFonts w:ascii="宋体" w:hAnsi="宋体" w:hint="eastAsia"/>
          <w:sz w:val="24"/>
          <w:szCs w:val="24"/>
        </w:rPr>
        <w:t>公证机构：广东省广州市南方公证处</w:t>
      </w:r>
    </w:p>
    <w:p w:rsidR="00F679DB" w:rsidRPr="000E70CA" w:rsidRDefault="00F679DB" w:rsidP="00860BEA">
      <w:pPr>
        <w:spacing w:line="360" w:lineRule="auto"/>
        <w:ind w:firstLineChars="200" w:firstLine="480"/>
        <w:rPr>
          <w:rFonts w:ascii="宋体" w:hAnsi="宋体"/>
          <w:sz w:val="24"/>
          <w:szCs w:val="24"/>
        </w:rPr>
      </w:pPr>
      <w:r w:rsidRPr="000E70CA">
        <w:rPr>
          <w:rFonts w:ascii="宋体" w:hAnsi="宋体" w:hint="eastAsia"/>
          <w:sz w:val="24"/>
          <w:szCs w:val="24"/>
        </w:rPr>
        <w:t>地址：</w:t>
      </w:r>
      <w:r w:rsidR="00F5647A" w:rsidRPr="000E70CA">
        <w:rPr>
          <w:rFonts w:ascii="宋体" w:hAnsi="宋体"/>
          <w:sz w:val="24"/>
          <w:szCs w:val="24"/>
        </w:rPr>
        <w:t>广东省</w:t>
      </w:r>
      <w:r w:rsidRPr="000E70CA">
        <w:rPr>
          <w:rFonts w:ascii="宋体" w:hAnsi="宋体" w:hint="eastAsia"/>
          <w:sz w:val="24"/>
          <w:szCs w:val="24"/>
        </w:rPr>
        <w:t>广州市越秀区仓边路26号2楼</w:t>
      </w:r>
    </w:p>
    <w:p w:rsidR="00F679DB" w:rsidRPr="000E70CA" w:rsidRDefault="00F679DB" w:rsidP="00860BEA">
      <w:pPr>
        <w:spacing w:line="360" w:lineRule="auto"/>
        <w:ind w:firstLineChars="200" w:firstLine="480"/>
        <w:rPr>
          <w:rFonts w:ascii="宋体" w:hAnsi="宋体"/>
          <w:sz w:val="24"/>
          <w:szCs w:val="24"/>
        </w:rPr>
      </w:pPr>
      <w:r w:rsidRPr="000E70CA">
        <w:rPr>
          <w:rFonts w:ascii="宋体" w:hAnsi="宋体" w:hint="eastAsia"/>
          <w:sz w:val="24"/>
          <w:szCs w:val="24"/>
        </w:rPr>
        <w:t>联系人：</w:t>
      </w:r>
      <w:r w:rsidR="00264592" w:rsidRPr="000E70CA">
        <w:rPr>
          <w:rFonts w:ascii="宋体" w:hAnsi="宋体" w:hint="eastAsia"/>
          <w:sz w:val="24"/>
          <w:szCs w:val="24"/>
        </w:rPr>
        <w:t>邓军群</w:t>
      </w:r>
    </w:p>
    <w:p w:rsidR="00F679DB" w:rsidRPr="000E70CA" w:rsidRDefault="00F679DB" w:rsidP="00860BEA">
      <w:pPr>
        <w:spacing w:line="360" w:lineRule="auto"/>
        <w:ind w:firstLineChars="200" w:firstLine="480"/>
        <w:rPr>
          <w:rFonts w:ascii="宋体" w:hAnsi="宋体"/>
          <w:sz w:val="24"/>
          <w:szCs w:val="24"/>
        </w:rPr>
      </w:pPr>
      <w:r w:rsidRPr="000E70CA">
        <w:rPr>
          <w:rFonts w:ascii="宋体" w:hAnsi="宋体" w:hint="eastAsia"/>
          <w:sz w:val="24"/>
          <w:szCs w:val="24"/>
        </w:rPr>
        <w:t>联系电话：</w:t>
      </w:r>
      <w:r w:rsidR="002E316C" w:rsidRPr="000E70CA">
        <w:rPr>
          <w:rFonts w:ascii="宋体" w:hAnsi="宋体" w:hint="eastAsia"/>
          <w:sz w:val="24"/>
          <w:szCs w:val="24"/>
        </w:rPr>
        <w:t>020-8335</w:t>
      </w:r>
      <w:r w:rsidR="002E316C" w:rsidRPr="000E70CA">
        <w:rPr>
          <w:rFonts w:ascii="宋体" w:hAnsi="宋体"/>
          <w:sz w:val="24"/>
          <w:szCs w:val="24"/>
        </w:rPr>
        <w:t>4571</w:t>
      </w:r>
    </w:p>
    <w:p w:rsidR="00F679DB" w:rsidRPr="000E70CA" w:rsidRDefault="0080709C" w:rsidP="00860BEA">
      <w:pPr>
        <w:spacing w:line="360" w:lineRule="auto"/>
        <w:ind w:firstLineChars="200" w:firstLine="480"/>
        <w:rPr>
          <w:rFonts w:ascii="宋体" w:hAnsi="宋体" w:hint="eastAsia"/>
          <w:sz w:val="24"/>
          <w:szCs w:val="24"/>
        </w:rPr>
      </w:pPr>
      <w:r w:rsidRPr="000E70CA">
        <w:rPr>
          <w:rFonts w:ascii="宋体" w:hAnsi="宋体"/>
          <w:sz w:val="24"/>
          <w:szCs w:val="24"/>
        </w:rPr>
        <w:t>4</w:t>
      </w:r>
      <w:r w:rsidR="00287EB3" w:rsidRPr="000E70CA">
        <w:rPr>
          <w:rFonts w:ascii="宋体" w:hAnsi="宋体" w:hint="eastAsia"/>
          <w:sz w:val="24"/>
          <w:szCs w:val="24"/>
        </w:rPr>
        <w:t>.</w:t>
      </w:r>
      <w:r w:rsidR="003F2C51" w:rsidRPr="000E70CA">
        <w:rPr>
          <w:rFonts w:ascii="宋体" w:hAnsi="宋体" w:hint="eastAsia"/>
          <w:sz w:val="24"/>
          <w:szCs w:val="24"/>
        </w:rPr>
        <w:t>见证</w:t>
      </w:r>
      <w:r w:rsidR="00F679DB" w:rsidRPr="000E70CA">
        <w:rPr>
          <w:rFonts w:ascii="宋体" w:hAnsi="宋体" w:hint="eastAsia"/>
          <w:sz w:val="24"/>
          <w:szCs w:val="24"/>
        </w:rPr>
        <w:t>律师</w:t>
      </w:r>
      <w:r w:rsidR="00F92E69" w:rsidRPr="000E70CA">
        <w:rPr>
          <w:rFonts w:ascii="宋体" w:hAnsi="宋体" w:hint="eastAsia"/>
          <w:sz w:val="24"/>
          <w:szCs w:val="24"/>
        </w:rPr>
        <w:t>事务所</w:t>
      </w:r>
      <w:r w:rsidR="00F679DB" w:rsidRPr="000E70CA">
        <w:rPr>
          <w:rFonts w:ascii="宋体" w:hAnsi="宋体" w:hint="eastAsia"/>
          <w:sz w:val="24"/>
          <w:szCs w:val="24"/>
        </w:rPr>
        <w:t>：广东广信君达律师事务所</w:t>
      </w:r>
    </w:p>
    <w:p w:rsidR="00F679DB" w:rsidRPr="000E70CA" w:rsidRDefault="00F679DB"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地址：</w:t>
      </w:r>
      <w:r w:rsidR="00FA7D06" w:rsidRPr="000E70CA">
        <w:rPr>
          <w:rFonts w:ascii="宋体" w:hAnsi="宋体" w:hint="eastAsia"/>
          <w:sz w:val="24"/>
        </w:rPr>
        <w:t>广东省广州市天河区珠江东路 6 号周大福金融中心29层、10层、11层（01-04单元）</w:t>
      </w:r>
    </w:p>
    <w:p w:rsidR="00F679DB" w:rsidRPr="000E70CA" w:rsidRDefault="00F679DB" w:rsidP="00860BEA">
      <w:pPr>
        <w:spacing w:line="360" w:lineRule="auto"/>
        <w:ind w:firstLineChars="200" w:firstLine="480"/>
        <w:rPr>
          <w:rFonts w:ascii="宋体" w:hAnsi="宋体"/>
          <w:sz w:val="24"/>
          <w:szCs w:val="24"/>
        </w:rPr>
      </w:pPr>
      <w:r w:rsidRPr="000E70CA">
        <w:rPr>
          <w:rFonts w:ascii="宋体" w:hAnsi="宋体" w:hint="eastAsia"/>
          <w:sz w:val="24"/>
          <w:szCs w:val="24"/>
        </w:rPr>
        <w:t>联系人：刘智</w:t>
      </w:r>
    </w:p>
    <w:p w:rsidR="00F679DB" w:rsidRPr="000E70CA" w:rsidRDefault="00F679DB" w:rsidP="00860BEA">
      <w:pPr>
        <w:spacing w:line="360" w:lineRule="auto"/>
        <w:ind w:firstLineChars="200" w:firstLine="480"/>
        <w:rPr>
          <w:rFonts w:ascii="宋体" w:hAnsi="宋体"/>
          <w:sz w:val="24"/>
          <w:szCs w:val="24"/>
        </w:rPr>
      </w:pPr>
      <w:r w:rsidRPr="000E70CA">
        <w:rPr>
          <w:rFonts w:ascii="宋体" w:hAnsi="宋体" w:hint="eastAsia"/>
          <w:sz w:val="24"/>
          <w:szCs w:val="24"/>
        </w:rPr>
        <w:t>电话：(020)37181333</w:t>
      </w:r>
    </w:p>
    <w:p w:rsidR="0039014A" w:rsidRPr="000E70CA" w:rsidRDefault="0039014A" w:rsidP="00860BEA">
      <w:pPr>
        <w:spacing w:line="360" w:lineRule="auto"/>
        <w:ind w:firstLineChars="200" w:firstLine="480"/>
        <w:rPr>
          <w:rFonts w:ascii="宋体" w:hAnsi="宋体"/>
          <w:sz w:val="24"/>
          <w:szCs w:val="24"/>
        </w:rPr>
      </w:pPr>
    </w:p>
    <w:p w:rsidR="00B459CF" w:rsidRPr="000E70CA" w:rsidRDefault="00C0722C" w:rsidP="00860BEA">
      <w:pPr>
        <w:spacing w:line="360" w:lineRule="auto"/>
        <w:ind w:firstLine="482"/>
        <w:outlineLvl w:val="0"/>
        <w:rPr>
          <w:rFonts w:ascii="宋体" w:hAnsi="宋体" w:hint="eastAsia"/>
          <w:b/>
          <w:sz w:val="24"/>
          <w:szCs w:val="24"/>
        </w:rPr>
      </w:pPr>
      <w:r w:rsidRPr="000E70CA">
        <w:rPr>
          <w:rFonts w:ascii="宋体" w:hAnsi="宋体" w:hint="eastAsia"/>
          <w:b/>
          <w:sz w:val="24"/>
          <w:szCs w:val="24"/>
        </w:rPr>
        <w:t>十</w:t>
      </w:r>
      <w:r w:rsidR="00B459CF" w:rsidRPr="000E70CA">
        <w:rPr>
          <w:rFonts w:ascii="宋体" w:hAnsi="宋体" w:hint="eastAsia"/>
          <w:b/>
          <w:sz w:val="24"/>
          <w:szCs w:val="24"/>
        </w:rPr>
        <w:t>、重要提示</w:t>
      </w:r>
    </w:p>
    <w:p w:rsidR="00C0722C" w:rsidRPr="000E70CA" w:rsidRDefault="00C0722C" w:rsidP="00860BEA">
      <w:pPr>
        <w:spacing w:line="360" w:lineRule="auto"/>
        <w:ind w:firstLineChars="200" w:firstLine="480"/>
        <w:rPr>
          <w:rFonts w:ascii="宋体" w:hAnsi="宋体"/>
          <w:sz w:val="24"/>
          <w:szCs w:val="24"/>
        </w:rPr>
      </w:pPr>
      <w:r w:rsidRPr="000E70CA">
        <w:rPr>
          <w:rFonts w:ascii="宋体" w:hAnsi="宋体"/>
          <w:sz w:val="24"/>
          <w:szCs w:val="24"/>
        </w:rPr>
        <w:t>1</w:t>
      </w:r>
      <w:r w:rsidR="002C2B4A" w:rsidRPr="000E70CA">
        <w:rPr>
          <w:rFonts w:ascii="宋体" w:hAnsi="宋体" w:hint="eastAsia"/>
          <w:sz w:val="24"/>
          <w:szCs w:val="24"/>
        </w:rPr>
        <w:t>.</w:t>
      </w:r>
      <w:r w:rsidRPr="000E70CA">
        <w:rPr>
          <w:rFonts w:ascii="宋体" w:hAnsi="宋体" w:hint="eastAsia"/>
          <w:sz w:val="24"/>
          <w:szCs w:val="24"/>
        </w:rPr>
        <w:t>请基金份额持有人在邮寄表决票时，充分考虑邮寄在途时间，提前寄出表决票。</w:t>
      </w:r>
      <w:r w:rsidRPr="000E70CA">
        <w:rPr>
          <w:rFonts w:ascii="宋体" w:hAnsi="宋体"/>
          <w:sz w:val="24"/>
          <w:szCs w:val="24"/>
        </w:rPr>
        <w:t xml:space="preserve"> </w:t>
      </w:r>
    </w:p>
    <w:p w:rsidR="00C0722C" w:rsidRPr="000E70CA" w:rsidRDefault="00C0722C" w:rsidP="00860BEA">
      <w:pPr>
        <w:spacing w:line="360" w:lineRule="auto"/>
        <w:ind w:firstLineChars="200" w:firstLine="480"/>
        <w:rPr>
          <w:rFonts w:ascii="宋体" w:hAnsi="宋体" w:hint="eastAsia"/>
          <w:sz w:val="24"/>
          <w:szCs w:val="24"/>
        </w:rPr>
      </w:pPr>
      <w:r w:rsidRPr="000E70CA">
        <w:rPr>
          <w:rFonts w:ascii="宋体" w:hAnsi="宋体"/>
          <w:sz w:val="24"/>
          <w:szCs w:val="24"/>
        </w:rPr>
        <w:t>2</w:t>
      </w:r>
      <w:r w:rsidR="002C2B4A" w:rsidRPr="000E70CA">
        <w:rPr>
          <w:rFonts w:ascii="宋体" w:hAnsi="宋体" w:hint="eastAsia"/>
          <w:sz w:val="24"/>
          <w:szCs w:val="24"/>
        </w:rPr>
        <w:t>.</w:t>
      </w:r>
      <w:r w:rsidRPr="000E70CA">
        <w:rPr>
          <w:rFonts w:ascii="宋体" w:hAnsi="宋体" w:hint="eastAsia"/>
          <w:sz w:val="24"/>
          <w:szCs w:val="24"/>
        </w:rPr>
        <w:t>如本次基金份额持有人大会不能成功召开或未能通过本次大会审议的议案，根据</w:t>
      </w:r>
      <w:r w:rsidR="002C2C80" w:rsidRPr="000E70CA">
        <w:rPr>
          <w:rFonts w:ascii="宋体" w:hAnsi="宋体" w:hint="eastAsia"/>
          <w:sz w:val="24"/>
          <w:szCs w:val="24"/>
        </w:rPr>
        <w:t>《中华人民共和国证券投资基金法》</w:t>
      </w:r>
      <w:r w:rsidRPr="000E70CA">
        <w:rPr>
          <w:rFonts w:ascii="宋体" w:hAnsi="宋体" w:hint="eastAsia"/>
          <w:sz w:val="24"/>
          <w:szCs w:val="24"/>
        </w:rPr>
        <w:t>的有关规定，本基金可能会再次召开基金份额持有人大会。</w:t>
      </w:r>
      <w:r w:rsidRPr="000E70CA">
        <w:rPr>
          <w:rFonts w:ascii="宋体" w:hAnsi="宋体"/>
          <w:sz w:val="24"/>
          <w:szCs w:val="24"/>
        </w:rPr>
        <w:t xml:space="preserve"> </w:t>
      </w:r>
    </w:p>
    <w:p w:rsidR="00E67375" w:rsidRPr="000E70CA" w:rsidRDefault="00E67375" w:rsidP="00860BEA">
      <w:pPr>
        <w:spacing w:line="360" w:lineRule="auto"/>
        <w:ind w:firstLineChars="200" w:firstLine="480"/>
        <w:rPr>
          <w:rFonts w:ascii="宋体" w:hAnsi="宋体"/>
          <w:sz w:val="24"/>
          <w:szCs w:val="24"/>
        </w:rPr>
      </w:pPr>
      <w:r w:rsidRPr="000E70CA">
        <w:rPr>
          <w:rFonts w:ascii="宋体" w:hAnsi="宋体" w:hint="eastAsia"/>
          <w:sz w:val="24"/>
          <w:szCs w:val="24"/>
        </w:rPr>
        <w:t>3</w:t>
      </w:r>
      <w:r w:rsidR="002C2B4A" w:rsidRPr="000E70CA">
        <w:rPr>
          <w:rFonts w:ascii="宋体" w:hAnsi="宋体" w:hint="eastAsia"/>
          <w:sz w:val="24"/>
          <w:szCs w:val="24"/>
        </w:rPr>
        <w:t>.</w:t>
      </w:r>
      <w:r w:rsidRPr="000E70CA">
        <w:rPr>
          <w:rFonts w:ascii="宋体" w:hAnsi="宋体" w:hint="eastAsia"/>
          <w:sz w:val="24"/>
          <w:szCs w:val="24"/>
        </w:rPr>
        <w:t>根据《基金合同》的规定，本次基金份额持有人大会公证费和律师费用等可从基金资产列支，上述费用支付情况将另行公告。</w:t>
      </w:r>
    </w:p>
    <w:p w:rsidR="00C0722C" w:rsidRPr="000E70CA" w:rsidRDefault="00C0722C"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4</w:t>
      </w:r>
      <w:r w:rsidR="002C2B4A" w:rsidRPr="000E70CA">
        <w:rPr>
          <w:rFonts w:ascii="宋体" w:hAnsi="宋体" w:hint="eastAsia"/>
          <w:sz w:val="24"/>
          <w:szCs w:val="24"/>
        </w:rPr>
        <w:t>.</w:t>
      </w:r>
      <w:r w:rsidR="002C2C80" w:rsidRPr="000E70CA">
        <w:rPr>
          <w:rFonts w:ascii="宋体" w:hAnsi="宋体" w:cs="Arial"/>
          <w:kern w:val="0"/>
          <w:sz w:val="24"/>
          <w:szCs w:val="24"/>
        </w:rPr>
        <w:t>本公告由广发基金管理有限公司解释</w:t>
      </w:r>
      <w:r w:rsidRPr="000E70CA">
        <w:rPr>
          <w:rFonts w:ascii="宋体" w:hAnsi="宋体" w:hint="eastAsia"/>
          <w:sz w:val="24"/>
          <w:szCs w:val="24"/>
        </w:rPr>
        <w:t>。</w:t>
      </w:r>
      <w:r w:rsidR="001D1414" w:rsidRPr="000E70CA">
        <w:rPr>
          <w:rFonts w:ascii="宋体" w:hAnsi="宋体" w:hint="eastAsia"/>
          <w:sz w:val="24"/>
          <w:szCs w:val="24"/>
        </w:rPr>
        <w:t>如有必要，广发基金管理有限公司可对本公告相关事项进行补充说明。</w:t>
      </w:r>
    </w:p>
    <w:p w:rsidR="00B459CF" w:rsidRPr="000E70CA" w:rsidRDefault="00B459CF"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附件一：</w:t>
      </w:r>
      <w:r w:rsidR="00603414" w:rsidRPr="000E70CA">
        <w:rPr>
          <w:rFonts w:ascii="宋体" w:hAnsi="宋体" w:hint="eastAsia"/>
          <w:sz w:val="24"/>
          <w:szCs w:val="24"/>
        </w:rPr>
        <w:t>《</w:t>
      </w:r>
      <w:r w:rsidR="007251EB">
        <w:rPr>
          <w:rFonts w:ascii="宋体" w:hAnsi="宋体" w:hint="eastAsia"/>
          <w:sz w:val="24"/>
          <w:szCs w:val="24"/>
        </w:rPr>
        <w:t>关于广发聚盛灵活配置混合型证券投资基金修改基金合同终止条款、调整赎回费率及修改业绩比较基准相关条款并修订基金合同的议案</w:t>
      </w:r>
      <w:r w:rsidR="00603414" w:rsidRPr="000E70CA">
        <w:rPr>
          <w:rFonts w:ascii="宋体" w:hAnsi="宋体"/>
          <w:sz w:val="24"/>
          <w:szCs w:val="24"/>
        </w:rPr>
        <w:t>》</w:t>
      </w:r>
      <w:r w:rsidR="005D1283" w:rsidRPr="000E70CA">
        <w:rPr>
          <w:rFonts w:ascii="宋体" w:hAnsi="宋体" w:hint="eastAsia"/>
          <w:sz w:val="24"/>
          <w:szCs w:val="24"/>
        </w:rPr>
        <w:t>及</w:t>
      </w:r>
      <w:r w:rsidR="00E336EE" w:rsidRPr="000E70CA">
        <w:rPr>
          <w:rFonts w:ascii="宋体" w:hAnsi="宋体" w:hint="eastAsia"/>
          <w:sz w:val="24"/>
          <w:szCs w:val="24"/>
        </w:rPr>
        <w:t>《</w:t>
      </w:r>
      <w:r w:rsidR="00B44A58" w:rsidRPr="000E70CA">
        <w:rPr>
          <w:rFonts w:ascii="宋体" w:hAnsi="宋体" w:hint="eastAsia"/>
          <w:sz w:val="24"/>
          <w:szCs w:val="24"/>
        </w:rPr>
        <w:t>&lt;</w:t>
      </w:r>
      <w:bookmarkStart w:id="1" w:name="_Hlk90236008"/>
      <w:r w:rsidR="007251EB">
        <w:rPr>
          <w:rFonts w:ascii="宋体" w:hAnsi="宋体" w:hint="eastAsia"/>
          <w:sz w:val="24"/>
          <w:szCs w:val="24"/>
        </w:rPr>
        <w:t>关于广发聚盛灵活配置混合型证券投资基金修改基金合同终止条款、调整赎回费率及修改业绩比较基准相关条款并修订基金合同的议案</w:t>
      </w:r>
      <w:r w:rsidR="00B44A58" w:rsidRPr="000E70CA">
        <w:rPr>
          <w:rFonts w:ascii="宋体" w:hAnsi="宋体" w:hint="eastAsia"/>
          <w:sz w:val="24"/>
          <w:szCs w:val="24"/>
        </w:rPr>
        <w:t>&gt;</w:t>
      </w:r>
      <w:r w:rsidR="00E336EE" w:rsidRPr="000E70CA">
        <w:rPr>
          <w:rFonts w:ascii="宋体" w:hAnsi="宋体" w:hint="eastAsia"/>
          <w:sz w:val="24"/>
          <w:szCs w:val="24"/>
        </w:rPr>
        <w:t>的说明</w:t>
      </w:r>
      <w:bookmarkEnd w:id="1"/>
      <w:r w:rsidR="00B44A58" w:rsidRPr="000E70CA">
        <w:rPr>
          <w:rFonts w:ascii="宋体" w:hAnsi="宋体"/>
          <w:sz w:val="24"/>
          <w:szCs w:val="24"/>
        </w:rPr>
        <w:t>》</w:t>
      </w:r>
    </w:p>
    <w:p w:rsidR="00ED4C00" w:rsidRPr="000E70CA" w:rsidRDefault="00ED4C00"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附件二：</w:t>
      </w:r>
      <w:r w:rsidR="0098480F" w:rsidRPr="000E70CA">
        <w:rPr>
          <w:rFonts w:ascii="宋体" w:hAnsi="宋体" w:hint="eastAsia"/>
          <w:sz w:val="24"/>
          <w:szCs w:val="24"/>
        </w:rPr>
        <w:t>《授权委托书（样本）》</w:t>
      </w:r>
    </w:p>
    <w:p w:rsidR="0098480F" w:rsidRPr="000E70CA" w:rsidRDefault="00C0722C" w:rsidP="00860BEA">
      <w:pPr>
        <w:spacing w:line="360" w:lineRule="auto"/>
        <w:ind w:firstLineChars="200" w:firstLine="480"/>
        <w:rPr>
          <w:rFonts w:ascii="宋体" w:hAnsi="宋体"/>
          <w:sz w:val="24"/>
          <w:szCs w:val="24"/>
        </w:rPr>
      </w:pPr>
      <w:r w:rsidRPr="000E70CA">
        <w:rPr>
          <w:rFonts w:ascii="宋体" w:hAnsi="宋体" w:hint="eastAsia"/>
          <w:sz w:val="24"/>
          <w:szCs w:val="24"/>
        </w:rPr>
        <w:t>附件三：</w:t>
      </w:r>
      <w:r w:rsidR="0098480F" w:rsidRPr="000E70CA">
        <w:rPr>
          <w:rFonts w:ascii="宋体" w:hAnsi="宋体" w:hint="eastAsia"/>
          <w:sz w:val="24"/>
          <w:szCs w:val="24"/>
        </w:rPr>
        <w:t>《</w:t>
      </w:r>
      <w:r w:rsidR="007251EB">
        <w:rPr>
          <w:rFonts w:ascii="宋体" w:hAnsi="宋体" w:hint="eastAsia"/>
          <w:sz w:val="24"/>
          <w:szCs w:val="24"/>
        </w:rPr>
        <w:t>广发聚盛灵活配置混合型证券投资基金</w:t>
      </w:r>
      <w:r w:rsidRPr="000E70CA">
        <w:rPr>
          <w:rFonts w:ascii="宋体" w:hAnsi="宋体" w:hint="eastAsia"/>
          <w:sz w:val="24"/>
          <w:szCs w:val="24"/>
        </w:rPr>
        <w:t>基金份额持有人大会表决票</w:t>
      </w:r>
      <w:r w:rsidR="0098480F" w:rsidRPr="000E70CA">
        <w:rPr>
          <w:rFonts w:ascii="宋体" w:hAnsi="宋体" w:hint="eastAsia"/>
          <w:sz w:val="24"/>
          <w:szCs w:val="24"/>
        </w:rPr>
        <w:t>》</w:t>
      </w:r>
    </w:p>
    <w:p w:rsidR="00843EE3" w:rsidRPr="000E70CA" w:rsidRDefault="00075499"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附件四：《</w:t>
      </w:r>
      <w:r w:rsidR="0098480F" w:rsidRPr="000E70CA">
        <w:rPr>
          <w:rFonts w:ascii="宋体" w:hAnsi="宋体" w:hint="eastAsia"/>
          <w:sz w:val="24"/>
          <w:szCs w:val="24"/>
        </w:rPr>
        <w:t>&lt;</w:t>
      </w:r>
      <w:r w:rsidR="007251EB">
        <w:rPr>
          <w:rFonts w:ascii="宋体" w:hAnsi="宋体" w:hint="eastAsia"/>
          <w:sz w:val="24"/>
          <w:szCs w:val="24"/>
        </w:rPr>
        <w:t>广发聚盛灵活配置混合型证券投资基金</w:t>
      </w:r>
      <w:r w:rsidRPr="000E70CA">
        <w:rPr>
          <w:rFonts w:ascii="宋体" w:hAnsi="宋体" w:hint="eastAsia"/>
          <w:sz w:val="24"/>
          <w:szCs w:val="24"/>
        </w:rPr>
        <w:t>基金合同</w:t>
      </w:r>
      <w:r w:rsidR="0098480F" w:rsidRPr="000E70CA">
        <w:rPr>
          <w:rFonts w:ascii="宋体" w:hAnsi="宋体" w:hint="eastAsia"/>
          <w:sz w:val="24"/>
          <w:szCs w:val="24"/>
        </w:rPr>
        <w:t>&gt;</w:t>
      </w:r>
      <w:r w:rsidRPr="000E70CA">
        <w:rPr>
          <w:rFonts w:ascii="宋体" w:hAnsi="宋体" w:hint="eastAsia"/>
          <w:sz w:val="24"/>
          <w:szCs w:val="24"/>
        </w:rPr>
        <w:t>修订对照表</w:t>
      </w:r>
      <w:r w:rsidR="0098480F" w:rsidRPr="000E70CA">
        <w:rPr>
          <w:rFonts w:ascii="宋体" w:hAnsi="宋体" w:hint="eastAsia"/>
          <w:sz w:val="24"/>
          <w:szCs w:val="24"/>
        </w:rPr>
        <w:t>》</w:t>
      </w:r>
    </w:p>
    <w:p w:rsidR="002D119D" w:rsidRPr="000E70CA" w:rsidRDefault="002D119D"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特此公告</w:t>
      </w:r>
      <w:r w:rsidR="00DA5F9E" w:rsidRPr="000E70CA">
        <w:rPr>
          <w:rFonts w:ascii="宋体" w:hAnsi="宋体" w:hint="eastAsia"/>
          <w:sz w:val="24"/>
          <w:szCs w:val="24"/>
        </w:rPr>
        <w:t>。</w:t>
      </w:r>
    </w:p>
    <w:p w:rsidR="00DA5F9E" w:rsidRPr="000E70CA" w:rsidRDefault="00DA5F9E" w:rsidP="00ED4C00">
      <w:pPr>
        <w:spacing w:line="360" w:lineRule="auto"/>
        <w:ind w:firstLineChars="200" w:firstLine="480"/>
        <w:jc w:val="right"/>
        <w:rPr>
          <w:rFonts w:ascii="宋体" w:hAnsi="宋体"/>
          <w:sz w:val="24"/>
          <w:szCs w:val="24"/>
        </w:rPr>
      </w:pPr>
    </w:p>
    <w:p w:rsidR="00ED4C00" w:rsidRPr="000E70CA" w:rsidRDefault="00ED4C00" w:rsidP="00ED4C00">
      <w:pPr>
        <w:spacing w:line="360" w:lineRule="auto"/>
        <w:ind w:firstLineChars="200" w:firstLine="480"/>
        <w:jc w:val="right"/>
        <w:rPr>
          <w:rFonts w:ascii="宋体" w:hAnsi="宋体" w:hint="eastAsia"/>
          <w:sz w:val="24"/>
          <w:szCs w:val="24"/>
        </w:rPr>
      </w:pPr>
      <w:r w:rsidRPr="000E70CA">
        <w:rPr>
          <w:rFonts w:ascii="宋体" w:hAnsi="宋体" w:hint="eastAsia"/>
          <w:sz w:val="24"/>
          <w:szCs w:val="24"/>
        </w:rPr>
        <w:t>广发基金管理有限公司</w:t>
      </w:r>
    </w:p>
    <w:p w:rsidR="00CB15D7" w:rsidRPr="000E70CA" w:rsidRDefault="00246FE0" w:rsidP="00DD78F0">
      <w:pPr>
        <w:wordWrap w:val="0"/>
        <w:ind w:firstLine="420"/>
        <w:jc w:val="right"/>
        <w:rPr>
          <w:rFonts w:ascii="宋体" w:hAnsi="宋体" w:hint="eastAsia"/>
          <w:sz w:val="24"/>
          <w:szCs w:val="24"/>
        </w:rPr>
      </w:pPr>
      <w:r>
        <w:rPr>
          <w:rFonts w:ascii="宋体" w:hAnsi="宋体"/>
          <w:sz w:val="24"/>
          <w:szCs w:val="24"/>
        </w:rPr>
        <w:t>2024年12</w:t>
      </w:r>
      <w:r w:rsidR="00FE7AE2">
        <w:rPr>
          <w:rFonts w:ascii="宋体" w:hAnsi="宋体"/>
          <w:sz w:val="24"/>
          <w:szCs w:val="24"/>
        </w:rPr>
        <w:t>月</w:t>
      </w:r>
      <w:r w:rsidR="00E72F9F">
        <w:rPr>
          <w:rFonts w:ascii="宋体" w:hAnsi="宋体"/>
          <w:sz w:val="24"/>
          <w:szCs w:val="24"/>
        </w:rPr>
        <w:t>1</w:t>
      </w:r>
      <w:r w:rsidR="00AF3A3F">
        <w:rPr>
          <w:rFonts w:ascii="宋体" w:hAnsi="宋体"/>
          <w:sz w:val="24"/>
          <w:szCs w:val="24"/>
        </w:rPr>
        <w:t>2</w:t>
      </w:r>
      <w:r w:rsidR="00FE7AE2">
        <w:rPr>
          <w:rFonts w:ascii="宋体" w:hAnsi="宋体"/>
          <w:sz w:val="24"/>
          <w:szCs w:val="24"/>
        </w:rPr>
        <w:t>日</w:t>
      </w:r>
    </w:p>
    <w:p w:rsidR="00E701CD" w:rsidRPr="000E70CA" w:rsidRDefault="00E701CD" w:rsidP="00DD78F0">
      <w:pPr>
        <w:wordWrap w:val="0"/>
        <w:ind w:firstLine="420"/>
        <w:jc w:val="right"/>
        <w:rPr>
          <w:rFonts w:ascii="宋体" w:hAnsi="宋体" w:hint="eastAsia"/>
          <w:sz w:val="24"/>
          <w:szCs w:val="24"/>
        </w:rPr>
      </w:pPr>
    </w:p>
    <w:p w:rsidR="00E701CD" w:rsidRPr="000E70CA" w:rsidRDefault="00E701CD" w:rsidP="00DD78F0">
      <w:pPr>
        <w:wordWrap w:val="0"/>
        <w:ind w:firstLine="420"/>
        <w:jc w:val="right"/>
        <w:rPr>
          <w:rFonts w:ascii="宋体" w:hAnsi="宋体" w:hint="eastAsia"/>
          <w:sz w:val="24"/>
          <w:szCs w:val="24"/>
        </w:rPr>
      </w:pPr>
    </w:p>
    <w:p w:rsidR="00E701CD" w:rsidRPr="000E70CA" w:rsidRDefault="00E701CD" w:rsidP="00DD78F0">
      <w:pPr>
        <w:wordWrap w:val="0"/>
        <w:ind w:firstLine="420"/>
        <w:jc w:val="right"/>
        <w:rPr>
          <w:rFonts w:ascii="宋体" w:hAnsi="宋体" w:hint="eastAsia"/>
          <w:sz w:val="24"/>
          <w:szCs w:val="24"/>
        </w:rPr>
      </w:pPr>
    </w:p>
    <w:p w:rsidR="00E701CD" w:rsidRPr="000E70CA" w:rsidRDefault="00E701CD" w:rsidP="00DD78F0">
      <w:pPr>
        <w:wordWrap w:val="0"/>
        <w:ind w:firstLine="420"/>
        <w:jc w:val="right"/>
        <w:rPr>
          <w:rFonts w:ascii="宋体" w:hAnsi="宋体" w:hint="eastAsia"/>
          <w:sz w:val="24"/>
          <w:szCs w:val="24"/>
        </w:rPr>
      </w:pPr>
    </w:p>
    <w:p w:rsidR="00E701CD" w:rsidRPr="000E70CA" w:rsidRDefault="00E701CD" w:rsidP="00DD78F0">
      <w:pPr>
        <w:wordWrap w:val="0"/>
        <w:ind w:firstLine="420"/>
        <w:jc w:val="right"/>
        <w:rPr>
          <w:rFonts w:ascii="宋体" w:hAnsi="宋体" w:hint="eastAsia"/>
          <w:sz w:val="24"/>
          <w:szCs w:val="24"/>
        </w:rPr>
      </w:pPr>
    </w:p>
    <w:p w:rsidR="00E701CD" w:rsidRPr="000E70CA" w:rsidRDefault="00E701CD" w:rsidP="00DD78F0">
      <w:pPr>
        <w:wordWrap w:val="0"/>
        <w:ind w:firstLine="420"/>
        <w:jc w:val="right"/>
        <w:rPr>
          <w:rFonts w:ascii="宋体" w:hAnsi="宋体" w:hint="eastAsia"/>
          <w:sz w:val="24"/>
          <w:szCs w:val="24"/>
        </w:rPr>
      </w:pPr>
    </w:p>
    <w:p w:rsidR="00E701CD" w:rsidRPr="000E70CA" w:rsidRDefault="00E701CD" w:rsidP="00DD78F0">
      <w:pPr>
        <w:wordWrap w:val="0"/>
        <w:ind w:firstLine="420"/>
        <w:jc w:val="right"/>
        <w:rPr>
          <w:rFonts w:ascii="宋体" w:hAnsi="宋体" w:hint="eastAsia"/>
          <w:sz w:val="24"/>
          <w:szCs w:val="24"/>
        </w:rPr>
      </w:pPr>
    </w:p>
    <w:p w:rsidR="00E701CD" w:rsidRPr="004C79A2" w:rsidRDefault="008858CB" w:rsidP="00720285">
      <w:pPr>
        <w:spacing w:line="360" w:lineRule="auto"/>
        <w:jc w:val="center"/>
        <w:rPr>
          <w:rFonts w:ascii="宋体" w:hAnsi="宋体"/>
          <w:b/>
          <w:sz w:val="24"/>
          <w:szCs w:val="24"/>
        </w:rPr>
      </w:pPr>
      <w:r w:rsidRPr="000E70CA">
        <w:rPr>
          <w:rFonts w:ascii="宋体" w:hAnsi="宋体"/>
          <w:sz w:val="24"/>
          <w:szCs w:val="24"/>
        </w:rPr>
        <w:br w:type="page"/>
      </w:r>
      <w:r w:rsidR="00E701CD" w:rsidRPr="004C79A2">
        <w:rPr>
          <w:rFonts w:ascii="宋体" w:hAnsi="宋体" w:hint="eastAsia"/>
          <w:b/>
          <w:sz w:val="24"/>
          <w:szCs w:val="24"/>
        </w:rPr>
        <w:t>附件一：</w:t>
      </w:r>
      <w:r w:rsidR="007251EB">
        <w:rPr>
          <w:rFonts w:ascii="宋体" w:hAnsi="宋体" w:hint="eastAsia"/>
          <w:b/>
          <w:sz w:val="24"/>
          <w:szCs w:val="24"/>
        </w:rPr>
        <w:t>关于广发聚盛灵活配置混合型证券投资基金修改基金合同终止条款、调整赎回费率及修改业绩比较基准相关条款并修订基金合同的议案</w:t>
      </w:r>
    </w:p>
    <w:p w:rsidR="00E701CD" w:rsidRPr="000E70CA" w:rsidRDefault="00E701CD" w:rsidP="00E701CD">
      <w:pPr>
        <w:spacing w:line="360" w:lineRule="auto"/>
        <w:jc w:val="center"/>
        <w:rPr>
          <w:rFonts w:ascii="宋体" w:hAnsi="宋体"/>
          <w:sz w:val="24"/>
          <w:szCs w:val="24"/>
        </w:rPr>
      </w:pPr>
    </w:p>
    <w:p w:rsidR="00E701CD" w:rsidRPr="000E70CA" w:rsidRDefault="007251EB" w:rsidP="00E701CD">
      <w:pPr>
        <w:spacing w:line="360" w:lineRule="auto"/>
        <w:jc w:val="left"/>
        <w:rPr>
          <w:rFonts w:ascii="宋体" w:hAnsi="宋体"/>
          <w:sz w:val="24"/>
          <w:szCs w:val="24"/>
        </w:rPr>
      </w:pPr>
      <w:r>
        <w:rPr>
          <w:rFonts w:ascii="宋体" w:hAnsi="宋体" w:hint="eastAsia"/>
          <w:sz w:val="24"/>
          <w:szCs w:val="24"/>
        </w:rPr>
        <w:t>广发聚盛灵活配置混合型证券投资基金</w:t>
      </w:r>
      <w:r w:rsidR="00E701CD" w:rsidRPr="000E70CA">
        <w:rPr>
          <w:rFonts w:ascii="宋体" w:hAnsi="宋体" w:hint="eastAsia"/>
          <w:sz w:val="24"/>
          <w:szCs w:val="24"/>
        </w:rPr>
        <w:t xml:space="preserve">基金份额持有人：  </w:t>
      </w:r>
    </w:p>
    <w:p w:rsidR="00E701CD" w:rsidRPr="000E70CA" w:rsidRDefault="00E701CD" w:rsidP="00E701CD">
      <w:pPr>
        <w:spacing w:line="360" w:lineRule="auto"/>
        <w:jc w:val="left"/>
        <w:rPr>
          <w:rFonts w:ascii="宋体" w:hAnsi="宋体"/>
          <w:sz w:val="24"/>
          <w:szCs w:val="24"/>
        </w:rPr>
      </w:pPr>
      <w:r w:rsidRPr="000E70CA">
        <w:rPr>
          <w:rFonts w:ascii="宋体" w:hAnsi="宋体" w:hint="eastAsia"/>
          <w:sz w:val="24"/>
          <w:szCs w:val="24"/>
        </w:rPr>
        <w:tab/>
      </w:r>
      <w:r w:rsidR="00337D61" w:rsidRPr="000E70CA">
        <w:rPr>
          <w:rFonts w:ascii="宋体" w:hAnsi="宋体" w:hint="eastAsia"/>
          <w:sz w:val="24"/>
          <w:szCs w:val="24"/>
        </w:rPr>
        <w:t>为了适应市场环境变化，更好地维护基金份额持有人的利益</w:t>
      </w:r>
      <w:r w:rsidR="00E52902" w:rsidRPr="000E70CA">
        <w:rPr>
          <w:rFonts w:ascii="宋体" w:hAnsi="宋体" w:hint="eastAsia"/>
          <w:sz w:val="24"/>
          <w:szCs w:val="24"/>
        </w:rPr>
        <w:t>，</w:t>
      </w:r>
      <w:r w:rsidRPr="000E70CA">
        <w:rPr>
          <w:rFonts w:ascii="宋体" w:hAnsi="宋体" w:hint="eastAsia"/>
          <w:sz w:val="24"/>
          <w:szCs w:val="24"/>
        </w:rPr>
        <w:t>根据《中华人民共和国证券投资基金法》《公开募集证券投资基金运作管理办法》《</w:t>
      </w:r>
      <w:r w:rsidR="007251EB">
        <w:rPr>
          <w:rFonts w:ascii="宋体" w:hAnsi="宋体" w:hint="eastAsia"/>
          <w:sz w:val="24"/>
          <w:szCs w:val="24"/>
        </w:rPr>
        <w:t>广发聚盛灵活配置混合型证券投资基金</w:t>
      </w:r>
      <w:r w:rsidRPr="000E70CA">
        <w:rPr>
          <w:rFonts w:ascii="宋体" w:hAnsi="宋体" w:hint="eastAsia"/>
          <w:sz w:val="24"/>
          <w:szCs w:val="24"/>
        </w:rPr>
        <w:t>基金合同》（以下简称《基金合同》）和《</w:t>
      </w:r>
      <w:r w:rsidR="007251EB">
        <w:rPr>
          <w:rFonts w:ascii="宋体" w:hAnsi="宋体" w:hint="eastAsia"/>
          <w:sz w:val="24"/>
          <w:szCs w:val="24"/>
        </w:rPr>
        <w:t>广发聚盛灵活配置混合型证券投资基金</w:t>
      </w:r>
      <w:r w:rsidRPr="000E70CA">
        <w:rPr>
          <w:rFonts w:ascii="宋体" w:hAnsi="宋体" w:hint="eastAsia"/>
          <w:sz w:val="24"/>
          <w:szCs w:val="24"/>
        </w:rPr>
        <w:t>招募说明书》的有关规定，本基金管理人经与基金托管人</w:t>
      </w:r>
      <w:r w:rsidR="00E65508" w:rsidRPr="00E65508">
        <w:rPr>
          <w:rFonts w:ascii="宋体" w:hAnsi="宋体" w:hint="eastAsia"/>
          <w:sz w:val="24"/>
          <w:szCs w:val="24"/>
        </w:rPr>
        <w:t>平安银行股份有限公司</w:t>
      </w:r>
      <w:r w:rsidRPr="000E70CA">
        <w:rPr>
          <w:rFonts w:ascii="宋体" w:hAnsi="宋体" w:hint="eastAsia"/>
          <w:sz w:val="24"/>
          <w:szCs w:val="24"/>
        </w:rPr>
        <w:t>协商一致，</w:t>
      </w:r>
      <w:r w:rsidR="00803A32" w:rsidRPr="000E70CA">
        <w:rPr>
          <w:rFonts w:ascii="宋体" w:hAnsi="宋体" w:hint="eastAsia"/>
          <w:sz w:val="24"/>
          <w:szCs w:val="24"/>
        </w:rPr>
        <w:t>决定</w:t>
      </w:r>
      <w:r w:rsidR="00634DD8" w:rsidRPr="000E70CA">
        <w:rPr>
          <w:rFonts w:ascii="宋体" w:hAnsi="宋体" w:hint="eastAsia"/>
          <w:sz w:val="24"/>
          <w:szCs w:val="24"/>
        </w:rPr>
        <w:t>以通讯方式</w:t>
      </w:r>
      <w:r w:rsidRPr="000E70CA">
        <w:rPr>
          <w:rFonts w:ascii="宋体" w:hAnsi="宋体" w:hint="eastAsia"/>
          <w:sz w:val="24"/>
          <w:szCs w:val="24"/>
        </w:rPr>
        <w:t>召开</w:t>
      </w:r>
      <w:r w:rsidR="007251EB">
        <w:rPr>
          <w:rFonts w:ascii="宋体" w:hAnsi="宋体" w:hint="eastAsia"/>
          <w:sz w:val="24"/>
          <w:szCs w:val="24"/>
        </w:rPr>
        <w:t>广发聚盛灵活配置混合型证券投资基金</w:t>
      </w:r>
      <w:r w:rsidRPr="000E70CA">
        <w:rPr>
          <w:rFonts w:ascii="宋体" w:hAnsi="宋体" w:hint="eastAsia"/>
          <w:sz w:val="24"/>
          <w:szCs w:val="24"/>
        </w:rPr>
        <w:t>（以下简称</w:t>
      </w:r>
      <w:r w:rsidR="00634DD8" w:rsidRPr="000E70CA">
        <w:rPr>
          <w:rFonts w:ascii="宋体" w:hAnsi="宋体" w:hint="eastAsia"/>
          <w:sz w:val="24"/>
          <w:szCs w:val="24"/>
        </w:rPr>
        <w:t>“本基金”</w:t>
      </w:r>
      <w:r w:rsidRPr="000E70CA">
        <w:rPr>
          <w:rFonts w:ascii="宋体" w:hAnsi="宋体" w:hint="eastAsia"/>
          <w:sz w:val="24"/>
          <w:szCs w:val="24"/>
        </w:rPr>
        <w:t>）的基金份额持有人大会，</w:t>
      </w:r>
      <w:r w:rsidR="004E0A98" w:rsidRPr="004E0A98">
        <w:rPr>
          <w:rFonts w:ascii="宋体" w:hAnsi="宋体" w:hint="eastAsia"/>
          <w:sz w:val="24"/>
          <w:szCs w:val="24"/>
        </w:rPr>
        <w:t>审议修改本基金基金合同终止条款，同时调整赎回费率、基金份额净值计算小数点后保留位数及</w:t>
      </w:r>
      <w:r w:rsidR="001D5925">
        <w:rPr>
          <w:rFonts w:ascii="宋体" w:hAnsi="宋体" w:hint="eastAsia"/>
          <w:sz w:val="24"/>
          <w:szCs w:val="24"/>
        </w:rPr>
        <w:t>修改业绩比较基准相关条款</w:t>
      </w:r>
      <w:r w:rsidR="00F82558" w:rsidRPr="00F82558">
        <w:rPr>
          <w:rFonts w:ascii="宋体" w:hAnsi="宋体" w:hint="eastAsia"/>
          <w:sz w:val="24"/>
          <w:szCs w:val="24"/>
        </w:rPr>
        <w:t>，</w:t>
      </w:r>
      <w:r w:rsidR="007E1A80" w:rsidRPr="000E70CA">
        <w:rPr>
          <w:rFonts w:ascii="宋体" w:hAnsi="宋体" w:hint="eastAsia"/>
          <w:sz w:val="24"/>
          <w:szCs w:val="24"/>
        </w:rPr>
        <w:t>并根据最新法律法规对《基金合同》进行相应修改</w:t>
      </w:r>
      <w:r w:rsidRPr="000E70CA">
        <w:rPr>
          <w:rFonts w:ascii="宋体" w:hAnsi="宋体" w:hint="eastAsia"/>
          <w:sz w:val="24"/>
          <w:szCs w:val="24"/>
        </w:rPr>
        <w:t xml:space="preserve">。 </w:t>
      </w:r>
    </w:p>
    <w:p w:rsidR="00E701CD" w:rsidRPr="000E70CA" w:rsidRDefault="00E701CD" w:rsidP="0036266B">
      <w:pPr>
        <w:spacing w:line="360" w:lineRule="auto"/>
        <w:rPr>
          <w:rFonts w:ascii="宋体" w:hAnsi="宋体" w:hint="eastAsia"/>
          <w:sz w:val="24"/>
          <w:szCs w:val="24"/>
        </w:rPr>
      </w:pPr>
      <w:r w:rsidRPr="000E70CA">
        <w:rPr>
          <w:rFonts w:ascii="宋体" w:hAnsi="宋体" w:hint="eastAsia"/>
          <w:sz w:val="24"/>
          <w:szCs w:val="24"/>
        </w:rPr>
        <w:tab/>
      </w:r>
      <w:r w:rsidR="00597C9C" w:rsidRPr="000E70CA">
        <w:rPr>
          <w:rFonts w:ascii="宋体" w:hAnsi="宋体" w:hint="eastAsia"/>
          <w:sz w:val="24"/>
          <w:szCs w:val="24"/>
        </w:rPr>
        <w:t>为实施本基金</w:t>
      </w:r>
      <w:r w:rsidR="00F44E0E" w:rsidRPr="000E70CA">
        <w:rPr>
          <w:rFonts w:ascii="宋体" w:hAnsi="宋体" w:hint="eastAsia"/>
          <w:sz w:val="24"/>
          <w:szCs w:val="24"/>
        </w:rPr>
        <w:t>上述调整</w:t>
      </w:r>
      <w:r w:rsidR="00597C9C" w:rsidRPr="000E70CA">
        <w:rPr>
          <w:rFonts w:ascii="宋体" w:hAnsi="宋体" w:hint="eastAsia"/>
          <w:sz w:val="24"/>
          <w:szCs w:val="24"/>
        </w:rPr>
        <w:t>方案，</w:t>
      </w:r>
      <w:r w:rsidR="00F44E0E" w:rsidRPr="000E70CA">
        <w:rPr>
          <w:rFonts w:ascii="宋体" w:hAnsi="宋体" w:hint="eastAsia"/>
          <w:sz w:val="24"/>
          <w:szCs w:val="24"/>
        </w:rPr>
        <w:t>提议授权基金管理人办理本基金本次变更的有关具体事宜，</w:t>
      </w:r>
      <w:r w:rsidR="00597C9C" w:rsidRPr="000E70CA">
        <w:rPr>
          <w:rFonts w:ascii="宋体" w:hAnsi="宋体" w:hint="eastAsia"/>
          <w:sz w:val="24"/>
          <w:szCs w:val="24"/>
        </w:rPr>
        <w:t>并可在不涉及《基金合同》当事人权利义务关系变化或对基金份额持有人利益无实质性不利影响的前提下，根据现时有效的法律法规对《基金合同》等法律文件进行其他必要的修改和补充。</w:t>
      </w:r>
      <w:r w:rsidR="00F44E0E" w:rsidRPr="000E70CA">
        <w:rPr>
          <w:rFonts w:ascii="宋体" w:hAnsi="宋体" w:hint="eastAsia"/>
          <w:sz w:val="24"/>
          <w:szCs w:val="24"/>
        </w:rPr>
        <w:t>修改《基金合同》的具体方案</w:t>
      </w:r>
      <w:r w:rsidRPr="000E70CA">
        <w:rPr>
          <w:rFonts w:ascii="宋体" w:hAnsi="宋体" w:hint="eastAsia"/>
          <w:sz w:val="24"/>
          <w:szCs w:val="24"/>
        </w:rPr>
        <w:t>详见本议案附件《</w:t>
      </w:r>
      <w:r w:rsidR="004C1EEC" w:rsidRPr="000E70CA">
        <w:rPr>
          <w:rFonts w:ascii="宋体" w:hAnsi="宋体" w:hint="eastAsia"/>
          <w:sz w:val="24"/>
          <w:szCs w:val="24"/>
        </w:rPr>
        <w:t>&lt;</w:t>
      </w:r>
      <w:r w:rsidR="007251EB">
        <w:rPr>
          <w:rFonts w:ascii="宋体" w:hAnsi="宋体" w:hint="eastAsia"/>
          <w:sz w:val="24"/>
          <w:szCs w:val="24"/>
        </w:rPr>
        <w:t>关于广发聚盛灵活配置混合型证券投资基金修改基金合同终止条款、调整赎回费率及修改业绩比较基准相关条款并修订基金合同的议案</w:t>
      </w:r>
      <w:r w:rsidR="004C1EEC" w:rsidRPr="000E70CA">
        <w:rPr>
          <w:rFonts w:ascii="宋体" w:hAnsi="宋体" w:hint="eastAsia"/>
          <w:sz w:val="24"/>
          <w:szCs w:val="24"/>
        </w:rPr>
        <w:t>&gt;</w:t>
      </w:r>
      <w:r w:rsidR="005F70B9" w:rsidRPr="000E70CA">
        <w:rPr>
          <w:rFonts w:ascii="宋体" w:hAnsi="宋体" w:hint="eastAsia"/>
          <w:sz w:val="24"/>
          <w:szCs w:val="24"/>
        </w:rPr>
        <w:t>的说明</w:t>
      </w:r>
      <w:r w:rsidR="004C1EEC" w:rsidRPr="000E70CA">
        <w:rPr>
          <w:rFonts w:ascii="宋体" w:hAnsi="宋体" w:hint="eastAsia"/>
          <w:sz w:val="24"/>
          <w:szCs w:val="24"/>
        </w:rPr>
        <w:t>》</w:t>
      </w:r>
      <w:r w:rsidRPr="000E70CA">
        <w:rPr>
          <w:rFonts w:ascii="宋体" w:hAnsi="宋体" w:hint="eastAsia"/>
          <w:sz w:val="24"/>
          <w:szCs w:val="24"/>
        </w:rPr>
        <w:t xml:space="preserve">。  </w:t>
      </w:r>
    </w:p>
    <w:p w:rsidR="00E701CD" w:rsidRPr="000E70CA" w:rsidRDefault="00E701CD" w:rsidP="00E701CD">
      <w:pPr>
        <w:spacing w:line="360" w:lineRule="auto"/>
        <w:jc w:val="left"/>
        <w:rPr>
          <w:rFonts w:ascii="宋体" w:hAnsi="宋体"/>
          <w:sz w:val="24"/>
          <w:szCs w:val="24"/>
        </w:rPr>
      </w:pPr>
      <w:r w:rsidRPr="000E70CA">
        <w:rPr>
          <w:rFonts w:ascii="宋体" w:hAnsi="宋体" w:hint="eastAsia"/>
          <w:sz w:val="24"/>
          <w:szCs w:val="24"/>
        </w:rPr>
        <w:tab/>
        <w:t xml:space="preserve">以上议案，请予审议。 </w:t>
      </w:r>
    </w:p>
    <w:p w:rsidR="00E701CD" w:rsidRPr="000E70CA" w:rsidRDefault="00E701CD" w:rsidP="00E701CD">
      <w:pPr>
        <w:spacing w:line="360" w:lineRule="auto"/>
        <w:jc w:val="right"/>
        <w:rPr>
          <w:rFonts w:ascii="宋体" w:hAnsi="宋体"/>
          <w:sz w:val="24"/>
          <w:szCs w:val="24"/>
        </w:rPr>
      </w:pPr>
    </w:p>
    <w:p w:rsidR="00E701CD" w:rsidRPr="000E70CA" w:rsidRDefault="00E701CD" w:rsidP="00E701CD">
      <w:pPr>
        <w:spacing w:line="360" w:lineRule="auto"/>
        <w:jc w:val="right"/>
        <w:rPr>
          <w:rFonts w:ascii="宋体" w:hAnsi="宋体"/>
          <w:sz w:val="24"/>
          <w:szCs w:val="24"/>
        </w:rPr>
      </w:pPr>
      <w:r w:rsidRPr="000E70CA">
        <w:rPr>
          <w:rFonts w:ascii="宋体" w:hAnsi="宋体" w:hint="eastAsia"/>
          <w:sz w:val="24"/>
          <w:szCs w:val="24"/>
        </w:rPr>
        <w:t>广发基金管理有限公司</w:t>
      </w:r>
    </w:p>
    <w:p w:rsidR="00E701CD" w:rsidRPr="000E70CA" w:rsidRDefault="00246FE0" w:rsidP="00E701CD">
      <w:pPr>
        <w:spacing w:line="360" w:lineRule="auto"/>
        <w:jc w:val="right"/>
        <w:rPr>
          <w:rFonts w:ascii="宋体" w:hAnsi="宋体"/>
          <w:sz w:val="24"/>
          <w:szCs w:val="24"/>
        </w:rPr>
      </w:pPr>
      <w:r>
        <w:rPr>
          <w:rFonts w:ascii="宋体" w:hAnsi="宋体"/>
          <w:sz w:val="24"/>
          <w:szCs w:val="24"/>
        </w:rPr>
        <w:t>2024年12</w:t>
      </w:r>
      <w:r w:rsidR="00FE7AE2">
        <w:rPr>
          <w:rFonts w:ascii="宋体" w:hAnsi="宋体"/>
          <w:sz w:val="24"/>
          <w:szCs w:val="24"/>
        </w:rPr>
        <w:t>月</w:t>
      </w:r>
      <w:r w:rsidR="001A39BC">
        <w:rPr>
          <w:rFonts w:ascii="宋体" w:hAnsi="宋体"/>
          <w:sz w:val="24"/>
          <w:szCs w:val="24"/>
        </w:rPr>
        <w:t>11</w:t>
      </w:r>
      <w:r w:rsidR="00FE7AE2">
        <w:rPr>
          <w:rFonts w:ascii="宋体" w:hAnsi="宋体"/>
          <w:sz w:val="24"/>
          <w:szCs w:val="24"/>
        </w:rPr>
        <w:t>日</w:t>
      </w:r>
    </w:p>
    <w:p w:rsidR="000D582C" w:rsidRPr="000E70CA" w:rsidRDefault="000D582C" w:rsidP="006A7088">
      <w:pPr>
        <w:spacing w:line="360" w:lineRule="auto"/>
        <w:rPr>
          <w:rFonts w:ascii="宋体" w:hAnsi="宋体" w:hint="eastAsia"/>
          <w:b/>
          <w:sz w:val="24"/>
          <w:szCs w:val="24"/>
        </w:rPr>
      </w:pPr>
    </w:p>
    <w:p w:rsidR="00E701CD" w:rsidRPr="000E70CA" w:rsidRDefault="00233AA6" w:rsidP="00E701CD">
      <w:pPr>
        <w:spacing w:line="360" w:lineRule="auto"/>
        <w:jc w:val="center"/>
        <w:rPr>
          <w:rFonts w:ascii="宋体" w:hAnsi="宋体"/>
          <w:b/>
          <w:sz w:val="24"/>
          <w:szCs w:val="24"/>
        </w:rPr>
      </w:pPr>
      <w:r w:rsidRPr="000E70CA">
        <w:rPr>
          <w:rFonts w:ascii="宋体" w:hAnsi="宋体"/>
          <w:b/>
          <w:sz w:val="24"/>
          <w:szCs w:val="24"/>
        </w:rPr>
        <w:br w:type="page"/>
      </w:r>
      <w:r w:rsidR="00F92E69" w:rsidRPr="000E70CA">
        <w:rPr>
          <w:rFonts w:ascii="宋体" w:hAnsi="宋体" w:hint="eastAsia"/>
          <w:b/>
          <w:sz w:val="24"/>
          <w:szCs w:val="24"/>
        </w:rPr>
        <w:t>《</w:t>
      </w:r>
      <w:r w:rsidR="007251EB">
        <w:rPr>
          <w:rFonts w:ascii="宋体" w:hAnsi="宋体" w:hint="eastAsia"/>
          <w:b/>
          <w:sz w:val="24"/>
          <w:szCs w:val="24"/>
        </w:rPr>
        <w:t>关于广发聚盛灵活配置混合型证券投资基金修改基金合同终止条款、调整赎回费率及修改业绩比较基准相关条款并修订基金合同的议案</w:t>
      </w:r>
      <w:r w:rsidR="00F92E69" w:rsidRPr="000E70CA">
        <w:rPr>
          <w:rFonts w:ascii="宋体" w:hAnsi="宋体" w:hint="eastAsia"/>
          <w:b/>
          <w:sz w:val="24"/>
          <w:szCs w:val="24"/>
        </w:rPr>
        <w:t>》</w:t>
      </w:r>
      <w:r w:rsidR="005F70B9" w:rsidRPr="000E70CA">
        <w:rPr>
          <w:rFonts w:ascii="宋体" w:hAnsi="宋体" w:hint="eastAsia"/>
          <w:b/>
          <w:sz w:val="24"/>
          <w:szCs w:val="24"/>
        </w:rPr>
        <w:t>的说明</w:t>
      </w:r>
    </w:p>
    <w:p w:rsidR="00E701CD" w:rsidRPr="000E70CA" w:rsidRDefault="00E701CD" w:rsidP="00E701CD">
      <w:pPr>
        <w:spacing w:line="360" w:lineRule="auto"/>
        <w:jc w:val="center"/>
        <w:rPr>
          <w:rFonts w:ascii="宋体" w:hAnsi="宋体"/>
          <w:b/>
          <w:sz w:val="24"/>
          <w:szCs w:val="24"/>
        </w:rPr>
      </w:pPr>
    </w:p>
    <w:p w:rsidR="00E701CD" w:rsidRPr="000E70CA" w:rsidRDefault="00E701CD" w:rsidP="00E701CD">
      <w:pPr>
        <w:spacing w:line="360" w:lineRule="auto"/>
        <w:jc w:val="left"/>
        <w:rPr>
          <w:rFonts w:ascii="宋体" w:hAnsi="宋体"/>
          <w:b/>
          <w:sz w:val="24"/>
          <w:szCs w:val="24"/>
        </w:rPr>
      </w:pPr>
      <w:r w:rsidRPr="000E70CA">
        <w:rPr>
          <w:rFonts w:ascii="宋体" w:hAnsi="宋体" w:hint="eastAsia"/>
          <w:b/>
          <w:sz w:val="24"/>
          <w:szCs w:val="24"/>
        </w:rPr>
        <w:t>一、声明</w:t>
      </w:r>
    </w:p>
    <w:p w:rsidR="00E701CD" w:rsidRPr="000E70CA" w:rsidRDefault="00E701CD" w:rsidP="00235624">
      <w:pPr>
        <w:spacing w:line="360" w:lineRule="auto"/>
        <w:rPr>
          <w:rFonts w:ascii="宋体" w:hAnsi="宋体"/>
          <w:sz w:val="24"/>
          <w:szCs w:val="24"/>
        </w:rPr>
      </w:pPr>
      <w:r w:rsidRPr="000E70CA">
        <w:rPr>
          <w:rFonts w:ascii="宋体" w:hAnsi="宋体" w:hint="eastAsia"/>
          <w:sz w:val="24"/>
          <w:szCs w:val="24"/>
        </w:rPr>
        <w:tab/>
        <w:t>1</w:t>
      </w:r>
      <w:r w:rsidR="00362DCB" w:rsidRPr="000E70CA">
        <w:rPr>
          <w:rFonts w:ascii="宋体" w:hAnsi="宋体" w:hint="eastAsia"/>
          <w:sz w:val="24"/>
          <w:szCs w:val="24"/>
        </w:rPr>
        <w:t>.</w:t>
      </w:r>
      <w:r w:rsidR="007251EB">
        <w:rPr>
          <w:rFonts w:ascii="宋体" w:hAnsi="宋体" w:hint="eastAsia"/>
          <w:sz w:val="24"/>
          <w:szCs w:val="24"/>
        </w:rPr>
        <w:t>广发聚盛灵活配置混合型证券投资基金</w:t>
      </w:r>
      <w:r w:rsidR="00B30D9F" w:rsidRPr="000E70CA">
        <w:rPr>
          <w:rFonts w:ascii="宋体" w:hAnsi="宋体" w:hint="eastAsia"/>
          <w:sz w:val="24"/>
          <w:szCs w:val="24"/>
        </w:rPr>
        <w:t>（以下简称</w:t>
      </w:r>
      <w:r w:rsidR="00DB14AC" w:rsidRPr="000E70CA">
        <w:rPr>
          <w:rFonts w:ascii="宋体" w:hAnsi="宋体" w:hint="eastAsia"/>
          <w:sz w:val="24"/>
          <w:szCs w:val="24"/>
        </w:rPr>
        <w:t>“本基金”</w:t>
      </w:r>
      <w:r w:rsidRPr="000E70CA">
        <w:rPr>
          <w:rFonts w:ascii="宋体" w:hAnsi="宋体" w:hint="eastAsia"/>
          <w:sz w:val="24"/>
          <w:szCs w:val="24"/>
        </w:rPr>
        <w:t>）于</w:t>
      </w:r>
      <w:r w:rsidR="004E0A98" w:rsidRPr="004E0A98">
        <w:rPr>
          <w:rFonts w:ascii="宋体" w:hAnsi="宋体" w:hint="eastAsia"/>
          <w:sz w:val="24"/>
          <w:szCs w:val="24"/>
        </w:rPr>
        <w:t>2015年11月23日</w:t>
      </w:r>
      <w:r w:rsidRPr="000E70CA">
        <w:rPr>
          <w:rFonts w:ascii="宋体" w:hAnsi="宋体" w:hint="eastAsia"/>
          <w:sz w:val="24"/>
          <w:szCs w:val="24"/>
        </w:rPr>
        <w:t>成立并正式运作，</w:t>
      </w:r>
      <w:r w:rsidR="006534D8" w:rsidRPr="000E70CA">
        <w:rPr>
          <w:rFonts w:ascii="宋体" w:hAnsi="宋体" w:hint="eastAsia"/>
          <w:sz w:val="24"/>
          <w:szCs w:val="24"/>
        </w:rPr>
        <w:t>本基金的基金管理人为广发基金管理有限公司，</w:t>
      </w:r>
      <w:r w:rsidRPr="000E70CA">
        <w:rPr>
          <w:rFonts w:ascii="宋体" w:hAnsi="宋体" w:hint="eastAsia"/>
          <w:sz w:val="24"/>
          <w:szCs w:val="24"/>
        </w:rPr>
        <w:t>基金托管人为</w:t>
      </w:r>
      <w:r w:rsidR="004E0A98" w:rsidRPr="004E0A98">
        <w:rPr>
          <w:rFonts w:ascii="宋体" w:hAnsi="宋体" w:hint="eastAsia"/>
          <w:sz w:val="24"/>
          <w:szCs w:val="24"/>
        </w:rPr>
        <w:t>平安银行股份有限公司</w:t>
      </w:r>
      <w:r w:rsidRPr="000E70CA">
        <w:rPr>
          <w:rFonts w:ascii="宋体" w:hAnsi="宋体" w:hint="eastAsia"/>
          <w:sz w:val="24"/>
          <w:szCs w:val="24"/>
        </w:rPr>
        <w:t>。</w:t>
      </w:r>
      <w:r w:rsidR="00CC2364" w:rsidRPr="000E70CA">
        <w:rPr>
          <w:rFonts w:ascii="宋体" w:hAnsi="宋体" w:hint="eastAsia"/>
          <w:sz w:val="24"/>
          <w:szCs w:val="24"/>
        </w:rPr>
        <w:t>为了适应市场环境变化，更好地维护基金份额持有人的利益</w:t>
      </w:r>
      <w:r w:rsidRPr="000E70CA">
        <w:rPr>
          <w:rFonts w:ascii="宋体" w:hAnsi="宋体" w:hint="eastAsia"/>
          <w:sz w:val="24"/>
          <w:szCs w:val="24"/>
        </w:rPr>
        <w:t>，基金管理人依据《中华人民共和国证券投资基金法》《</w:t>
      </w:r>
      <w:r w:rsidR="007F27D5" w:rsidRPr="000E70CA">
        <w:rPr>
          <w:rFonts w:ascii="宋体" w:hAnsi="宋体" w:hint="eastAsia"/>
          <w:sz w:val="24"/>
          <w:szCs w:val="24"/>
        </w:rPr>
        <w:t>公开募集证券投资基金运作管理办法》</w:t>
      </w:r>
      <w:r w:rsidRPr="000E70CA">
        <w:rPr>
          <w:rFonts w:ascii="宋体" w:hAnsi="宋体" w:hint="eastAsia"/>
          <w:sz w:val="24"/>
          <w:szCs w:val="24"/>
        </w:rPr>
        <w:t>《</w:t>
      </w:r>
      <w:r w:rsidR="007251EB">
        <w:rPr>
          <w:rFonts w:ascii="宋体" w:hAnsi="宋体" w:hint="eastAsia"/>
          <w:sz w:val="24"/>
          <w:szCs w:val="24"/>
        </w:rPr>
        <w:t>广发聚盛灵活配置混合型证券投资基金</w:t>
      </w:r>
      <w:r w:rsidRPr="000E70CA">
        <w:rPr>
          <w:rFonts w:ascii="宋体" w:hAnsi="宋体" w:hint="eastAsia"/>
          <w:sz w:val="24"/>
          <w:szCs w:val="24"/>
        </w:rPr>
        <w:t>基金合同》（以下简称《基金合同》）和《</w:t>
      </w:r>
      <w:r w:rsidR="007251EB">
        <w:rPr>
          <w:rFonts w:ascii="宋体" w:hAnsi="宋体" w:hint="eastAsia"/>
          <w:sz w:val="24"/>
          <w:szCs w:val="24"/>
        </w:rPr>
        <w:t>广发聚盛灵活配置混合型证券投资基金</w:t>
      </w:r>
      <w:r w:rsidRPr="000E70CA">
        <w:rPr>
          <w:rFonts w:ascii="宋体" w:hAnsi="宋体" w:hint="eastAsia"/>
          <w:sz w:val="24"/>
          <w:szCs w:val="24"/>
        </w:rPr>
        <w:t>招募说明书》的有关规定，经与基金托管人协商一致，</w:t>
      </w:r>
      <w:r w:rsidR="00803A32" w:rsidRPr="000E70CA">
        <w:rPr>
          <w:rFonts w:ascii="宋体" w:hAnsi="宋体" w:hint="eastAsia"/>
          <w:sz w:val="24"/>
          <w:szCs w:val="24"/>
        </w:rPr>
        <w:t>决定</w:t>
      </w:r>
      <w:r w:rsidR="00362DCB" w:rsidRPr="000E70CA">
        <w:rPr>
          <w:rFonts w:ascii="宋体" w:hAnsi="宋体" w:hint="eastAsia"/>
          <w:sz w:val="24"/>
          <w:szCs w:val="24"/>
        </w:rPr>
        <w:t>以通讯方式</w:t>
      </w:r>
      <w:r w:rsidRPr="000E70CA">
        <w:rPr>
          <w:rFonts w:ascii="宋体" w:hAnsi="宋体" w:hint="eastAsia"/>
          <w:sz w:val="24"/>
          <w:szCs w:val="24"/>
        </w:rPr>
        <w:t>召开本基金的基金份额持有人大会，</w:t>
      </w:r>
      <w:r w:rsidR="004E0A98" w:rsidRPr="004E0A98">
        <w:rPr>
          <w:rFonts w:ascii="宋体" w:hAnsi="宋体" w:hint="eastAsia"/>
          <w:sz w:val="24"/>
          <w:szCs w:val="24"/>
        </w:rPr>
        <w:t>审议修改本基金基金合同终止条款，同时调整赎回费率、基金份额净值计算小数点后保留位数及</w:t>
      </w:r>
      <w:r w:rsidR="001D5925">
        <w:rPr>
          <w:rFonts w:ascii="宋体" w:hAnsi="宋体" w:hint="eastAsia"/>
          <w:sz w:val="24"/>
          <w:szCs w:val="24"/>
        </w:rPr>
        <w:t>修改业绩比较基准相关条款</w:t>
      </w:r>
      <w:r w:rsidR="00601103" w:rsidRPr="00601103">
        <w:rPr>
          <w:rFonts w:ascii="宋体" w:hAnsi="宋体" w:hint="eastAsia"/>
          <w:sz w:val="24"/>
          <w:szCs w:val="24"/>
        </w:rPr>
        <w:t>，</w:t>
      </w:r>
      <w:r w:rsidR="00C72BD5" w:rsidRPr="000E70CA">
        <w:rPr>
          <w:rFonts w:ascii="宋体" w:hAnsi="宋体" w:hint="eastAsia"/>
          <w:sz w:val="24"/>
          <w:szCs w:val="24"/>
        </w:rPr>
        <w:t>并根据最新法律法规对《基金合同》进行相应修改</w:t>
      </w:r>
      <w:r w:rsidRPr="000E70CA">
        <w:rPr>
          <w:rFonts w:ascii="宋体" w:hAnsi="宋体" w:hint="eastAsia"/>
          <w:sz w:val="24"/>
          <w:szCs w:val="24"/>
        </w:rPr>
        <w:t xml:space="preserve">。   </w:t>
      </w:r>
    </w:p>
    <w:p w:rsidR="00E701CD" w:rsidRPr="000E70CA" w:rsidRDefault="00E701CD" w:rsidP="00235624">
      <w:pPr>
        <w:spacing w:line="360" w:lineRule="auto"/>
        <w:rPr>
          <w:rFonts w:ascii="宋体" w:hAnsi="宋体"/>
          <w:sz w:val="24"/>
          <w:szCs w:val="24"/>
        </w:rPr>
      </w:pPr>
      <w:r w:rsidRPr="000E70CA">
        <w:rPr>
          <w:rFonts w:ascii="宋体" w:hAnsi="宋体" w:hint="eastAsia"/>
          <w:sz w:val="24"/>
          <w:szCs w:val="24"/>
        </w:rPr>
        <w:tab/>
      </w:r>
      <w:r w:rsidR="0018109F" w:rsidRPr="000E70CA">
        <w:rPr>
          <w:rFonts w:ascii="宋体" w:hAnsi="宋体" w:hint="eastAsia"/>
          <w:sz w:val="24"/>
          <w:szCs w:val="24"/>
        </w:rPr>
        <w:t>2</w:t>
      </w:r>
      <w:r w:rsidR="00362DCB" w:rsidRPr="000E70CA">
        <w:rPr>
          <w:rFonts w:ascii="宋体" w:hAnsi="宋体" w:hint="eastAsia"/>
          <w:sz w:val="24"/>
          <w:szCs w:val="24"/>
        </w:rPr>
        <w:t>.</w:t>
      </w:r>
      <w:r w:rsidR="0006436E" w:rsidRPr="000E70CA">
        <w:rPr>
          <w:rFonts w:ascii="宋体" w:hAnsi="宋体" w:hint="eastAsia"/>
          <w:sz w:val="24"/>
          <w:szCs w:val="24"/>
        </w:rPr>
        <w:t>本次持有人大会需要本人直接出具</w:t>
      </w:r>
      <w:r w:rsidR="0000102E">
        <w:rPr>
          <w:rFonts w:ascii="宋体" w:hAnsi="宋体" w:hint="eastAsia"/>
          <w:sz w:val="24"/>
          <w:szCs w:val="24"/>
        </w:rPr>
        <w:t>书面</w:t>
      </w:r>
      <w:r w:rsidR="0006436E" w:rsidRPr="000E70CA">
        <w:rPr>
          <w:rFonts w:ascii="宋体" w:hAnsi="宋体" w:hint="eastAsia"/>
          <w:sz w:val="24"/>
          <w:szCs w:val="24"/>
        </w:rPr>
        <w:t>意见或授权他人代表出具</w:t>
      </w:r>
      <w:r w:rsidR="0000102E">
        <w:rPr>
          <w:rFonts w:ascii="宋体" w:hAnsi="宋体" w:hint="eastAsia"/>
          <w:sz w:val="24"/>
          <w:szCs w:val="24"/>
        </w:rPr>
        <w:t>书面</w:t>
      </w:r>
      <w:r w:rsidR="0006436E" w:rsidRPr="000E70CA">
        <w:rPr>
          <w:rFonts w:ascii="宋体" w:hAnsi="宋体" w:hint="eastAsia"/>
          <w:sz w:val="24"/>
          <w:szCs w:val="24"/>
        </w:rPr>
        <w:t>意见的基金份额持有人所代表的基金份额占权益登记日基金总份额的</w:t>
      </w:r>
      <w:r w:rsidR="00CC2364" w:rsidRPr="000E70CA">
        <w:rPr>
          <w:rFonts w:ascii="宋体" w:hAnsi="宋体" w:hint="eastAsia"/>
          <w:sz w:val="24"/>
          <w:szCs w:val="24"/>
        </w:rPr>
        <w:t>二分之一</w:t>
      </w:r>
      <w:r w:rsidR="00BB4536" w:rsidRPr="000E70CA">
        <w:rPr>
          <w:rFonts w:ascii="宋体" w:hAnsi="宋体" w:hint="eastAsia"/>
          <w:sz w:val="24"/>
          <w:szCs w:val="24"/>
        </w:rPr>
        <w:t>以上</w:t>
      </w:r>
      <w:r w:rsidR="00CC2364" w:rsidRPr="000E70CA">
        <w:rPr>
          <w:rFonts w:ascii="宋体" w:hAnsi="宋体" w:hint="eastAsia"/>
          <w:sz w:val="24"/>
          <w:szCs w:val="24"/>
        </w:rPr>
        <w:t>（含二分之一）</w:t>
      </w:r>
      <w:r w:rsidR="0006436E" w:rsidRPr="000E70CA">
        <w:rPr>
          <w:rFonts w:ascii="宋体" w:hAnsi="宋体" w:hint="eastAsia"/>
          <w:sz w:val="24"/>
          <w:szCs w:val="24"/>
        </w:rPr>
        <w:t>方可举行，且本次基金份额持有人大会审议事项需经参加大会的基金份额持有人</w:t>
      </w:r>
      <w:r w:rsidR="00B55C91" w:rsidRPr="000E70CA">
        <w:rPr>
          <w:rFonts w:ascii="宋体" w:hAnsi="宋体" w:hint="eastAsia"/>
          <w:sz w:val="24"/>
          <w:szCs w:val="24"/>
        </w:rPr>
        <w:t>或其代理人</w:t>
      </w:r>
      <w:r w:rsidR="0006436E" w:rsidRPr="000E70CA">
        <w:rPr>
          <w:rFonts w:ascii="宋体" w:hAnsi="宋体" w:hint="eastAsia"/>
          <w:sz w:val="24"/>
          <w:szCs w:val="24"/>
        </w:rPr>
        <w:t>所持表决权的</w:t>
      </w:r>
      <w:r w:rsidR="00CC2364" w:rsidRPr="000E70CA">
        <w:rPr>
          <w:rFonts w:ascii="宋体" w:hAnsi="宋体" w:hint="eastAsia"/>
          <w:sz w:val="24"/>
          <w:szCs w:val="24"/>
        </w:rPr>
        <w:t>三分之二以上（含三分之二）</w:t>
      </w:r>
      <w:r w:rsidR="0006436E" w:rsidRPr="000E70CA">
        <w:rPr>
          <w:rFonts w:ascii="宋体" w:hAnsi="宋体" w:hint="eastAsia"/>
          <w:sz w:val="24"/>
          <w:szCs w:val="24"/>
        </w:rPr>
        <w:t>通过，存在未能达到开会条件或无法获得持有人大会表决通过的可能。</w:t>
      </w:r>
    </w:p>
    <w:p w:rsidR="00E701CD" w:rsidRPr="000E70CA" w:rsidRDefault="00E701CD" w:rsidP="00235624">
      <w:pPr>
        <w:spacing w:line="360" w:lineRule="auto"/>
        <w:rPr>
          <w:rFonts w:ascii="宋体" w:hAnsi="宋体"/>
          <w:sz w:val="24"/>
          <w:szCs w:val="24"/>
        </w:rPr>
      </w:pPr>
      <w:r w:rsidRPr="000E70CA">
        <w:rPr>
          <w:rFonts w:ascii="宋体" w:hAnsi="宋体" w:hint="eastAsia"/>
          <w:sz w:val="24"/>
          <w:szCs w:val="24"/>
        </w:rPr>
        <w:tab/>
      </w:r>
      <w:r w:rsidR="0018109F" w:rsidRPr="000E70CA">
        <w:rPr>
          <w:rFonts w:ascii="宋体" w:hAnsi="宋体" w:hint="eastAsia"/>
          <w:sz w:val="24"/>
          <w:szCs w:val="24"/>
        </w:rPr>
        <w:t>3</w:t>
      </w:r>
      <w:r w:rsidR="00725A2E" w:rsidRPr="000E70CA">
        <w:rPr>
          <w:rFonts w:ascii="宋体" w:hAnsi="宋体" w:hint="eastAsia"/>
          <w:sz w:val="24"/>
          <w:szCs w:val="24"/>
        </w:rPr>
        <w:t>.</w:t>
      </w:r>
      <w:r w:rsidR="009577BA" w:rsidRPr="000E70CA">
        <w:rPr>
          <w:rFonts w:ascii="宋体" w:hAnsi="宋体" w:hint="eastAsia"/>
          <w:sz w:val="24"/>
          <w:szCs w:val="24"/>
        </w:rPr>
        <w:t>本次基金份额持有人大会决议自表决通过之日起生效</w:t>
      </w:r>
      <w:r w:rsidRPr="000E70CA">
        <w:rPr>
          <w:rFonts w:ascii="宋体" w:hAnsi="宋体" w:hint="eastAsia"/>
          <w:sz w:val="24"/>
          <w:szCs w:val="24"/>
        </w:rPr>
        <w:t>，基金管理人自通过之日起</w:t>
      </w:r>
      <w:r w:rsidR="00FA41B5" w:rsidRPr="000E70CA">
        <w:rPr>
          <w:rFonts w:ascii="宋体" w:hAnsi="宋体" w:hint="eastAsia"/>
          <w:sz w:val="24"/>
          <w:szCs w:val="24"/>
        </w:rPr>
        <w:t>5</w:t>
      </w:r>
      <w:r w:rsidRPr="000E70CA">
        <w:rPr>
          <w:rFonts w:ascii="宋体" w:hAnsi="宋体" w:hint="eastAsia"/>
          <w:sz w:val="24"/>
          <w:szCs w:val="24"/>
        </w:rPr>
        <w:t>日内报中国证监会备案，</w:t>
      </w:r>
      <w:r w:rsidR="009577BA" w:rsidRPr="000E70CA">
        <w:rPr>
          <w:rFonts w:ascii="宋体" w:hAnsi="宋体" w:hint="eastAsia"/>
          <w:sz w:val="24"/>
          <w:szCs w:val="24"/>
        </w:rPr>
        <w:t>并自决议生效之日起</w:t>
      </w:r>
      <w:r w:rsidRPr="000E70CA">
        <w:rPr>
          <w:rFonts w:ascii="宋体" w:hAnsi="宋体" w:hint="eastAsia"/>
          <w:sz w:val="24"/>
          <w:szCs w:val="24"/>
        </w:rPr>
        <w:t>2日内在</w:t>
      </w:r>
      <w:r w:rsidR="00F92E69" w:rsidRPr="000E70CA">
        <w:rPr>
          <w:rFonts w:ascii="宋体" w:hAnsi="宋体" w:hint="eastAsia"/>
          <w:sz w:val="24"/>
          <w:szCs w:val="24"/>
        </w:rPr>
        <w:t>规定</w:t>
      </w:r>
      <w:r w:rsidRPr="000E70CA">
        <w:rPr>
          <w:rFonts w:ascii="宋体" w:hAnsi="宋体" w:hint="eastAsia"/>
          <w:sz w:val="24"/>
          <w:szCs w:val="24"/>
        </w:rPr>
        <w:t>媒介上公告。</w:t>
      </w:r>
    </w:p>
    <w:p w:rsidR="00CF5AEC" w:rsidRPr="000E70CA" w:rsidRDefault="00CF5AEC" w:rsidP="00CF5AEC">
      <w:pPr>
        <w:widowControl/>
        <w:spacing w:line="360" w:lineRule="auto"/>
        <w:rPr>
          <w:rFonts w:ascii="宋体" w:hAnsi="宋体" w:cs="宋体"/>
          <w:kern w:val="0"/>
          <w:sz w:val="24"/>
          <w:szCs w:val="24"/>
        </w:rPr>
      </w:pPr>
    </w:p>
    <w:p w:rsidR="00F84F54" w:rsidRPr="000E70CA" w:rsidRDefault="00CF5AEC" w:rsidP="00235624">
      <w:pPr>
        <w:widowControl/>
        <w:spacing w:line="360" w:lineRule="auto"/>
        <w:rPr>
          <w:rFonts w:ascii="宋体" w:hAnsi="宋体" w:hint="eastAsia"/>
          <w:sz w:val="24"/>
          <w:szCs w:val="24"/>
        </w:rPr>
      </w:pPr>
      <w:r w:rsidRPr="000E70CA">
        <w:rPr>
          <w:rFonts w:ascii="宋体" w:hAnsi="宋体" w:cs="宋体" w:hint="eastAsia"/>
          <w:b/>
          <w:kern w:val="0"/>
          <w:sz w:val="24"/>
          <w:szCs w:val="24"/>
        </w:rPr>
        <w:t>二、</w:t>
      </w:r>
      <w:r w:rsidR="005F70B9" w:rsidRPr="000E70CA">
        <w:rPr>
          <w:rFonts w:ascii="宋体" w:hAnsi="宋体" w:cs="宋体" w:hint="eastAsia"/>
          <w:b/>
          <w:kern w:val="0"/>
          <w:sz w:val="24"/>
          <w:szCs w:val="24"/>
        </w:rPr>
        <w:t>本基金</w:t>
      </w:r>
      <w:r w:rsidR="00DB1DD4" w:rsidRPr="000E70CA">
        <w:rPr>
          <w:rFonts w:ascii="宋体" w:hAnsi="宋体" w:cs="宋体" w:hint="eastAsia"/>
          <w:b/>
          <w:kern w:val="0"/>
          <w:sz w:val="24"/>
          <w:szCs w:val="24"/>
        </w:rPr>
        <w:t>本次</w:t>
      </w:r>
      <w:r w:rsidR="007E1A80" w:rsidRPr="000E70CA">
        <w:rPr>
          <w:rFonts w:ascii="宋体" w:hAnsi="宋体" w:cs="宋体" w:hint="eastAsia"/>
          <w:b/>
          <w:kern w:val="0"/>
          <w:sz w:val="24"/>
          <w:szCs w:val="24"/>
        </w:rPr>
        <w:t>调整情况</w:t>
      </w:r>
    </w:p>
    <w:p w:rsidR="00E6147D" w:rsidRPr="000E70CA" w:rsidRDefault="00E6147D" w:rsidP="005D6FE5">
      <w:pPr>
        <w:spacing w:line="360" w:lineRule="auto"/>
        <w:ind w:firstLineChars="200" w:firstLine="482"/>
        <w:rPr>
          <w:rFonts w:ascii="宋体" w:hAnsi="宋体"/>
          <w:b/>
          <w:sz w:val="24"/>
          <w:szCs w:val="24"/>
        </w:rPr>
      </w:pPr>
      <w:r w:rsidRPr="000E70CA">
        <w:rPr>
          <w:rFonts w:ascii="宋体" w:hAnsi="宋体"/>
          <w:b/>
          <w:sz w:val="24"/>
          <w:szCs w:val="24"/>
        </w:rPr>
        <w:t>（一）</w:t>
      </w:r>
      <w:r w:rsidRPr="000E70CA">
        <w:rPr>
          <w:rFonts w:ascii="宋体" w:hAnsi="宋体" w:hint="eastAsia"/>
          <w:b/>
          <w:sz w:val="24"/>
          <w:szCs w:val="24"/>
        </w:rPr>
        <w:t>修改基金合同终止条款</w:t>
      </w:r>
    </w:p>
    <w:p w:rsidR="005D6FE5" w:rsidRPr="000E70CA" w:rsidRDefault="005D6FE5" w:rsidP="005D6FE5">
      <w:pPr>
        <w:spacing w:line="360" w:lineRule="auto"/>
        <w:ind w:firstLineChars="200" w:firstLine="480"/>
        <w:rPr>
          <w:rFonts w:ascii="宋体" w:hAnsi="宋体" w:hint="eastAsia"/>
          <w:sz w:val="24"/>
          <w:szCs w:val="24"/>
        </w:rPr>
      </w:pPr>
      <w:r w:rsidRPr="000E70CA">
        <w:rPr>
          <w:rFonts w:ascii="宋体" w:hAnsi="宋体"/>
          <w:sz w:val="24"/>
          <w:szCs w:val="24"/>
        </w:rPr>
        <w:t>《基金合同》</w:t>
      </w:r>
      <w:r w:rsidR="00A66F9D" w:rsidRPr="000E70CA">
        <w:rPr>
          <w:rFonts w:ascii="宋体" w:hAnsi="宋体"/>
          <w:sz w:val="24"/>
          <w:szCs w:val="24"/>
        </w:rPr>
        <w:t>“</w:t>
      </w:r>
      <w:r w:rsidR="00A66F9D" w:rsidRPr="000E70CA">
        <w:rPr>
          <w:rFonts w:ascii="宋体" w:hAnsi="宋体" w:hint="eastAsia"/>
          <w:sz w:val="24"/>
          <w:szCs w:val="24"/>
        </w:rPr>
        <w:t>第五部分</w:t>
      </w:r>
      <w:r w:rsidR="0031227A" w:rsidRPr="000E70CA">
        <w:rPr>
          <w:rFonts w:ascii="宋体" w:hAnsi="宋体" w:hint="eastAsia"/>
          <w:sz w:val="24"/>
          <w:szCs w:val="24"/>
        </w:rPr>
        <w:t xml:space="preserve"> </w:t>
      </w:r>
      <w:r w:rsidR="00A66F9D" w:rsidRPr="000E70CA">
        <w:rPr>
          <w:rFonts w:ascii="宋体" w:hAnsi="宋体" w:hint="eastAsia"/>
          <w:sz w:val="24"/>
          <w:szCs w:val="24"/>
        </w:rPr>
        <w:t>基金备案</w:t>
      </w:r>
      <w:r w:rsidR="00A66F9D" w:rsidRPr="000E70CA">
        <w:rPr>
          <w:rFonts w:ascii="宋体" w:hAnsi="宋体"/>
          <w:sz w:val="24"/>
          <w:szCs w:val="24"/>
        </w:rPr>
        <w:t>”中的“</w:t>
      </w:r>
      <w:r w:rsidR="00350F82" w:rsidRPr="000E70CA">
        <w:rPr>
          <w:rFonts w:ascii="宋体" w:hAnsi="宋体"/>
          <w:sz w:val="24"/>
          <w:szCs w:val="24"/>
        </w:rPr>
        <w:t>三、</w:t>
      </w:r>
      <w:r w:rsidR="004E0A98" w:rsidRPr="004E0A98">
        <w:rPr>
          <w:rFonts w:ascii="宋体" w:hAnsi="宋体" w:hint="eastAsia"/>
          <w:sz w:val="24"/>
          <w:szCs w:val="24"/>
        </w:rPr>
        <w:t>基金存续期内的基金份额持有人数量和资产规模</w:t>
      </w:r>
      <w:r w:rsidR="00A66F9D" w:rsidRPr="000E70CA">
        <w:rPr>
          <w:rFonts w:ascii="宋体" w:hAnsi="宋体"/>
          <w:sz w:val="24"/>
          <w:szCs w:val="24"/>
        </w:rPr>
        <w:t>”</w:t>
      </w:r>
      <w:r w:rsidR="008A68B9" w:rsidRPr="000E70CA">
        <w:rPr>
          <w:rFonts w:ascii="宋体" w:hAnsi="宋体"/>
          <w:sz w:val="24"/>
          <w:szCs w:val="24"/>
        </w:rPr>
        <w:t>，</w:t>
      </w:r>
      <w:r w:rsidR="008A68B9" w:rsidRPr="000E70CA">
        <w:rPr>
          <w:rFonts w:ascii="宋体" w:hAnsi="宋体" w:hint="eastAsia"/>
          <w:sz w:val="24"/>
          <w:szCs w:val="24"/>
        </w:rPr>
        <w:t>由原表述：</w:t>
      </w:r>
    </w:p>
    <w:p w:rsidR="005070DA" w:rsidRPr="005070DA" w:rsidRDefault="00A66F9D" w:rsidP="005070DA">
      <w:pPr>
        <w:spacing w:line="360" w:lineRule="auto"/>
        <w:ind w:firstLineChars="200" w:firstLine="480"/>
        <w:rPr>
          <w:rFonts w:ascii="宋体" w:hAnsi="宋体" w:hint="eastAsia"/>
          <w:sz w:val="24"/>
          <w:szCs w:val="24"/>
        </w:rPr>
      </w:pPr>
      <w:r w:rsidRPr="000E70CA">
        <w:rPr>
          <w:rFonts w:ascii="宋体" w:hAnsi="宋体" w:hint="eastAsia"/>
          <w:sz w:val="24"/>
          <w:szCs w:val="24"/>
        </w:rPr>
        <w:t>“</w:t>
      </w:r>
      <w:r w:rsidR="004E0A98" w:rsidRPr="004E0A98">
        <w:rPr>
          <w:rFonts w:ascii="宋体" w:hAnsi="宋体" w:hint="eastAsia"/>
          <w:sz w:val="24"/>
          <w:szCs w:val="24"/>
        </w:rPr>
        <w:t>《基金合同》生效后，连续二十个工作日出现基金份额持有人数量不满200人或者基金资产净值低于5000万元人民币情形的，基金管理人应在定期报告中予以披露；连续六十个工作日出现前述情形的，基金管理人应当终止《基金合同》，不需要召开基金份额持有人大会</w:t>
      </w:r>
      <w:r w:rsidR="005070DA" w:rsidRPr="005070DA">
        <w:rPr>
          <w:rFonts w:ascii="宋体" w:hAnsi="宋体" w:hint="eastAsia"/>
          <w:sz w:val="24"/>
          <w:szCs w:val="24"/>
        </w:rPr>
        <w:t>。</w:t>
      </w:r>
    </w:p>
    <w:p w:rsidR="00A66F9D" w:rsidRPr="000E70CA" w:rsidRDefault="004E0A98" w:rsidP="005070DA">
      <w:pPr>
        <w:spacing w:line="360" w:lineRule="auto"/>
        <w:ind w:firstLineChars="200" w:firstLine="480"/>
        <w:rPr>
          <w:rFonts w:ascii="宋体" w:hAnsi="宋体"/>
          <w:sz w:val="24"/>
          <w:szCs w:val="24"/>
        </w:rPr>
      </w:pPr>
      <w:r w:rsidRPr="004E0A98">
        <w:rPr>
          <w:rFonts w:ascii="宋体" w:hAnsi="宋体" w:hint="eastAsia"/>
          <w:sz w:val="24"/>
          <w:szCs w:val="24"/>
        </w:rPr>
        <w:t>法律法规另有规定时，从其规定</w:t>
      </w:r>
      <w:r w:rsidR="00A66F9D" w:rsidRPr="000E70CA">
        <w:rPr>
          <w:rFonts w:ascii="宋体" w:hAnsi="宋体" w:hint="eastAsia"/>
          <w:sz w:val="24"/>
          <w:szCs w:val="24"/>
        </w:rPr>
        <w:t>。”</w:t>
      </w:r>
    </w:p>
    <w:p w:rsidR="008C7FA5" w:rsidRPr="000E70CA" w:rsidRDefault="00A66F9D" w:rsidP="00A66F9D">
      <w:pPr>
        <w:spacing w:line="360" w:lineRule="auto"/>
        <w:ind w:firstLineChars="200" w:firstLine="482"/>
        <w:rPr>
          <w:rFonts w:ascii="宋体" w:hAnsi="宋体"/>
          <w:sz w:val="24"/>
          <w:szCs w:val="24"/>
        </w:rPr>
      </w:pPr>
      <w:r w:rsidRPr="000E70CA">
        <w:rPr>
          <w:rFonts w:ascii="宋体" w:hAnsi="宋体" w:hint="eastAsia"/>
          <w:b/>
          <w:sz w:val="24"/>
          <w:szCs w:val="24"/>
        </w:rPr>
        <w:t>修改</w:t>
      </w:r>
      <w:r w:rsidR="008C7FA5" w:rsidRPr="000E70CA">
        <w:rPr>
          <w:rFonts w:ascii="宋体" w:hAnsi="宋体" w:hint="eastAsia"/>
          <w:b/>
          <w:sz w:val="24"/>
          <w:szCs w:val="24"/>
        </w:rPr>
        <w:t>为：</w:t>
      </w:r>
    </w:p>
    <w:p w:rsidR="00A66F9D" w:rsidRPr="000E70CA" w:rsidRDefault="00A66F9D" w:rsidP="00A66F9D">
      <w:pPr>
        <w:widowControl/>
        <w:spacing w:line="360" w:lineRule="auto"/>
        <w:ind w:firstLineChars="200" w:firstLine="480"/>
        <w:rPr>
          <w:rFonts w:ascii="宋体" w:hAnsi="宋体" w:cs="宋体" w:hint="eastAsia"/>
          <w:kern w:val="0"/>
          <w:sz w:val="24"/>
          <w:szCs w:val="24"/>
        </w:rPr>
      </w:pPr>
      <w:r w:rsidRPr="000E70CA">
        <w:rPr>
          <w:rFonts w:ascii="宋体" w:hAnsi="宋体" w:cs="宋体" w:hint="eastAsia"/>
          <w:kern w:val="0"/>
          <w:sz w:val="24"/>
          <w:szCs w:val="24"/>
        </w:rPr>
        <w:t>“</w:t>
      </w:r>
      <w:r w:rsidR="004E0A98" w:rsidRPr="004E0A98">
        <w:rPr>
          <w:rFonts w:ascii="宋体" w:hAnsi="宋体" w:cs="宋体" w:hint="eastAsia"/>
          <w:kern w:val="0"/>
          <w:sz w:val="24"/>
          <w:szCs w:val="24"/>
        </w:rPr>
        <w:t>《基金合同》生效后，连续20个工作日出现基金份额持有人数量不满200人或者基金资产净值低于5000万元人民币情形的，基金管理人应在定期报告中予以披露；连续60个工作日出现上述情形的，基金管理人应当在10个工作日内向中国证监会报告并提出解决方案，如持续运作、转换运作方式、与其他基金合并或者终止基金合同等，并在6个月内召集基金份额持有人大会</w:t>
      </w:r>
      <w:r w:rsidR="00BC4A5A">
        <w:rPr>
          <w:rFonts w:ascii="宋体" w:hAnsi="宋体" w:cs="宋体" w:hint="eastAsia"/>
          <w:kern w:val="0"/>
          <w:sz w:val="24"/>
          <w:szCs w:val="24"/>
        </w:rPr>
        <w:t>。</w:t>
      </w:r>
    </w:p>
    <w:p w:rsidR="006B499B" w:rsidRPr="000E70CA" w:rsidRDefault="004E0A98" w:rsidP="00A66F9D">
      <w:pPr>
        <w:widowControl/>
        <w:spacing w:line="360" w:lineRule="auto"/>
        <w:ind w:firstLineChars="200" w:firstLine="480"/>
        <w:rPr>
          <w:rFonts w:ascii="宋体" w:hAnsi="宋体"/>
          <w:sz w:val="24"/>
          <w:szCs w:val="24"/>
        </w:rPr>
      </w:pPr>
      <w:r w:rsidRPr="004E0A98">
        <w:rPr>
          <w:rFonts w:ascii="宋体" w:hAnsi="宋体" w:cs="宋体" w:hint="eastAsia"/>
          <w:kern w:val="0"/>
          <w:sz w:val="24"/>
          <w:szCs w:val="24"/>
        </w:rPr>
        <w:t>法律法规或中国证监会另有规定时，从其规定</w:t>
      </w:r>
      <w:r w:rsidR="00AA4ED0">
        <w:rPr>
          <w:rFonts w:ascii="宋体" w:hAnsi="宋体" w:cs="宋体" w:hint="eastAsia"/>
          <w:kern w:val="0"/>
          <w:sz w:val="24"/>
          <w:szCs w:val="24"/>
        </w:rPr>
        <w:t>。</w:t>
      </w:r>
      <w:r w:rsidR="00A66F9D" w:rsidRPr="000E70CA">
        <w:rPr>
          <w:rFonts w:ascii="宋体" w:hAnsi="宋体" w:hint="eastAsia"/>
          <w:sz w:val="24"/>
          <w:szCs w:val="24"/>
        </w:rPr>
        <w:t>”</w:t>
      </w:r>
    </w:p>
    <w:p w:rsidR="008A68B9" w:rsidRDefault="008A68B9" w:rsidP="008A68B9">
      <w:pPr>
        <w:widowControl/>
        <w:spacing w:line="360" w:lineRule="auto"/>
        <w:ind w:firstLineChars="200" w:firstLine="480"/>
        <w:rPr>
          <w:rFonts w:ascii="宋体" w:hAnsi="宋体" w:cs="宋体"/>
          <w:kern w:val="0"/>
          <w:sz w:val="24"/>
          <w:szCs w:val="24"/>
        </w:rPr>
      </w:pPr>
      <w:r w:rsidRPr="000E70CA">
        <w:rPr>
          <w:rFonts w:ascii="宋体" w:hAnsi="宋体" w:cs="宋体" w:hint="eastAsia"/>
          <w:kern w:val="0"/>
          <w:sz w:val="24"/>
          <w:szCs w:val="24"/>
        </w:rPr>
        <w:t>《基金合同》中其他部分涉及上述相关条款的内容，将一并修改。</w:t>
      </w:r>
    </w:p>
    <w:p w:rsidR="00601103" w:rsidRDefault="00601103" w:rsidP="008A68B9">
      <w:pPr>
        <w:widowControl/>
        <w:spacing w:line="360" w:lineRule="auto"/>
        <w:ind w:firstLineChars="200" w:firstLine="480"/>
        <w:rPr>
          <w:rFonts w:ascii="宋体" w:hAnsi="宋体" w:cs="宋体"/>
          <w:kern w:val="0"/>
          <w:sz w:val="24"/>
          <w:szCs w:val="24"/>
        </w:rPr>
      </w:pPr>
    </w:p>
    <w:p w:rsidR="00601103" w:rsidRPr="00250BD6" w:rsidRDefault="00601103" w:rsidP="00250BD6">
      <w:pPr>
        <w:spacing w:line="360" w:lineRule="auto"/>
        <w:ind w:firstLineChars="200" w:firstLine="482"/>
        <w:rPr>
          <w:rFonts w:ascii="宋体" w:hAnsi="宋体" w:hint="eastAsia"/>
          <w:b/>
          <w:sz w:val="24"/>
          <w:szCs w:val="24"/>
        </w:rPr>
      </w:pPr>
      <w:r w:rsidRPr="00250BD6">
        <w:rPr>
          <w:rFonts w:ascii="宋体" w:hAnsi="宋体"/>
          <w:b/>
          <w:sz w:val="24"/>
          <w:szCs w:val="24"/>
        </w:rPr>
        <w:t>（二）调整</w:t>
      </w:r>
      <w:r w:rsidR="00FF74D1">
        <w:rPr>
          <w:rFonts w:ascii="宋体" w:hAnsi="宋体" w:hint="eastAsia"/>
          <w:b/>
          <w:sz w:val="24"/>
          <w:szCs w:val="24"/>
        </w:rPr>
        <w:t>赎回费率</w:t>
      </w:r>
    </w:p>
    <w:p w:rsidR="00547C79" w:rsidRDefault="00547C79" w:rsidP="00547C79">
      <w:pPr>
        <w:widowControl/>
        <w:spacing w:line="360" w:lineRule="auto"/>
        <w:ind w:firstLineChars="200" w:firstLine="480"/>
        <w:rPr>
          <w:rFonts w:ascii="宋体" w:hAnsi="宋体" w:cs="宋体"/>
          <w:kern w:val="0"/>
          <w:sz w:val="24"/>
          <w:szCs w:val="24"/>
        </w:rPr>
      </w:pPr>
      <w:r w:rsidRPr="00547C79">
        <w:rPr>
          <w:rFonts w:ascii="宋体" w:hAnsi="宋体" w:cs="宋体" w:hint="eastAsia"/>
          <w:kern w:val="0"/>
          <w:sz w:val="24"/>
          <w:szCs w:val="24"/>
        </w:rPr>
        <w:t>本基金A类和C类基金份额的原赎回费率：</w:t>
      </w:r>
    </w:p>
    <w:p w:rsidR="00A73E04" w:rsidRPr="00A73E04" w:rsidRDefault="00A73E04" w:rsidP="00A73E04">
      <w:pPr>
        <w:rPr>
          <w:vanish/>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8"/>
        <w:gridCol w:w="3543"/>
        <w:gridCol w:w="2843"/>
      </w:tblGrid>
      <w:tr w:rsidR="004E0A98" w:rsidRPr="00206ECB" w:rsidTr="00C42C86">
        <w:trPr>
          <w:trHeight w:val="190"/>
          <w:jc w:val="center"/>
        </w:trPr>
        <w:tc>
          <w:tcPr>
            <w:tcW w:w="9854" w:type="dxa"/>
            <w:gridSpan w:val="3"/>
            <w:shd w:val="clear" w:color="auto" w:fill="auto"/>
          </w:tcPr>
          <w:p w:rsidR="004E0A98" w:rsidRPr="004E0A98" w:rsidRDefault="004E0A98" w:rsidP="004E0A98">
            <w:pPr>
              <w:widowControl/>
              <w:spacing w:line="360" w:lineRule="auto"/>
              <w:jc w:val="center"/>
              <w:rPr>
                <w:rFonts w:ascii="宋体" w:hAnsi="宋体" w:cs="宋体"/>
                <w:b/>
                <w:kern w:val="0"/>
                <w:sz w:val="24"/>
                <w:szCs w:val="24"/>
              </w:rPr>
            </w:pPr>
            <w:r w:rsidRPr="004E0A98">
              <w:rPr>
                <w:rFonts w:ascii="宋体" w:hAnsi="宋体" w:cs="宋体" w:hint="eastAsia"/>
                <w:b/>
                <w:kern w:val="0"/>
                <w:sz w:val="24"/>
                <w:szCs w:val="24"/>
              </w:rPr>
              <w:t>A</w:t>
            </w:r>
            <w:r w:rsidRPr="004E0A98">
              <w:rPr>
                <w:rFonts w:ascii="宋体" w:hAnsi="宋体" w:cs="宋体"/>
                <w:b/>
                <w:kern w:val="0"/>
                <w:sz w:val="24"/>
                <w:szCs w:val="24"/>
              </w:rPr>
              <w:t>类基金份额</w:t>
            </w:r>
          </w:p>
        </w:tc>
      </w:tr>
      <w:tr w:rsidR="004E0A98" w:rsidRPr="00206ECB" w:rsidTr="004E0A98">
        <w:trPr>
          <w:trHeight w:val="190"/>
          <w:jc w:val="center"/>
        </w:trPr>
        <w:tc>
          <w:tcPr>
            <w:tcW w:w="3468" w:type="dxa"/>
            <w:shd w:val="clear" w:color="auto" w:fill="auto"/>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持有期限（N为日历日）</w:t>
            </w:r>
          </w:p>
        </w:tc>
        <w:tc>
          <w:tcPr>
            <w:tcW w:w="3543" w:type="dxa"/>
            <w:shd w:val="clear" w:color="auto" w:fill="auto"/>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hint="eastAsia"/>
                <w:kern w:val="0"/>
                <w:sz w:val="24"/>
                <w:szCs w:val="24"/>
              </w:rPr>
              <w:t>赎回费率</w:t>
            </w:r>
          </w:p>
        </w:tc>
        <w:tc>
          <w:tcPr>
            <w:tcW w:w="2843" w:type="dxa"/>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hint="eastAsia"/>
                <w:kern w:val="0"/>
                <w:sz w:val="24"/>
                <w:szCs w:val="24"/>
              </w:rPr>
              <w:t>计入基金财产比例</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N＜7天</w:t>
            </w:r>
          </w:p>
        </w:tc>
        <w:tc>
          <w:tcPr>
            <w:tcW w:w="3543"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1.5%</w:t>
            </w:r>
          </w:p>
        </w:tc>
        <w:tc>
          <w:tcPr>
            <w:tcW w:w="2843"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7天≤N＜30天</w:t>
            </w:r>
          </w:p>
        </w:tc>
        <w:tc>
          <w:tcPr>
            <w:tcW w:w="3543"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0.75%</w:t>
            </w:r>
          </w:p>
        </w:tc>
        <w:tc>
          <w:tcPr>
            <w:tcW w:w="2843"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30天≤N＜180天</w:t>
            </w:r>
          </w:p>
        </w:tc>
        <w:tc>
          <w:tcPr>
            <w:tcW w:w="3543"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0.5%</w:t>
            </w:r>
          </w:p>
        </w:tc>
        <w:tc>
          <w:tcPr>
            <w:tcW w:w="2843"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180天≤N＜365天</w:t>
            </w:r>
          </w:p>
        </w:tc>
        <w:tc>
          <w:tcPr>
            <w:tcW w:w="3543"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0.1%</w:t>
            </w:r>
          </w:p>
        </w:tc>
        <w:tc>
          <w:tcPr>
            <w:tcW w:w="2843"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365天≤N＜730天</w:t>
            </w:r>
          </w:p>
        </w:tc>
        <w:tc>
          <w:tcPr>
            <w:tcW w:w="3543"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0.05%</w:t>
            </w:r>
          </w:p>
        </w:tc>
        <w:tc>
          <w:tcPr>
            <w:tcW w:w="2843"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N≥730天</w:t>
            </w:r>
          </w:p>
        </w:tc>
        <w:tc>
          <w:tcPr>
            <w:tcW w:w="3543"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0%</w:t>
            </w:r>
          </w:p>
        </w:tc>
        <w:tc>
          <w:tcPr>
            <w:tcW w:w="2843"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w:t>
            </w:r>
          </w:p>
        </w:tc>
      </w:tr>
      <w:tr w:rsidR="004E0A98" w:rsidRPr="00206ECB" w:rsidTr="00C42C86">
        <w:trPr>
          <w:trHeight w:val="190"/>
          <w:jc w:val="center"/>
        </w:trPr>
        <w:tc>
          <w:tcPr>
            <w:tcW w:w="9854" w:type="dxa"/>
            <w:gridSpan w:val="3"/>
            <w:shd w:val="clear" w:color="auto" w:fill="auto"/>
          </w:tcPr>
          <w:p w:rsidR="004E0A98" w:rsidRPr="004E0A98" w:rsidRDefault="004E0A98" w:rsidP="004E0A98">
            <w:pPr>
              <w:widowControl/>
              <w:spacing w:line="360" w:lineRule="auto"/>
              <w:jc w:val="center"/>
              <w:rPr>
                <w:rFonts w:ascii="宋体" w:hAnsi="宋体" w:cs="宋体"/>
                <w:b/>
                <w:kern w:val="0"/>
                <w:sz w:val="24"/>
                <w:szCs w:val="24"/>
              </w:rPr>
            </w:pPr>
            <w:r w:rsidRPr="004E0A98">
              <w:rPr>
                <w:rFonts w:ascii="宋体" w:hAnsi="宋体" w:cs="宋体" w:hint="eastAsia"/>
                <w:b/>
                <w:kern w:val="0"/>
                <w:sz w:val="24"/>
                <w:szCs w:val="24"/>
              </w:rPr>
              <w:t>C</w:t>
            </w:r>
            <w:r w:rsidRPr="004E0A98">
              <w:rPr>
                <w:rFonts w:ascii="宋体" w:hAnsi="宋体" w:cs="宋体"/>
                <w:b/>
                <w:kern w:val="0"/>
                <w:sz w:val="24"/>
                <w:szCs w:val="24"/>
              </w:rPr>
              <w:t>类基金份额</w:t>
            </w:r>
          </w:p>
        </w:tc>
      </w:tr>
      <w:tr w:rsidR="004E0A98" w:rsidRPr="00206ECB" w:rsidTr="004E0A98">
        <w:trPr>
          <w:trHeight w:val="190"/>
          <w:jc w:val="center"/>
        </w:trPr>
        <w:tc>
          <w:tcPr>
            <w:tcW w:w="3468" w:type="dxa"/>
            <w:shd w:val="clear" w:color="auto" w:fill="auto"/>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持有期限（N为日历日）</w:t>
            </w:r>
          </w:p>
        </w:tc>
        <w:tc>
          <w:tcPr>
            <w:tcW w:w="3543" w:type="dxa"/>
            <w:shd w:val="clear" w:color="auto" w:fill="auto"/>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hint="eastAsia"/>
                <w:kern w:val="0"/>
                <w:sz w:val="24"/>
                <w:szCs w:val="24"/>
              </w:rPr>
              <w:t>赎回费率</w:t>
            </w:r>
          </w:p>
        </w:tc>
        <w:tc>
          <w:tcPr>
            <w:tcW w:w="2843" w:type="dxa"/>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hint="eastAsia"/>
                <w:kern w:val="0"/>
                <w:sz w:val="24"/>
                <w:szCs w:val="24"/>
              </w:rPr>
              <w:t>计入基金财产比例</w:t>
            </w:r>
          </w:p>
        </w:tc>
      </w:tr>
      <w:tr w:rsidR="004E0A98" w:rsidTr="004E0A98">
        <w:trPr>
          <w:jc w:val="center"/>
        </w:trPr>
        <w:tc>
          <w:tcPr>
            <w:tcW w:w="3468"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N＜7天</w:t>
            </w:r>
          </w:p>
        </w:tc>
        <w:tc>
          <w:tcPr>
            <w:tcW w:w="3543"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1.5%</w:t>
            </w:r>
          </w:p>
        </w:tc>
        <w:tc>
          <w:tcPr>
            <w:tcW w:w="2843"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7天≤N＜30天</w:t>
            </w:r>
          </w:p>
        </w:tc>
        <w:tc>
          <w:tcPr>
            <w:tcW w:w="3543"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0.5%</w:t>
            </w:r>
          </w:p>
        </w:tc>
        <w:tc>
          <w:tcPr>
            <w:tcW w:w="2843"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30天≤N＜365天</w:t>
            </w:r>
          </w:p>
        </w:tc>
        <w:tc>
          <w:tcPr>
            <w:tcW w:w="3543"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0.1%</w:t>
            </w:r>
          </w:p>
        </w:tc>
        <w:tc>
          <w:tcPr>
            <w:tcW w:w="2843"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365天≤N＜730天</w:t>
            </w:r>
          </w:p>
        </w:tc>
        <w:tc>
          <w:tcPr>
            <w:tcW w:w="3543"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0.05%</w:t>
            </w:r>
          </w:p>
        </w:tc>
        <w:tc>
          <w:tcPr>
            <w:tcW w:w="2843"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N≥730天</w:t>
            </w:r>
          </w:p>
        </w:tc>
        <w:tc>
          <w:tcPr>
            <w:tcW w:w="3543"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0</w:t>
            </w:r>
          </w:p>
        </w:tc>
        <w:tc>
          <w:tcPr>
            <w:tcW w:w="2843"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w:t>
            </w:r>
          </w:p>
        </w:tc>
      </w:tr>
    </w:tbl>
    <w:p w:rsidR="00547C79" w:rsidRDefault="00547C79" w:rsidP="00547C79">
      <w:pPr>
        <w:widowControl/>
        <w:spacing w:line="360" w:lineRule="auto"/>
        <w:ind w:firstLineChars="200" w:firstLine="480"/>
        <w:rPr>
          <w:rFonts w:ascii="宋体" w:hAnsi="宋体" w:cs="宋体" w:hint="eastAsia"/>
          <w:kern w:val="0"/>
          <w:sz w:val="24"/>
          <w:szCs w:val="24"/>
        </w:rPr>
      </w:pPr>
    </w:p>
    <w:p w:rsidR="00547C79" w:rsidRPr="00BE6570" w:rsidRDefault="00547C79" w:rsidP="00BE6570">
      <w:pPr>
        <w:widowControl/>
        <w:spacing w:line="360" w:lineRule="auto"/>
        <w:ind w:firstLineChars="200" w:firstLine="482"/>
        <w:rPr>
          <w:rFonts w:ascii="宋体" w:hAnsi="宋体" w:cs="宋体" w:hint="eastAsia"/>
          <w:b/>
          <w:kern w:val="0"/>
          <w:sz w:val="24"/>
          <w:szCs w:val="24"/>
        </w:rPr>
      </w:pPr>
      <w:r w:rsidRPr="00547C79">
        <w:rPr>
          <w:rFonts w:ascii="宋体" w:hAnsi="宋体" w:cs="宋体"/>
          <w:b/>
          <w:kern w:val="0"/>
          <w:sz w:val="24"/>
          <w:szCs w:val="24"/>
        </w:rPr>
        <w:t>调整为：</w:t>
      </w:r>
    </w:p>
    <w:p w:rsidR="00A73E04" w:rsidRPr="00A73E04" w:rsidRDefault="00A73E04" w:rsidP="00A73E04">
      <w:pPr>
        <w:rPr>
          <w:vanish/>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8"/>
        <w:gridCol w:w="3402"/>
        <w:gridCol w:w="2984"/>
      </w:tblGrid>
      <w:tr w:rsidR="004E0A98" w:rsidRPr="00206ECB" w:rsidTr="00C42C86">
        <w:trPr>
          <w:trHeight w:val="190"/>
          <w:jc w:val="center"/>
        </w:trPr>
        <w:tc>
          <w:tcPr>
            <w:tcW w:w="9854" w:type="dxa"/>
            <w:gridSpan w:val="3"/>
            <w:shd w:val="clear" w:color="auto" w:fill="auto"/>
          </w:tcPr>
          <w:p w:rsidR="004E0A98" w:rsidRPr="004E0A98" w:rsidRDefault="004E0A98" w:rsidP="004E0A98">
            <w:pPr>
              <w:widowControl/>
              <w:spacing w:line="360" w:lineRule="auto"/>
              <w:jc w:val="center"/>
              <w:rPr>
                <w:rFonts w:ascii="宋体" w:hAnsi="宋体" w:cs="宋体"/>
                <w:b/>
                <w:kern w:val="0"/>
                <w:sz w:val="24"/>
                <w:szCs w:val="24"/>
              </w:rPr>
            </w:pPr>
            <w:r w:rsidRPr="004E0A98">
              <w:rPr>
                <w:rFonts w:ascii="宋体" w:hAnsi="宋体" w:cs="宋体" w:hint="eastAsia"/>
                <w:b/>
                <w:kern w:val="0"/>
                <w:sz w:val="24"/>
                <w:szCs w:val="24"/>
              </w:rPr>
              <w:t>A</w:t>
            </w:r>
            <w:r w:rsidRPr="004E0A98">
              <w:rPr>
                <w:rFonts w:ascii="宋体" w:hAnsi="宋体" w:cs="宋体"/>
                <w:b/>
                <w:kern w:val="0"/>
                <w:sz w:val="24"/>
                <w:szCs w:val="24"/>
              </w:rPr>
              <w:t>类基金份额</w:t>
            </w:r>
          </w:p>
        </w:tc>
      </w:tr>
      <w:tr w:rsidR="004E0A98" w:rsidRPr="00206ECB" w:rsidTr="004E0A98">
        <w:trPr>
          <w:trHeight w:val="190"/>
          <w:jc w:val="center"/>
        </w:trPr>
        <w:tc>
          <w:tcPr>
            <w:tcW w:w="3468" w:type="dxa"/>
            <w:shd w:val="clear" w:color="auto" w:fill="auto"/>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持有期限（N为日历日）</w:t>
            </w:r>
          </w:p>
        </w:tc>
        <w:tc>
          <w:tcPr>
            <w:tcW w:w="3402" w:type="dxa"/>
            <w:shd w:val="clear" w:color="auto" w:fill="auto"/>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hint="eastAsia"/>
                <w:kern w:val="0"/>
                <w:sz w:val="24"/>
                <w:szCs w:val="24"/>
              </w:rPr>
              <w:t>赎回费率</w:t>
            </w:r>
          </w:p>
        </w:tc>
        <w:tc>
          <w:tcPr>
            <w:tcW w:w="2984" w:type="dxa"/>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hint="eastAsia"/>
                <w:kern w:val="0"/>
                <w:sz w:val="24"/>
                <w:szCs w:val="24"/>
              </w:rPr>
              <w:t>计入基金财产比例</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N＜7天</w:t>
            </w:r>
          </w:p>
        </w:tc>
        <w:tc>
          <w:tcPr>
            <w:tcW w:w="3402"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1.5</w:t>
            </w:r>
            <w:r w:rsidRPr="004E0A98">
              <w:rPr>
                <w:rFonts w:ascii="宋体" w:hAnsi="宋体" w:cs="宋体" w:hint="eastAsia"/>
                <w:kern w:val="0"/>
                <w:sz w:val="24"/>
                <w:szCs w:val="24"/>
              </w:rPr>
              <w:t>0</w:t>
            </w:r>
            <w:r w:rsidRPr="004E0A98">
              <w:rPr>
                <w:rFonts w:ascii="宋体" w:hAnsi="宋体" w:cs="宋体"/>
                <w:kern w:val="0"/>
                <w:sz w:val="24"/>
                <w:szCs w:val="24"/>
              </w:rPr>
              <w:t>%</w:t>
            </w:r>
          </w:p>
        </w:tc>
        <w:tc>
          <w:tcPr>
            <w:tcW w:w="2984"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7天≤N＜30天</w:t>
            </w:r>
          </w:p>
        </w:tc>
        <w:tc>
          <w:tcPr>
            <w:tcW w:w="3402"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0.75%</w:t>
            </w:r>
          </w:p>
        </w:tc>
        <w:tc>
          <w:tcPr>
            <w:tcW w:w="2984"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30天≤N＜180天</w:t>
            </w:r>
          </w:p>
        </w:tc>
        <w:tc>
          <w:tcPr>
            <w:tcW w:w="3402"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0.5</w:t>
            </w:r>
            <w:r w:rsidRPr="004E0A98">
              <w:rPr>
                <w:rFonts w:ascii="宋体" w:hAnsi="宋体" w:cs="宋体" w:hint="eastAsia"/>
                <w:kern w:val="0"/>
                <w:sz w:val="24"/>
                <w:szCs w:val="24"/>
              </w:rPr>
              <w:t>0</w:t>
            </w:r>
            <w:r w:rsidRPr="004E0A98">
              <w:rPr>
                <w:rFonts w:ascii="宋体" w:hAnsi="宋体" w:cs="宋体"/>
                <w:kern w:val="0"/>
                <w:sz w:val="24"/>
                <w:szCs w:val="24"/>
              </w:rPr>
              <w:t>%</w:t>
            </w:r>
          </w:p>
        </w:tc>
        <w:tc>
          <w:tcPr>
            <w:tcW w:w="2984"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N≥</w:t>
            </w:r>
            <w:r w:rsidRPr="004E0A98">
              <w:rPr>
                <w:rFonts w:ascii="宋体" w:hAnsi="宋体" w:cs="宋体" w:hint="eastAsia"/>
                <w:kern w:val="0"/>
                <w:sz w:val="24"/>
                <w:szCs w:val="24"/>
              </w:rPr>
              <w:t>180</w:t>
            </w:r>
            <w:r w:rsidRPr="004E0A98">
              <w:rPr>
                <w:rFonts w:ascii="宋体" w:hAnsi="宋体" w:cs="宋体"/>
                <w:kern w:val="0"/>
                <w:sz w:val="24"/>
                <w:szCs w:val="24"/>
              </w:rPr>
              <w:t>天</w:t>
            </w:r>
          </w:p>
        </w:tc>
        <w:tc>
          <w:tcPr>
            <w:tcW w:w="3402"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0</w:t>
            </w:r>
            <w:r w:rsidRPr="004E0A98">
              <w:rPr>
                <w:rFonts w:ascii="宋体" w:hAnsi="宋体" w:cs="宋体" w:hint="eastAsia"/>
                <w:kern w:val="0"/>
                <w:sz w:val="24"/>
                <w:szCs w:val="24"/>
              </w:rPr>
              <w:t>.00</w:t>
            </w:r>
            <w:r w:rsidRPr="004E0A98">
              <w:rPr>
                <w:rFonts w:ascii="宋体" w:hAnsi="宋体" w:cs="宋体"/>
                <w:kern w:val="0"/>
                <w:sz w:val="24"/>
                <w:szCs w:val="24"/>
              </w:rPr>
              <w:t>%</w:t>
            </w:r>
          </w:p>
        </w:tc>
        <w:tc>
          <w:tcPr>
            <w:tcW w:w="2984"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w:t>
            </w:r>
          </w:p>
        </w:tc>
      </w:tr>
      <w:tr w:rsidR="004E0A98" w:rsidRPr="00206ECB" w:rsidTr="00C42C86">
        <w:trPr>
          <w:trHeight w:val="190"/>
          <w:jc w:val="center"/>
        </w:trPr>
        <w:tc>
          <w:tcPr>
            <w:tcW w:w="9854" w:type="dxa"/>
            <w:gridSpan w:val="3"/>
            <w:shd w:val="clear" w:color="auto" w:fill="auto"/>
          </w:tcPr>
          <w:p w:rsidR="004E0A98" w:rsidRPr="004E0A98" w:rsidRDefault="004E0A98" w:rsidP="004E0A98">
            <w:pPr>
              <w:widowControl/>
              <w:spacing w:line="360" w:lineRule="auto"/>
              <w:jc w:val="center"/>
              <w:rPr>
                <w:rFonts w:ascii="宋体" w:hAnsi="宋体" w:cs="宋体"/>
                <w:b/>
                <w:kern w:val="0"/>
                <w:sz w:val="24"/>
                <w:szCs w:val="24"/>
              </w:rPr>
            </w:pPr>
            <w:r w:rsidRPr="004E0A98">
              <w:rPr>
                <w:rFonts w:ascii="宋体" w:hAnsi="宋体" w:cs="宋体" w:hint="eastAsia"/>
                <w:b/>
                <w:kern w:val="0"/>
                <w:sz w:val="24"/>
                <w:szCs w:val="24"/>
              </w:rPr>
              <w:t>C</w:t>
            </w:r>
            <w:r w:rsidRPr="004E0A98">
              <w:rPr>
                <w:rFonts w:ascii="宋体" w:hAnsi="宋体" w:cs="宋体"/>
                <w:b/>
                <w:kern w:val="0"/>
                <w:sz w:val="24"/>
                <w:szCs w:val="24"/>
              </w:rPr>
              <w:t>类基金份额</w:t>
            </w:r>
          </w:p>
        </w:tc>
      </w:tr>
      <w:tr w:rsidR="004E0A98" w:rsidRPr="00206ECB" w:rsidTr="004E0A98">
        <w:trPr>
          <w:trHeight w:val="190"/>
          <w:jc w:val="center"/>
        </w:trPr>
        <w:tc>
          <w:tcPr>
            <w:tcW w:w="3468" w:type="dxa"/>
            <w:shd w:val="clear" w:color="auto" w:fill="auto"/>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持有期限（N为日历日）</w:t>
            </w:r>
          </w:p>
        </w:tc>
        <w:tc>
          <w:tcPr>
            <w:tcW w:w="3402" w:type="dxa"/>
            <w:shd w:val="clear" w:color="auto" w:fill="auto"/>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hint="eastAsia"/>
                <w:kern w:val="0"/>
                <w:sz w:val="24"/>
                <w:szCs w:val="24"/>
              </w:rPr>
              <w:t>赎回费率</w:t>
            </w:r>
          </w:p>
        </w:tc>
        <w:tc>
          <w:tcPr>
            <w:tcW w:w="2984" w:type="dxa"/>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hint="eastAsia"/>
                <w:kern w:val="0"/>
                <w:sz w:val="24"/>
                <w:szCs w:val="24"/>
              </w:rPr>
              <w:t>计入基金财产比例</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N＜7天</w:t>
            </w:r>
          </w:p>
        </w:tc>
        <w:tc>
          <w:tcPr>
            <w:tcW w:w="3402"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1.5</w:t>
            </w:r>
            <w:r w:rsidRPr="004E0A98">
              <w:rPr>
                <w:rFonts w:ascii="宋体" w:hAnsi="宋体" w:cs="宋体" w:hint="eastAsia"/>
                <w:kern w:val="0"/>
                <w:sz w:val="24"/>
                <w:szCs w:val="24"/>
              </w:rPr>
              <w:t>0</w:t>
            </w:r>
            <w:r w:rsidRPr="004E0A98">
              <w:rPr>
                <w:rFonts w:ascii="宋体" w:hAnsi="宋体" w:cs="宋体"/>
                <w:kern w:val="0"/>
                <w:sz w:val="24"/>
                <w:szCs w:val="24"/>
              </w:rPr>
              <w:t>%</w:t>
            </w:r>
          </w:p>
        </w:tc>
        <w:tc>
          <w:tcPr>
            <w:tcW w:w="2984"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 xml:space="preserve">7天≤N＜30天 </w:t>
            </w:r>
          </w:p>
        </w:tc>
        <w:tc>
          <w:tcPr>
            <w:tcW w:w="3402"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0.5</w:t>
            </w:r>
            <w:r w:rsidRPr="004E0A98">
              <w:rPr>
                <w:rFonts w:ascii="宋体" w:hAnsi="宋体" w:cs="宋体" w:hint="eastAsia"/>
                <w:kern w:val="0"/>
                <w:sz w:val="24"/>
                <w:szCs w:val="24"/>
              </w:rPr>
              <w:t>0</w:t>
            </w:r>
            <w:r w:rsidRPr="004E0A98">
              <w:rPr>
                <w:rFonts w:ascii="宋体" w:hAnsi="宋体" w:cs="宋体"/>
                <w:kern w:val="0"/>
                <w:sz w:val="24"/>
                <w:szCs w:val="24"/>
              </w:rPr>
              <w:t xml:space="preserve">% </w:t>
            </w:r>
          </w:p>
        </w:tc>
        <w:tc>
          <w:tcPr>
            <w:tcW w:w="2984"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N≥</w:t>
            </w:r>
            <w:r w:rsidRPr="004E0A98">
              <w:rPr>
                <w:rFonts w:ascii="宋体" w:hAnsi="宋体" w:cs="宋体" w:hint="eastAsia"/>
                <w:kern w:val="0"/>
                <w:sz w:val="24"/>
                <w:szCs w:val="24"/>
              </w:rPr>
              <w:t>30</w:t>
            </w:r>
            <w:r w:rsidRPr="004E0A98">
              <w:rPr>
                <w:rFonts w:ascii="宋体" w:hAnsi="宋体" w:cs="宋体"/>
                <w:kern w:val="0"/>
                <w:sz w:val="24"/>
                <w:szCs w:val="24"/>
              </w:rPr>
              <w:t>天</w:t>
            </w:r>
          </w:p>
        </w:tc>
        <w:tc>
          <w:tcPr>
            <w:tcW w:w="3402"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0</w:t>
            </w:r>
            <w:r w:rsidRPr="004E0A98">
              <w:rPr>
                <w:rFonts w:ascii="宋体" w:hAnsi="宋体" w:cs="宋体" w:hint="eastAsia"/>
                <w:kern w:val="0"/>
                <w:sz w:val="24"/>
                <w:szCs w:val="24"/>
              </w:rPr>
              <w:t>.00%</w:t>
            </w:r>
          </w:p>
        </w:tc>
        <w:tc>
          <w:tcPr>
            <w:tcW w:w="2984"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w:t>
            </w:r>
          </w:p>
        </w:tc>
      </w:tr>
    </w:tbl>
    <w:p w:rsidR="00BE6570" w:rsidRDefault="00BE6570" w:rsidP="00A66F9D">
      <w:pPr>
        <w:widowControl/>
        <w:spacing w:line="360" w:lineRule="auto"/>
        <w:ind w:firstLineChars="200" w:firstLine="480"/>
        <w:rPr>
          <w:rFonts w:ascii="宋体" w:hAnsi="宋体" w:cs="宋体"/>
          <w:kern w:val="0"/>
          <w:sz w:val="24"/>
          <w:szCs w:val="24"/>
        </w:rPr>
      </w:pPr>
    </w:p>
    <w:p w:rsidR="004E0A98" w:rsidRPr="004E0A98" w:rsidRDefault="004E0A98" w:rsidP="004E0A98">
      <w:pPr>
        <w:widowControl/>
        <w:spacing w:line="360" w:lineRule="auto"/>
        <w:ind w:firstLineChars="200" w:firstLine="482"/>
        <w:rPr>
          <w:rFonts w:ascii="宋体" w:hAnsi="宋体" w:cs="宋体" w:hint="eastAsia"/>
          <w:b/>
          <w:kern w:val="0"/>
          <w:sz w:val="24"/>
          <w:szCs w:val="24"/>
        </w:rPr>
      </w:pPr>
      <w:r w:rsidRPr="004E0A98">
        <w:rPr>
          <w:rFonts w:ascii="宋体" w:hAnsi="宋体" w:cs="宋体" w:hint="eastAsia"/>
          <w:b/>
          <w:kern w:val="0"/>
          <w:sz w:val="24"/>
          <w:szCs w:val="24"/>
        </w:rPr>
        <w:t>（</w:t>
      </w:r>
      <w:r>
        <w:rPr>
          <w:rFonts w:ascii="宋体" w:hAnsi="宋体" w:cs="宋体" w:hint="eastAsia"/>
          <w:b/>
          <w:kern w:val="0"/>
          <w:sz w:val="24"/>
          <w:szCs w:val="24"/>
        </w:rPr>
        <w:t>三</w:t>
      </w:r>
      <w:r w:rsidRPr="004E0A98">
        <w:rPr>
          <w:rFonts w:ascii="宋体" w:hAnsi="宋体" w:cs="宋体" w:hint="eastAsia"/>
          <w:b/>
          <w:kern w:val="0"/>
          <w:sz w:val="24"/>
          <w:szCs w:val="24"/>
        </w:rPr>
        <w:t>）调整基金份额净值计算小数点后保留位数</w:t>
      </w:r>
    </w:p>
    <w:p w:rsidR="004E0A98" w:rsidRPr="004E0A98" w:rsidRDefault="004E0A98" w:rsidP="004E0A98">
      <w:pPr>
        <w:widowControl/>
        <w:spacing w:line="360" w:lineRule="auto"/>
        <w:ind w:firstLineChars="200" w:firstLine="480"/>
        <w:rPr>
          <w:rFonts w:ascii="宋体" w:hAnsi="宋体" w:cs="宋体"/>
          <w:kern w:val="0"/>
          <w:sz w:val="24"/>
          <w:szCs w:val="24"/>
        </w:rPr>
      </w:pPr>
      <w:r w:rsidRPr="004E0A98">
        <w:rPr>
          <w:rFonts w:ascii="宋体" w:hAnsi="宋体" w:cs="宋体" w:hint="eastAsia"/>
          <w:kern w:val="0"/>
          <w:sz w:val="24"/>
          <w:szCs w:val="24"/>
        </w:rPr>
        <w:t>本基金基金份额净值的计算，由“保留到小数点后3位，小数点后第4位四舍五入”调整为“保留到小数点后4位，小数点后第5位四舍五入”。</w:t>
      </w:r>
    </w:p>
    <w:p w:rsidR="004E0A98" w:rsidRDefault="004E0A98" w:rsidP="00C93A04">
      <w:pPr>
        <w:widowControl/>
        <w:spacing w:line="360" w:lineRule="auto"/>
        <w:ind w:firstLineChars="200" w:firstLine="482"/>
        <w:rPr>
          <w:rFonts w:ascii="宋体" w:hAnsi="宋体" w:cs="宋体"/>
          <w:b/>
          <w:kern w:val="0"/>
          <w:sz w:val="24"/>
          <w:szCs w:val="24"/>
        </w:rPr>
      </w:pPr>
    </w:p>
    <w:p w:rsidR="00C93A04" w:rsidRDefault="00C93A04" w:rsidP="00C93A04">
      <w:pPr>
        <w:widowControl/>
        <w:spacing w:line="360" w:lineRule="auto"/>
        <w:ind w:firstLineChars="200" w:firstLine="482"/>
        <w:rPr>
          <w:rFonts w:ascii="宋体" w:hAnsi="宋体" w:cs="宋体"/>
          <w:b/>
          <w:kern w:val="0"/>
          <w:sz w:val="24"/>
          <w:szCs w:val="24"/>
        </w:rPr>
      </w:pPr>
      <w:r w:rsidRPr="000E70CA">
        <w:rPr>
          <w:rFonts w:ascii="宋体" w:hAnsi="宋体" w:cs="宋体" w:hint="eastAsia"/>
          <w:b/>
          <w:kern w:val="0"/>
          <w:sz w:val="24"/>
          <w:szCs w:val="24"/>
        </w:rPr>
        <w:t>（</w:t>
      </w:r>
      <w:r w:rsidR="004E0A98">
        <w:rPr>
          <w:rFonts w:ascii="宋体" w:hAnsi="宋体" w:cs="宋体" w:hint="eastAsia"/>
          <w:b/>
          <w:kern w:val="0"/>
          <w:sz w:val="24"/>
          <w:szCs w:val="24"/>
        </w:rPr>
        <w:t>四</w:t>
      </w:r>
      <w:r w:rsidRPr="000E70CA">
        <w:rPr>
          <w:rFonts w:ascii="宋体" w:hAnsi="宋体" w:cs="宋体" w:hint="eastAsia"/>
          <w:b/>
          <w:kern w:val="0"/>
          <w:sz w:val="24"/>
          <w:szCs w:val="24"/>
        </w:rPr>
        <w:t>）</w:t>
      </w:r>
      <w:r w:rsidR="001D5925">
        <w:rPr>
          <w:rFonts w:ascii="宋体" w:hAnsi="宋体" w:cs="宋体" w:hint="eastAsia"/>
          <w:b/>
          <w:kern w:val="0"/>
          <w:sz w:val="24"/>
          <w:szCs w:val="24"/>
        </w:rPr>
        <w:t>修改业绩比较基准相关条款</w:t>
      </w:r>
    </w:p>
    <w:p w:rsidR="008F463B" w:rsidRDefault="008F463B" w:rsidP="008F463B">
      <w:pPr>
        <w:widowControl/>
        <w:spacing w:line="360" w:lineRule="auto"/>
        <w:ind w:firstLineChars="200" w:firstLine="480"/>
        <w:rPr>
          <w:rFonts w:ascii="宋体" w:hAnsi="宋体" w:cs="宋体" w:hint="eastAsia"/>
          <w:kern w:val="0"/>
          <w:sz w:val="24"/>
          <w:szCs w:val="24"/>
        </w:rPr>
      </w:pPr>
      <w:r w:rsidRPr="008F463B">
        <w:rPr>
          <w:rFonts w:ascii="宋体" w:hAnsi="宋体" w:cs="宋体" w:hint="eastAsia"/>
          <w:kern w:val="0"/>
          <w:sz w:val="24"/>
          <w:szCs w:val="24"/>
        </w:rPr>
        <w:t>《基金合同》“第十二部分</w:t>
      </w:r>
      <w:r>
        <w:rPr>
          <w:rFonts w:ascii="宋体" w:hAnsi="宋体" w:cs="宋体" w:hint="eastAsia"/>
          <w:kern w:val="0"/>
          <w:sz w:val="24"/>
          <w:szCs w:val="24"/>
        </w:rPr>
        <w:t xml:space="preserve"> </w:t>
      </w:r>
      <w:r w:rsidRPr="008F463B">
        <w:rPr>
          <w:rFonts w:ascii="宋体" w:hAnsi="宋体" w:cs="宋体" w:hint="eastAsia"/>
          <w:kern w:val="0"/>
          <w:sz w:val="24"/>
          <w:szCs w:val="24"/>
        </w:rPr>
        <w:t>基金的投资”中的“五、业绩比较基准”，由原表述：</w:t>
      </w:r>
    </w:p>
    <w:p w:rsidR="008F463B" w:rsidRPr="008F463B" w:rsidRDefault="001D5925" w:rsidP="008F463B">
      <w:pPr>
        <w:widowControl/>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w:t>
      </w:r>
      <w:r w:rsidR="008F463B" w:rsidRPr="008F463B">
        <w:rPr>
          <w:rFonts w:ascii="宋体" w:hAnsi="宋体" w:cs="宋体" w:hint="eastAsia"/>
          <w:kern w:val="0"/>
          <w:sz w:val="24"/>
          <w:szCs w:val="24"/>
        </w:rPr>
        <w:t xml:space="preserve">…… </w:t>
      </w:r>
    </w:p>
    <w:p w:rsidR="001A103B" w:rsidRDefault="004E0A98" w:rsidP="004E0A98">
      <w:pPr>
        <w:widowControl/>
        <w:spacing w:line="360" w:lineRule="auto"/>
        <w:ind w:firstLineChars="200" w:firstLine="480"/>
        <w:rPr>
          <w:rFonts w:ascii="宋体" w:hAnsi="宋体" w:cs="宋体" w:hint="eastAsia"/>
          <w:kern w:val="0"/>
          <w:sz w:val="24"/>
          <w:szCs w:val="24"/>
        </w:rPr>
      </w:pPr>
      <w:r w:rsidRPr="004E0A98">
        <w:rPr>
          <w:rFonts w:ascii="宋体" w:hAnsi="宋体" w:cs="宋体" w:hint="eastAsia"/>
          <w:kern w:val="0"/>
          <w:sz w:val="24"/>
          <w:szCs w:val="24"/>
          <w:u w:val="single"/>
        </w:rPr>
        <w:t>如果今后法律法规发生变化，或者有更权威的、更能为市场普遍接受的业绩比较基准推出，或者是市场上出现更加适合用于本基金的业绩基准的指数时，本基金可以在与基金托管人协商一致，报中国证监会备案后变更业绩比较基准并及时公告。</w:t>
      </w:r>
      <w:r w:rsidR="001D5925">
        <w:rPr>
          <w:rFonts w:ascii="宋体" w:hAnsi="宋体" w:cs="宋体" w:hint="eastAsia"/>
          <w:kern w:val="0"/>
          <w:sz w:val="24"/>
          <w:szCs w:val="24"/>
        </w:rPr>
        <w:t>”</w:t>
      </w:r>
    </w:p>
    <w:p w:rsidR="001A103B" w:rsidRDefault="001A103B" w:rsidP="008F463B">
      <w:pPr>
        <w:widowControl/>
        <w:spacing w:line="360" w:lineRule="auto"/>
        <w:ind w:firstLineChars="200" w:firstLine="482"/>
        <w:rPr>
          <w:rFonts w:ascii="宋体" w:hAnsi="宋体" w:cs="宋体"/>
          <w:b/>
          <w:kern w:val="0"/>
          <w:sz w:val="24"/>
          <w:szCs w:val="24"/>
        </w:rPr>
      </w:pPr>
      <w:r w:rsidRPr="001A103B">
        <w:rPr>
          <w:rFonts w:ascii="宋体" w:hAnsi="宋体" w:cs="宋体" w:hint="eastAsia"/>
          <w:b/>
          <w:kern w:val="0"/>
          <w:sz w:val="24"/>
          <w:szCs w:val="24"/>
        </w:rPr>
        <w:t>修改为：</w:t>
      </w:r>
    </w:p>
    <w:p w:rsidR="001A103B" w:rsidRPr="008F463B" w:rsidRDefault="001D5925" w:rsidP="001A103B">
      <w:pPr>
        <w:widowControl/>
        <w:spacing w:line="360" w:lineRule="auto"/>
        <w:ind w:firstLineChars="200" w:firstLine="480"/>
        <w:rPr>
          <w:rFonts w:ascii="宋体" w:hAnsi="宋体" w:cs="宋体" w:hint="eastAsia"/>
          <w:kern w:val="0"/>
          <w:sz w:val="24"/>
          <w:szCs w:val="24"/>
        </w:rPr>
      </w:pPr>
      <w:r>
        <w:rPr>
          <w:rFonts w:ascii="宋体" w:hAnsi="宋体" w:cs="宋体"/>
          <w:kern w:val="0"/>
          <w:sz w:val="24"/>
          <w:szCs w:val="24"/>
        </w:rPr>
        <w:t>“</w:t>
      </w:r>
      <w:r w:rsidR="001A103B" w:rsidRPr="008F463B">
        <w:rPr>
          <w:rFonts w:ascii="宋体" w:hAnsi="宋体" w:cs="宋体" w:hint="eastAsia"/>
          <w:kern w:val="0"/>
          <w:sz w:val="24"/>
          <w:szCs w:val="24"/>
        </w:rPr>
        <w:t xml:space="preserve">…… </w:t>
      </w:r>
    </w:p>
    <w:p w:rsidR="001A103B" w:rsidRPr="001A103B" w:rsidRDefault="004E0A98" w:rsidP="004E0A98">
      <w:pPr>
        <w:widowControl/>
        <w:spacing w:line="360" w:lineRule="auto"/>
        <w:ind w:firstLineChars="200" w:firstLine="480"/>
        <w:rPr>
          <w:rFonts w:ascii="宋体" w:hAnsi="宋体" w:cs="宋体" w:hint="eastAsia"/>
          <w:kern w:val="0"/>
          <w:sz w:val="24"/>
          <w:szCs w:val="24"/>
          <w:u w:val="single"/>
        </w:rPr>
      </w:pPr>
      <w:r w:rsidRPr="004E0A98">
        <w:rPr>
          <w:rFonts w:ascii="宋体" w:hAnsi="宋体" w:cs="宋体" w:hint="eastAsia"/>
          <w:kern w:val="0"/>
          <w:sz w:val="24"/>
          <w:szCs w:val="24"/>
          <w:u w:val="single"/>
        </w:rPr>
        <w:t>如果指数编制单位更改以上指数名称、停止或变更以上指数的编制或发布，或以上指数由其他指数替代、或由于指数编制方法等重大变更导致以上指数不宜继续作为业绩比较基准，基金管理人可以根据具体情况，经与基金托管人协商一致后可变更业绩比较基准，需履行适当程序并及时公告，而无需召开基金份额持有人大会。</w:t>
      </w:r>
    </w:p>
    <w:p w:rsidR="001A103B" w:rsidRPr="001A103B" w:rsidRDefault="004E0A98" w:rsidP="001A103B">
      <w:pPr>
        <w:widowControl/>
        <w:spacing w:line="360" w:lineRule="auto"/>
        <w:ind w:firstLineChars="200" w:firstLine="480"/>
        <w:rPr>
          <w:rFonts w:ascii="宋体" w:hAnsi="宋体" w:cs="宋体" w:hint="eastAsia"/>
          <w:b/>
          <w:kern w:val="0"/>
          <w:sz w:val="24"/>
          <w:szCs w:val="24"/>
        </w:rPr>
      </w:pPr>
      <w:r w:rsidRPr="004E0A98">
        <w:rPr>
          <w:rFonts w:ascii="宋体" w:hAnsi="宋体" w:cs="宋体" w:hint="eastAsia"/>
          <w:kern w:val="0"/>
          <w:sz w:val="24"/>
          <w:szCs w:val="24"/>
          <w:u w:val="single"/>
        </w:rPr>
        <w:t>如果今后法律法规发生变化，或者有更权威的、更能为市场普遍接受的业绩比较基准推出，或者未来上述业绩比较基准不再适合、或有更加适合本基金的业绩比较基准时，基金管理人可以根据具体情况，经与基金托管人协商一致后可变更业绩比</w:t>
      </w:r>
      <w:r>
        <w:rPr>
          <w:rFonts w:ascii="宋体" w:hAnsi="宋体" w:cs="宋体" w:hint="eastAsia"/>
          <w:kern w:val="0"/>
          <w:sz w:val="24"/>
          <w:szCs w:val="24"/>
          <w:u w:val="single"/>
        </w:rPr>
        <w:t>较基准，需履行适当程序并及时公告，而无需召开基金份额持有人大会</w:t>
      </w:r>
      <w:r w:rsidR="001A103B" w:rsidRPr="001A103B">
        <w:rPr>
          <w:rFonts w:ascii="宋体" w:hAnsi="宋体" w:cs="宋体" w:hint="eastAsia"/>
          <w:kern w:val="0"/>
          <w:sz w:val="24"/>
          <w:szCs w:val="24"/>
          <w:u w:val="single"/>
        </w:rPr>
        <w:t>。</w:t>
      </w:r>
      <w:r w:rsidR="001D5925">
        <w:rPr>
          <w:rFonts w:ascii="宋体" w:hAnsi="宋体" w:cs="宋体"/>
          <w:kern w:val="0"/>
          <w:sz w:val="24"/>
          <w:szCs w:val="24"/>
        </w:rPr>
        <w:t>”</w:t>
      </w:r>
    </w:p>
    <w:p w:rsidR="00C93A04" w:rsidRPr="000E70CA" w:rsidRDefault="00C93A04" w:rsidP="001A103B">
      <w:pPr>
        <w:widowControl/>
        <w:spacing w:line="360" w:lineRule="auto"/>
        <w:rPr>
          <w:rFonts w:ascii="宋体" w:hAnsi="宋体" w:cs="宋体" w:hint="eastAsia"/>
          <w:kern w:val="0"/>
          <w:sz w:val="24"/>
          <w:szCs w:val="24"/>
        </w:rPr>
      </w:pPr>
    </w:p>
    <w:p w:rsidR="006B499B" w:rsidRPr="000E70CA" w:rsidRDefault="009E3D0E" w:rsidP="00CD49F4">
      <w:pPr>
        <w:widowControl/>
        <w:spacing w:line="360" w:lineRule="auto"/>
        <w:ind w:firstLineChars="200" w:firstLine="482"/>
        <w:rPr>
          <w:rFonts w:ascii="宋体" w:hAnsi="宋体" w:cs="宋体" w:hint="eastAsia"/>
          <w:b/>
          <w:kern w:val="0"/>
          <w:sz w:val="24"/>
          <w:szCs w:val="24"/>
        </w:rPr>
      </w:pPr>
      <w:r w:rsidRPr="000E70CA">
        <w:rPr>
          <w:rFonts w:ascii="宋体" w:hAnsi="宋体" w:cs="宋体" w:hint="eastAsia"/>
          <w:b/>
          <w:kern w:val="0"/>
          <w:sz w:val="24"/>
          <w:szCs w:val="24"/>
        </w:rPr>
        <w:t>（</w:t>
      </w:r>
      <w:r w:rsidR="004E0A98">
        <w:rPr>
          <w:rFonts w:ascii="宋体" w:hAnsi="宋体" w:cs="宋体" w:hint="eastAsia"/>
          <w:b/>
          <w:kern w:val="0"/>
          <w:sz w:val="24"/>
          <w:szCs w:val="24"/>
        </w:rPr>
        <w:t>五</w:t>
      </w:r>
      <w:r w:rsidRPr="000E70CA">
        <w:rPr>
          <w:rFonts w:ascii="宋体" w:hAnsi="宋体" w:cs="宋体" w:hint="eastAsia"/>
          <w:b/>
          <w:kern w:val="0"/>
          <w:sz w:val="24"/>
          <w:szCs w:val="24"/>
        </w:rPr>
        <w:t>）其他</w:t>
      </w:r>
    </w:p>
    <w:p w:rsidR="00DF1040" w:rsidRPr="000E70CA" w:rsidRDefault="008A68B9" w:rsidP="0064179B">
      <w:pPr>
        <w:spacing w:line="360" w:lineRule="auto"/>
        <w:ind w:firstLineChars="200" w:firstLine="480"/>
        <w:rPr>
          <w:rFonts w:ascii="宋体" w:hAnsi="宋体" w:cs="宋体"/>
          <w:kern w:val="0"/>
          <w:sz w:val="24"/>
          <w:szCs w:val="24"/>
        </w:rPr>
      </w:pPr>
      <w:r w:rsidRPr="000E70CA">
        <w:rPr>
          <w:rFonts w:ascii="宋体" w:hAnsi="宋体" w:cs="宋体" w:hint="eastAsia"/>
          <w:kern w:val="0"/>
          <w:sz w:val="24"/>
          <w:szCs w:val="24"/>
        </w:rPr>
        <w:t>除上述事项外，本基金管理人将</w:t>
      </w:r>
      <w:r w:rsidR="00DF1040" w:rsidRPr="000E70CA">
        <w:rPr>
          <w:rFonts w:ascii="宋体" w:hAnsi="宋体" w:cs="宋体" w:hint="eastAsia"/>
          <w:kern w:val="0"/>
          <w:sz w:val="24"/>
          <w:szCs w:val="24"/>
        </w:rPr>
        <w:t>根据最新法律法规对《基金合同》进行相应修订。详细修订情况见附件四《</w:t>
      </w:r>
      <w:r w:rsidR="007B10F9" w:rsidRPr="000E70CA">
        <w:rPr>
          <w:rFonts w:ascii="宋体" w:hAnsi="宋体" w:cs="宋体" w:hint="eastAsia"/>
          <w:kern w:val="0"/>
          <w:sz w:val="24"/>
          <w:szCs w:val="24"/>
        </w:rPr>
        <w:t>&lt;</w:t>
      </w:r>
      <w:r w:rsidR="007251EB">
        <w:rPr>
          <w:rFonts w:ascii="宋体" w:hAnsi="宋体" w:cs="宋体" w:hint="eastAsia"/>
          <w:kern w:val="0"/>
          <w:sz w:val="24"/>
          <w:szCs w:val="24"/>
        </w:rPr>
        <w:t>广发聚盛灵活配置混合型证券投资基金</w:t>
      </w:r>
      <w:r w:rsidR="00DF1040" w:rsidRPr="000E70CA">
        <w:rPr>
          <w:rFonts w:ascii="宋体" w:hAnsi="宋体" w:cs="宋体" w:hint="eastAsia"/>
          <w:kern w:val="0"/>
          <w:sz w:val="24"/>
          <w:szCs w:val="24"/>
        </w:rPr>
        <w:t>基金合同</w:t>
      </w:r>
      <w:r w:rsidR="007B10F9" w:rsidRPr="000E70CA">
        <w:rPr>
          <w:rFonts w:ascii="宋体" w:hAnsi="宋体" w:cs="宋体" w:hint="eastAsia"/>
          <w:kern w:val="0"/>
          <w:sz w:val="24"/>
          <w:szCs w:val="24"/>
        </w:rPr>
        <w:t>&gt;</w:t>
      </w:r>
      <w:r w:rsidR="00DF1040" w:rsidRPr="000E70CA">
        <w:rPr>
          <w:rFonts w:ascii="宋体" w:hAnsi="宋体" w:cs="宋体" w:hint="eastAsia"/>
          <w:kern w:val="0"/>
          <w:sz w:val="24"/>
          <w:szCs w:val="24"/>
        </w:rPr>
        <w:t>修订对照表》。</w:t>
      </w:r>
    </w:p>
    <w:p w:rsidR="0036266B" w:rsidRPr="000E70CA" w:rsidRDefault="0036266B" w:rsidP="0036266B">
      <w:pPr>
        <w:spacing w:line="360" w:lineRule="auto"/>
        <w:rPr>
          <w:rFonts w:ascii="宋体" w:hAnsi="宋体" w:cs="宋体"/>
          <w:kern w:val="0"/>
          <w:sz w:val="24"/>
          <w:szCs w:val="24"/>
        </w:rPr>
      </w:pPr>
    </w:p>
    <w:p w:rsidR="0036266B" w:rsidRPr="000E70CA" w:rsidRDefault="0036266B" w:rsidP="0036266B">
      <w:pPr>
        <w:spacing w:line="360" w:lineRule="auto"/>
        <w:rPr>
          <w:rFonts w:ascii="宋体" w:hAnsi="宋体" w:cs="宋体"/>
          <w:b/>
          <w:kern w:val="0"/>
          <w:sz w:val="24"/>
          <w:szCs w:val="24"/>
        </w:rPr>
      </w:pPr>
      <w:r w:rsidRPr="000E70CA">
        <w:rPr>
          <w:rFonts w:ascii="宋体" w:hAnsi="宋体" w:cs="宋体"/>
          <w:b/>
          <w:kern w:val="0"/>
          <w:sz w:val="24"/>
          <w:szCs w:val="24"/>
        </w:rPr>
        <w:t>三、</w:t>
      </w:r>
      <w:r w:rsidRPr="000E70CA">
        <w:rPr>
          <w:rFonts w:ascii="宋体" w:hAnsi="宋体" w:cs="宋体" w:hint="eastAsia"/>
          <w:b/>
          <w:kern w:val="0"/>
          <w:sz w:val="24"/>
          <w:szCs w:val="24"/>
        </w:rPr>
        <w:t>基金合同修订生效</w:t>
      </w:r>
    </w:p>
    <w:p w:rsidR="0036266B" w:rsidRPr="000E70CA" w:rsidRDefault="004F27FC" w:rsidP="0036266B">
      <w:pPr>
        <w:spacing w:line="360" w:lineRule="auto"/>
        <w:ind w:firstLineChars="200" w:firstLine="480"/>
        <w:rPr>
          <w:rFonts w:ascii="宋体" w:hAnsi="宋体" w:cs="宋体" w:hint="eastAsia"/>
          <w:kern w:val="0"/>
          <w:sz w:val="24"/>
          <w:szCs w:val="24"/>
        </w:rPr>
      </w:pPr>
      <w:r w:rsidRPr="000E70CA">
        <w:rPr>
          <w:rFonts w:ascii="宋体" w:hAnsi="宋体" w:cs="宋体" w:hint="eastAsia"/>
          <w:kern w:val="0"/>
          <w:sz w:val="24"/>
          <w:szCs w:val="24"/>
        </w:rPr>
        <w:t>本议案如获得基金份额持有人大会审议通过，基金管理人将根据本议案及其</w:t>
      </w:r>
      <w:r w:rsidR="00391D31" w:rsidRPr="000E70CA">
        <w:rPr>
          <w:rFonts w:ascii="宋体" w:hAnsi="宋体" w:cs="宋体" w:hint="eastAsia"/>
          <w:kern w:val="0"/>
          <w:sz w:val="24"/>
          <w:szCs w:val="24"/>
        </w:rPr>
        <w:t>说明</w:t>
      </w:r>
      <w:r w:rsidRPr="000E70CA">
        <w:rPr>
          <w:rFonts w:ascii="宋体" w:hAnsi="宋体" w:cs="宋体" w:hint="eastAsia"/>
          <w:kern w:val="0"/>
          <w:sz w:val="24"/>
          <w:szCs w:val="24"/>
        </w:rPr>
        <w:t>对基金法律文件进行修改。《基金合同》等法律文件修订生效时间详见相关公告。</w:t>
      </w:r>
    </w:p>
    <w:p w:rsidR="004965F8" w:rsidRPr="000E70CA" w:rsidRDefault="004965F8" w:rsidP="0064179B">
      <w:pPr>
        <w:spacing w:line="360" w:lineRule="auto"/>
        <w:ind w:firstLineChars="200" w:firstLine="480"/>
        <w:rPr>
          <w:rFonts w:ascii="宋体" w:hAnsi="宋体" w:cs="宋体" w:hint="eastAsia"/>
          <w:kern w:val="0"/>
          <w:sz w:val="24"/>
          <w:szCs w:val="24"/>
        </w:rPr>
      </w:pPr>
    </w:p>
    <w:p w:rsidR="00E33D12" w:rsidRPr="000E70CA" w:rsidRDefault="0036266B" w:rsidP="00707BF5">
      <w:pPr>
        <w:spacing w:line="360" w:lineRule="auto"/>
        <w:rPr>
          <w:rFonts w:ascii="宋体" w:hAnsi="宋体" w:cs="宋体"/>
          <w:b/>
          <w:kern w:val="0"/>
          <w:sz w:val="24"/>
          <w:szCs w:val="24"/>
        </w:rPr>
      </w:pPr>
      <w:r w:rsidRPr="000E70CA">
        <w:rPr>
          <w:rFonts w:ascii="宋体" w:hAnsi="宋体" w:cs="宋体" w:hint="eastAsia"/>
          <w:b/>
          <w:kern w:val="0"/>
          <w:sz w:val="24"/>
          <w:szCs w:val="24"/>
        </w:rPr>
        <w:t>四</w:t>
      </w:r>
      <w:r w:rsidR="00CF5AEC" w:rsidRPr="000E70CA">
        <w:rPr>
          <w:rFonts w:ascii="宋体" w:hAnsi="宋体" w:cs="宋体" w:hint="eastAsia"/>
          <w:b/>
          <w:kern w:val="0"/>
          <w:sz w:val="24"/>
          <w:szCs w:val="24"/>
        </w:rPr>
        <w:t>、</w:t>
      </w:r>
      <w:r w:rsidR="008E7B90" w:rsidRPr="000E70CA">
        <w:rPr>
          <w:rFonts w:ascii="宋体" w:hAnsi="宋体" w:cs="宋体" w:hint="eastAsia"/>
          <w:b/>
          <w:kern w:val="0"/>
          <w:sz w:val="24"/>
          <w:szCs w:val="24"/>
        </w:rPr>
        <w:t>本次基金份额持有人大会的</w:t>
      </w:r>
      <w:r w:rsidR="00233AA6" w:rsidRPr="000E70CA">
        <w:rPr>
          <w:rFonts w:ascii="宋体" w:hAnsi="宋体" w:cs="宋体" w:hint="eastAsia"/>
          <w:b/>
          <w:kern w:val="0"/>
          <w:sz w:val="24"/>
          <w:szCs w:val="24"/>
        </w:rPr>
        <w:t>主要风险</w:t>
      </w:r>
      <w:r w:rsidR="008E7B90" w:rsidRPr="000E70CA">
        <w:rPr>
          <w:rFonts w:ascii="宋体" w:hAnsi="宋体" w:cs="宋体" w:hint="eastAsia"/>
          <w:b/>
          <w:kern w:val="0"/>
          <w:sz w:val="24"/>
          <w:szCs w:val="24"/>
        </w:rPr>
        <w:t>及</w:t>
      </w:r>
      <w:r w:rsidR="00F64E84" w:rsidRPr="000E70CA">
        <w:rPr>
          <w:rFonts w:ascii="宋体" w:hAnsi="宋体" w:cs="宋体" w:hint="eastAsia"/>
          <w:b/>
          <w:kern w:val="0"/>
          <w:sz w:val="24"/>
          <w:szCs w:val="24"/>
        </w:rPr>
        <w:t>应对</w:t>
      </w:r>
      <w:r w:rsidR="00233AA6" w:rsidRPr="000E70CA">
        <w:rPr>
          <w:rFonts w:ascii="宋体" w:hAnsi="宋体" w:cs="宋体" w:hint="eastAsia"/>
          <w:b/>
          <w:kern w:val="0"/>
          <w:sz w:val="24"/>
          <w:szCs w:val="24"/>
        </w:rPr>
        <w:t>措施</w:t>
      </w:r>
    </w:p>
    <w:p w:rsidR="00233AA6" w:rsidRPr="000E70CA" w:rsidRDefault="00233AA6" w:rsidP="00233AA6">
      <w:pPr>
        <w:spacing w:line="360" w:lineRule="auto"/>
        <w:ind w:firstLineChars="200" w:firstLine="480"/>
        <w:rPr>
          <w:rFonts w:ascii="宋体" w:hAnsi="宋体" w:hint="eastAsia"/>
          <w:sz w:val="24"/>
          <w:szCs w:val="24"/>
        </w:rPr>
      </w:pPr>
      <w:r w:rsidRPr="000E70CA">
        <w:rPr>
          <w:rFonts w:ascii="宋体" w:hAnsi="宋体" w:hint="eastAsia"/>
          <w:sz w:val="24"/>
          <w:szCs w:val="24"/>
        </w:rPr>
        <w:t>（一）基金份额持有人大会不能成功召</w:t>
      </w:r>
      <w:r w:rsidR="00DC562F" w:rsidRPr="000E70CA">
        <w:rPr>
          <w:rFonts w:ascii="宋体" w:hAnsi="宋体" w:hint="eastAsia"/>
          <w:sz w:val="24"/>
          <w:szCs w:val="24"/>
        </w:rPr>
        <w:t>开</w:t>
      </w:r>
      <w:r w:rsidRPr="000E70CA">
        <w:rPr>
          <w:rFonts w:ascii="宋体" w:hAnsi="宋体" w:hint="eastAsia"/>
          <w:sz w:val="24"/>
          <w:szCs w:val="24"/>
        </w:rPr>
        <w:t>的风险</w:t>
      </w:r>
    </w:p>
    <w:p w:rsidR="003B10BD" w:rsidRPr="000E70CA" w:rsidRDefault="00233AA6" w:rsidP="00E87C4C">
      <w:pPr>
        <w:spacing w:line="360" w:lineRule="auto"/>
        <w:ind w:firstLineChars="200" w:firstLine="480"/>
        <w:rPr>
          <w:rFonts w:ascii="宋体" w:hAnsi="宋体" w:hint="eastAsia"/>
          <w:sz w:val="24"/>
          <w:szCs w:val="24"/>
        </w:rPr>
      </w:pPr>
      <w:r w:rsidRPr="000E70CA">
        <w:rPr>
          <w:rFonts w:ascii="宋体" w:hAnsi="宋体" w:hint="eastAsia"/>
          <w:sz w:val="24"/>
          <w:szCs w:val="24"/>
        </w:rPr>
        <w:t>根据《</w:t>
      </w:r>
      <w:r w:rsidR="009732D9" w:rsidRPr="000E70CA">
        <w:rPr>
          <w:rFonts w:ascii="宋体" w:hAnsi="宋体" w:hint="eastAsia"/>
          <w:sz w:val="24"/>
          <w:szCs w:val="24"/>
        </w:rPr>
        <w:t>中华人民共和国证券投资基金法</w:t>
      </w:r>
      <w:r w:rsidRPr="000E70CA">
        <w:rPr>
          <w:rFonts w:ascii="宋体" w:hAnsi="宋体" w:hint="eastAsia"/>
          <w:sz w:val="24"/>
          <w:szCs w:val="24"/>
        </w:rPr>
        <w:t>》及</w:t>
      </w:r>
      <w:r w:rsidR="009732D9" w:rsidRPr="000E70CA">
        <w:rPr>
          <w:rFonts w:ascii="宋体" w:hAnsi="宋体" w:hint="eastAsia"/>
          <w:sz w:val="24"/>
          <w:szCs w:val="24"/>
        </w:rPr>
        <w:t>《基金合同》</w:t>
      </w:r>
      <w:r w:rsidRPr="000E70CA">
        <w:rPr>
          <w:rFonts w:ascii="宋体" w:hAnsi="宋体" w:hint="eastAsia"/>
          <w:sz w:val="24"/>
          <w:szCs w:val="24"/>
        </w:rPr>
        <w:t>的规定，基金份额持有人大会应当有权益登记日代表基金份额</w:t>
      </w:r>
      <w:r w:rsidR="00E6147D" w:rsidRPr="000E70CA">
        <w:rPr>
          <w:rFonts w:ascii="宋体" w:hAnsi="宋体" w:hint="eastAsia"/>
          <w:sz w:val="24"/>
          <w:szCs w:val="24"/>
        </w:rPr>
        <w:t>二分之一</w:t>
      </w:r>
      <w:r w:rsidR="00500195" w:rsidRPr="000E70CA">
        <w:rPr>
          <w:rFonts w:ascii="宋体" w:hAnsi="宋体" w:hint="eastAsia"/>
          <w:sz w:val="24"/>
          <w:szCs w:val="24"/>
        </w:rPr>
        <w:t>以上</w:t>
      </w:r>
      <w:r w:rsidR="00E6147D" w:rsidRPr="000E70CA">
        <w:rPr>
          <w:rFonts w:ascii="宋体" w:hAnsi="宋体" w:hint="eastAsia"/>
          <w:sz w:val="24"/>
          <w:szCs w:val="24"/>
        </w:rPr>
        <w:t>（含二分之一）</w:t>
      </w:r>
      <w:r w:rsidRPr="000E70CA">
        <w:rPr>
          <w:rFonts w:ascii="宋体" w:hAnsi="宋体" w:hint="eastAsia"/>
          <w:sz w:val="24"/>
          <w:szCs w:val="24"/>
        </w:rPr>
        <w:t>基金份额的持有人参加，方可召开。为防范本次基金份额持有人大会不符合上述要求而不能成功召</w:t>
      </w:r>
      <w:r w:rsidR="00DC562F" w:rsidRPr="000E70CA">
        <w:rPr>
          <w:rFonts w:ascii="宋体" w:hAnsi="宋体" w:hint="eastAsia"/>
          <w:sz w:val="24"/>
          <w:szCs w:val="24"/>
        </w:rPr>
        <w:t>开</w:t>
      </w:r>
      <w:r w:rsidRPr="000E70CA">
        <w:rPr>
          <w:rFonts w:ascii="宋体" w:hAnsi="宋体" w:hint="eastAsia"/>
          <w:sz w:val="24"/>
          <w:szCs w:val="24"/>
        </w:rPr>
        <w:t>，基金管理人将在会前尽可能与基金份额持有人进行预沟通，争取更多的持有人参加基金份额持有人大会。</w:t>
      </w:r>
    </w:p>
    <w:p w:rsidR="00233AA6" w:rsidRPr="000E70CA" w:rsidRDefault="00233AA6" w:rsidP="00233AA6">
      <w:pPr>
        <w:spacing w:line="360" w:lineRule="auto"/>
        <w:ind w:firstLineChars="200" w:firstLine="480"/>
        <w:rPr>
          <w:rFonts w:ascii="宋体" w:hAnsi="宋体" w:hint="eastAsia"/>
          <w:sz w:val="24"/>
          <w:szCs w:val="24"/>
        </w:rPr>
      </w:pPr>
      <w:r w:rsidRPr="000E70CA">
        <w:rPr>
          <w:rFonts w:ascii="宋体" w:hAnsi="宋体" w:hint="eastAsia"/>
          <w:sz w:val="24"/>
          <w:szCs w:val="24"/>
        </w:rPr>
        <w:t>（</w:t>
      </w:r>
      <w:r w:rsidR="00E87C4C" w:rsidRPr="000E70CA">
        <w:rPr>
          <w:rFonts w:ascii="宋体" w:hAnsi="宋体" w:hint="eastAsia"/>
          <w:sz w:val="24"/>
          <w:szCs w:val="24"/>
        </w:rPr>
        <w:t>二</w:t>
      </w:r>
      <w:r w:rsidRPr="000E70CA">
        <w:rPr>
          <w:rFonts w:ascii="宋体" w:hAnsi="宋体" w:hint="eastAsia"/>
          <w:sz w:val="24"/>
          <w:szCs w:val="24"/>
        </w:rPr>
        <w:t>）议案被基金份额持有人大会否决的风险</w:t>
      </w:r>
    </w:p>
    <w:p w:rsidR="009C4C0E" w:rsidRPr="000E70CA" w:rsidRDefault="00233AA6" w:rsidP="00C77072">
      <w:pPr>
        <w:spacing w:line="360" w:lineRule="auto"/>
        <w:ind w:firstLineChars="200" w:firstLine="480"/>
        <w:rPr>
          <w:rFonts w:ascii="宋体" w:hAnsi="宋体"/>
          <w:sz w:val="24"/>
          <w:szCs w:val="24"/>
        </w:rPr>
      </w:pPr>
      <w:r w:rsidRPr="000E70CA">
        <w:rPr>
          <w:rFonts w:ascii="宋体" w:hAnsi="宋体" w:hint="eastAsia"/>
          <w:sz w:val="24"/>
          <w:szCs w:val="24"/>
        </w:rPr>
        <w:t>在设计本议案之前，基金管理人已提前向部分基金份额持有人征询了意见，拟定议案综合考虑了基金份额持有人的要求。如有必要，基金管理人将根据基金份额持有人意见，在履行相关程序后对议案进行适当修订，并重新公告。</w:t>
      </w:r>
    </w:p>
    <w:p w:rsidR="00320EC2" w:rsidRPr="000E70CA" w:rsidRDefault="00C77072" w:rsidP="00C77072">
      <w:pPr>
        <w:spacing w:line="360" w:lineRule="auto"/>
        <w:ind w:firstLineChars="200" w:firstLine="480"/>
        <w:rPr>
          <w:rFonts w:ascii="宋体" w:hAnsi="宋体"/>
          <w:sz w:val="24"/>
          <w:szCs w:val="24"/>
        </w:rPr>
      </w:pPr>
      <w:r w:rsidRPr="000E70CA">
        <w:rPr>
          <w:rFonts w:ascii="宋体" w:hAnsi="宋体" w:hint="eastAsia"/>
          <w:sz w:val="24"/>
          <w:szCs w:val="24"/>
        </w:rPr>
        <w:t>如本次议案未获得基金份额持有人大会审议通过，则基金管理人可按照有关规定再次召集基金份额持有人大会进行审议。</w:t>
      </w:r>
    </w:p>
    <w:p w:rsidR="00E2130F" w:rsidRPr="000E70CA" w:rsidRDefault="00E2130F" w:rsidP="00C77072">
      <w:pPr>
        <w:spacing w:line="360" w:lineRule="auto"/>
        <w:ind w:firstLineChars="200" w:firstLine="480"/>
        <w:rPr>
          <w:rFonts w:ascii="宋体" w:hAnsi="宋体" w:hint="eastAsia"/>
          <w:sz w:val="24"/>
          <w:szCs w:val="24"/>
        </w:rPr>
      </w:pPr>
    </w:p>
    <w:p w:rsidR="00233AA6" w:rsidRPr="000E70CA" w:rsidRDefault="00860E30" w:rsidP="00233AA6">
      <w:pPr>
        <w:spacing w:line="360" w:lineRule="auto"/>
        <w:rPr>
          <w:rFonts w:ascii="宋体" w:hAnsi="宋体"/>
          <w:b/>
          <w:sz w:val="24"/>
          <w:szCs w:val="24"/>
        </w:rPr>
      </w:pPr>
      <w:r w:rsidRPr="000E70CA">
        <w:rPr>
          <w:rFonts w:ascii="宋体" w:hAnsi="宋体" w:hint="eastAsia"/>
          <w:b/>
          <w:sz w:val="24"/>
          <w:szCs w:val="24"/>
        </w:rPr>
        <w:t>五</w:t>
      </w:r>
      <w:r w:rsidR="00233AA6" w:rsidRPr="000E70CA">
        <w:rPr>
          <w:rFonts w:ascii="宋体" w:hAnsi="宋体" w:hint="eastAsia"/>
          <w:b/>
          <w:sz w:val="24"/>
          <w:szCs w:val="24"/>
        </w:rPr>
        <w:t>、基金管理人联系方式</w:t>
      </w:r>
    </w:p>
    <w:p w:rsidR="00233AA6" w:rsidRPr="000E70CA" w:rsidRDefault="00233AA6" w:rsidP="00233AA6">
      <w:pPr>
        <w:spacing w:line="360" w:lineRule="auto"/>
        <w:ind w:firstLineChars="200" w:firstLine="480"/>
        <w:rPr>
          <w:rFonts w:ascii="宋体" w:hAnsi="宋体"/>
          <w:sz w:val="24"/>
          <w:szCs w:val="24"/>
        </w:rPr>
      </w:pPr>
      <w:r w:rsidRPr="000E70CA">
        <w:rPr>
          <w:rFonts w:ascii="宋体" w:hAnsi="宋体" w:hint="eastAsia"/>
          <w:sz w:val="24"/>
          <w:szCs w:val="24"/>
        </w:rPr>
        <w:t>基金份额持有人若对本</w:t>
      </w:r>
      <w:r w:rsidR="00415C96" w:rsidRPr="000E70CA">
        <w:rPr>
          <w:rFonts w:ascii="宋体" w:hAnsi="宋体" w:hint="eastAsia"/>
          <w:sz w:val="24"/>
          <w:szCs w:val="24"/>
        </w:rPr>
        <w:t>议案</w:t>
      </w:r>
      <w:r w:rsidRPr="000E70CA">
        <w:rPr>
          <w:rFonts w:ascii="宋体" w:hAnsi="宋体" w:hint="eastAsia"/>
          <w:sz w:val="24"/>
          <w:szCs w:val="24"/>
        </w:rPr>
        <w:t>的内容有任何意见和建议，请通过以下方式联系：</w:t>
      </w:r>
    </w:p>
    <w:p w:rsidR="00233AA6" w:rsidRPr="000E70CA" w:rsidRDefault="00233AA6" w:rsidP="00233AA6">
      <w:pPr>
        <w:spacing w:line="360" w:lineRule="auto"/>
        <w:ind w:firstLineChars="200" w:firstLine="480"/>
        <w:rPr>
          <w:rFonts w:ascii="宋体" w:hAnsi="宋体"/>
          <w:sz w:val="24"/>
          <w:szCs w:val="24"/>
        </w:rPr>
      </w:pPr>
      <w:r w:rsidRPr="000E70CA">
        <w:rPr>
          <w:rFonts w:ascii="宋体" w:hAnsi="宋体" w:hint="eastAsia"/>
          <w:sz w:val="24"/>
          <w:szCs w:val="24"/>
        </w:rPr>
        <w:t>基金管理人：广发基金管理有限公司</w:t>
      </w:r>
    </w:p>
    <w:p w:rsidR="00233AA6" w:rsidRPr="000E70CA" w:rsidRDefault="00233AA6" w:rsidP="00233AA6">
      <w:pPr>
        <w:spacing w:line="360" w:lineRule="auto"/>
        <w:ind w:firstLineChars="200" w:firstLine="480"/>
        <w:rPr>
          <w:rFonts w:ascii="宋体" w:hAnsi="宋体"/>
          <w:sz w:val="24"/>
          <w:szCs w:val="24"/>
        </w:rPr>
      </w:pPr>
      <w:r w:rsidRPr="000E70CA">
        <w:rPr>
          <w:rFonts w:ascii="宋体" w:hAnsi="宋体" w:hint="eastAsia"/>
          <w:sz w:val="24"/>
          <w:szCs w:val="24"/>
        </w:rPr>
        <w:t>基金管理人网站：</w:t>
      </w:r>
      <w:r w:rsidRPr="000E70CA">
        <w:rPr>
          <w:rFonts w:ascii="宋体" w:hAnsi="宋体"/>
          <w:sz w:val="24"/>
          <w:szCs w:val="24"/>
        </w:rPr>
        <w:t>www.gffunds.com.cn</w:t>
      </w:r>
    </w:p>
    <w:p w:rsidR="00233AA6" w:rsidRPr="000E70CA" w:rsidRDefault="00233AA6" w:rsidP="004F1896">
      <w:pPr>
        <w:spacing w:line="360" w:lineRule="auto"/>
        <w:ind w:firstLineChars="200" w:firstLine="480"/>
        <w:rPr>
          <w:rFonts w:ascii="宋体" w:hAnsi="宋体" w:hint="eastAsia"/>
          <w:sz w:val="24"/>
          <w:szCs w:val="24"/>
        </w:rPr>
      </w:pPr>
      <w:r w:rsidRPr="000E70CA">
        <w:rPr>
          <w:rFonts w:ascii="宋体" w:hAnsi="宋体" w:hint="eastAsia"/>
          <w:sz w:val="24"/>
          <w:szCs w:val="24"/>
        </w:rPr>
        <w:t>客服电话：95105828或020-83936999</w:t>
      </w:r>
    </w:p>
    <w:p w:rsidR="00E701CD" w:rsidRPr="004C79A2" w:rsidRDefault="005F70B9" w:rsidP="00E701CD">
      <w:pPr>
        <w:spacing w:line="360" w:lineRule="auto"/>
        <w:jc w:val="center"/>
        <w:rPr>
          <w:rFonts w:ascii="宋体" w:hAnsi="宋体"/>
          <w:b/>
          <w:sz w:val="24"/>
          <w:szCs w:val="24"/>
        </w:rPr>
      </w:pPr>
      <w:r w:rsidRPr="000E70CA">
        <w:rPr>
          <w:rFonts w:ascii="宋体" w:hAnsi="宋体"/>
          <w:sz w:val="24"/>
          <w:szCs w:val="24"/>
        </w:rPr>
        <w:br w:type="page"/>
      </w:r>
      <w:r w:rsidR="00E701CD" w:rsidRPr="004C79A2">
        <w:rPr>
          <w:rFonts w:ascii="宋体" w:hAnsi="宋体" w:hint="eastAsia"/>
          <w:b/>
          <w:sz w:val="24"/>
          <w:szCs w:val="24"/>
        </w:rPr>
        <w:t>附件二：授权委托书</w:t>
      </w:r>
    </w:p>
    <w:p w:rsidR="00E701CD" w:rsidRPr="000E70CA" w:rsidRDefault="00E701CD" w:rsidP="00E701CD">
      <w:pPr>
        <w:wordWrap w:val="0"/>
        <w:spacing w:line="360" w:lineRule="auto"/>
        <w:ind w:right="18" w:firstLine="540"/>
        <w:rPr>
          <w:rFonts w:ascii="宋体" w:hAnsi="宋体"/>
          <w:sz w:val="24"/>
          <w:szCs w:val="24"/>
        </w:rPr>
      </w:pPr>
    </w:p>
    <w:p w:rsidR="00E701CD" w:rsidRPr="000E70CA" w:rsidRDefault="00E701CD" w:rsidP="00E701CD">
      <w:pPr>
        <w:wordWrap w:val="0"/>
        <w:spacing w:line="360" w:lineRule="auto"/>
        <w:ind w:right="18" w:firstLine="540"/>
        <w:rPr>
          <w:rFonts w:ascii="宋体" w:hAnsi="宋体"/>
          <w:sz w:val="24"/>
          <w:szCs w:val="24"/>
        </w:rPr>
      </w:pPr>
      <w:r w:rsidRPr="000E70CA">
        <w:rPr>
          <w:rFonts w:ascii="宋体" w:hAnsi="宋体" w:hint="eastAsia"/>
          <w:sz w:val="24"/>
          <w:szCs w:val="24"/>
        </w:rPr>
        <w:t>本人/本机构持有或所管理的产品持有</w:t>
      </w:r>
      <w:r w:rsidR="007251EB">
        <w:rPr>
          <w:rFonts w:ascii="宋体" w:hAnsi="宋体" w:hint="eastAsia"/>
          <w:sz w:val="24"/>
          <w:szCs w:val="24"/>
        </w:rPr>
        <w:t>广发聚盛灵活配置混合型证券投资基金</w:t>
      </w:r>
      <w:r w:rsidR="0027661F" w:rsidRPr="000E70CA">
        <w:rPr>
          <w:rFonts w:ascii="宋体" w:hAnsi="宋体" w:hint="eastAsia"/>
          <w:sz w:val="24"/>
          <w:szCs w:val="24"/>
        </w:rPr>
        <w:t>（以下简称本基金</w:t>
      </w:r>
      <w:r w:rsidRPr="000E70CA">
        <w:rPr>
          <w:rFonts w:ascii="宋体" w:hAnsi="宋体" w:hint="eastAsia"/>
          <w:sz w:val="24"/>
          <w:szCs w:val="24"/>
        </w:rPr>
        <w:t>）的基金份额，就</w:t>
      </w:r>
      <w:r w:rsidR="00250BD6">
        <w:rPr>
          <w:rFonts w:ascii="宋体" w:hAnsi="宋体"/>
          <w:sz w:val="24"/>
          <w:szCs w:val="24"/>
        </w:rPr>
        <w:t>2024年</w:t>
      </w:r>
      <w:r w:rsidR="00EF29C2">
        <w:rPr>
          <w:rFonts w:ascii="宋体" w:hAnsi="宋体"/>
          <w:sz w:val="24"/>
          <w:szCs w:val="24"/>
        </w:rPr>
        <w:t>12</w:t>
      </w:r>
      <w:r w:rsidR="00FE7AE2">
        <w:rPr>
          <w:rFonts w:ascii="宋体" w:hAnsi="宋体"/>
          <w:sz w:val="24"/>
          <w:szCs w:val="24"/>
        </w:rPr>
        <w:t>月</w:t>
      </w:r>
      <w:r w:rsidR="004E0A98">
        <w:rPr>
          <w:rFonts w:ascii="宋体" w:hAnsi="宋体"/>
          <w:sz w:val="24"/>
          <w:szCs w:val="24"/>
        </w:rPr>
        <w:t>11</w:t>
      </w:r>
      <w:r w:rsidR="00FE7AE2">
        <w:rPr>
          <w:rFonts w:ascii="宋体" w:hAnsi="宋体"/>
          <w:sz w:val="24"/>
          <w:szCs w:val="24"/>
        </w:rPr>
        <w:t>日</w:t>
      </w:r>
      <w:r w:rsidR="000A77AE" w:rsidRPr="000E70CA">
        <w:rPr>
          <w:rFonts w:ascii="宋体" w:hAnsi="宋体"/>
          <w:sz w:val="24"/>
          <w:szCs w:val="24"/>
        </w:rPr>
        <w:t>在</w:t>
      </w:r>
      <w:r w:rsidRPr="000E70CA">
        <w:rPr>
          <w:rFonts w:ascii="宋体" w:hAnsi="宋体" w:hint="eastAsia"/>
          <w:sz w:val="24"/>
          <w:szCs w:val="24"/>
        </w:rPr>
        <w:t>广发基金管理有限公司网站（</w:t>
      </w:r>
      <w:r w:rsidRPr="000E70CA">
        <w:rPr>
          <w:rFonts w:ascii="宋体" w:hAnsi="宋体"/>
          <w:sz w:val="24"/>
          <w:szCs w:val="24"/>
        </w:rPr>
        <w:t>www.gffunds.com.cn）</w:t>
      </w:r>
      <w:r w:rsidRPr="000E70CA">
        <w:rPr>
          <w:rFonts w:ascii="宋体" w:hAnsi="宋体" w:hint="eastAsia"/>
          <w:sz w:val="24"/>
          <w:szCs w:val="24"/>
        </w:rPr>
        <w:t>及《</w:t>
      </w:r>
      <w:r w:rsidR="004E0A98">
        <w:rPr>
          <w:rFonts w:ascii="宋体" w:hAnsi="宋体" w:hint="eastAsia"/>
          <w:sz w:val="24"/>
          <w:szCs w:val="24"/>
        </w:rPr>
        <w:t>上海</w:t>
      </w:r>
      <w:r w:rsidR="00215BD5" w:rsidRPr="000E70CA">
        <w:rPr>
          <w:rFonts w:ascii="宋体" w:hAnsi="宋体" w:hint="eastAsia"/>
          <w:sz w:val="24"/>
          <w:szCs w:val="24"/>
        </w:rPr>
        <w:t>证券报</w:t>
      </w:r>
      <w:r w:rsidRPr="000E70CA">
        <w:rPr>
          <w:rFonts w:ascii="宋体" w:hAnsi="宋体" w:hint="eastAsia"/>
          <w:sz w:val="24"/>
          <w:szCs w:val="24"/>
        </w:rPr>
        <w:t>》公布的《</w:t>
      </w:r>
      <w:r w:rsidR="009366D6" w:rsidRPr="000E70CA">
        <w:rPr>
          <w:rFonts w:ascii="宋体" w:hAnsi="宋体" w:hint="eastAsia"/>
          <w:sz w:val="24"/>
          <w:szCs w:val="24"/>
        </w:rPr>
        <w:t>关于以通讯方式召开</w:t>
      </w:r>
      <w:r w:rsidR="007251EB">
        <w:rPr>
          <w:rFonts w:ascii="宋体" w:hAnsi="宋体" w:hint="eastAsia"/>
          <w:sz w:val="24"/>
          <w:szCs w:val="24"/>
        </w:rPr>
        <w:t>广发聚盛灵活配置混合型证券投资基金</w:t>
      </w:r>
      <w:r w:rsidR="009366D6" w:rsidRPr="000E70CA">
        <w:rPr>
          <w:rFonts w:ascii="宋体" w:hAnsi="宋体" w:hint="eastAsia"/>
          <w:sz w:val="24"/>
          <w:szCs w:val="24"/>
        </w:rPr>
        <w:t>基金份额持有人大会的公告</w:t>
      </w:r>
      <w:r w:rsidRPr="000E70CA">
        <w:rPr>
          <w:rFonts w:ascii="宋体" w:hAnsi="宋体" w:hint="eastAsia"/>
          <w:sz w:val="24"/>
          <w:szCs w:val="24"/>
        </w:rPr>
        <w:t>》所述需基金份额持有人大会审议的事项，本人/本机构的意见为（请在意见栏下方划“√”）：</w:t>
      </w:r>
      <w:r w:rsidRPr="000E70CA">
        <w:rPr>
          <w:rFonts w:ascii="宋体" w:hAnsi="宋体"/>
          <w:sz w:val="24"/>
          <w:szCs w:val="24"/>
        </w:rPr>
        <w:t> </w:t>
      </w:r>
      <w:r w:rsidRPr="000E70CA">
        <w:rPr>
          <w:rFonts w:ascii="宋体" w:hAnsi="宋体" w:hint="eastAsia"/>
          <w:sz w:val="24"/>
          <w:szCs w:val="24"/>
        </w:rPr>
        <w:t xml:space="preserve">  </w:t>
      </w:r>
    </w:p>
    <w:tbl>
      <w:tblPr>
        <w:tblW w:w="0" w:type="auto"/>
        <w:tblInd w:w="540" w:type="dxa"/>
        <w:tblCellMar>
          <w:left w:w="0" w:type="dxa"/>
          <w:right w:w="0" w:type="dxa"/>
        </w:tblCellMar>
        <w:tblLook w:val="04A0"/>
      </w:tblPr>
      <w:tblGrid>
        <w:gridCol w:w="2448"/>
        <w:gridCol w:w="2340"/>
        <w:gridCol w:w="2412"/>
      </w:tblGrid>
      <w:tr w:rsidR="00E701CD" w:rsidRPr="000E70CA" w:rsidTr="00CA211D">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01CD" w:rsidRPr="000E70CA" w:rsidRDefault="00E701CD" w:rsidP="00CA211D">
            <w:pPr>
              <w:spacing w:line="360" w:lineRule="auto"/>
              <w:ind w:right="18"/>
              <w:jc w:val="center"/>
              <w:rPr>
                <w:rFonts w:ascii="宋体" w:hAnsi="宋体"/>
                <w:sz w:val="24"/>
                <w:szCs w:val="24"/>
              </w:rPr>
            </w:pPr>
            <w:r w:rsidRPr="000E70CA">
              <w:rPr>
                <w:rFonts w:ascii="宋体" w:hAnsi="宋体" w:hint="eastAsia"/>
                <w:sz w:val="24"/>
                <w:szCs w:val="24"/>
              </w:rPr>
              <w:t>同意</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701CD" w:rsidRPr="000E70CA" w:rsidRDefault="00E701CD" w:rsidP="00CA211D">
            <w:pPr>
              <w:wordWrap w:val="0"/>
              <w:spacing w:line="360" w:lineRule="auto"/>
              <w:ind w:right="18"/>
              <w:jc w:val="center"/>
              <w:rPr>
                <w:rFonts w:ascii="宋体" w:hAnsi="宋体"/>
                <w:sz w:val="24"/>
                <w:szCs w:val="24"/>
              </w:rPr>
            </w:pPr>
            <w:r w:rsidRPr="000E70CA">
              <w:rPr>
                <w:rFonts w:ascii="宋体" w:hAnsi="宋体" w:hint="eastAsia"/>
                <w:sz w:val="24"/>
                <w:szCs w:val="24"/>
              </w:rPr>
              <w:t>反对</w:t>
            </w:r>
          </w:p>
        </w:tc>
        <w:tc>
          <w:tcPr>
            <w:tcW w:w="24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701CD" w:rsidRPr="000E70CA" w:rsidRDefault="00E701CD" w:rsidP="00CA211D">
            <w:pPr>
              <w:wordWrap w:val="0"/>
              <w:spacing w:line="360" w:lineRule="auto"/>
              <w:ind w:right="18"/>
              <w:jc w:val="center"/>
              <w:rPr>
                <w:rFonts w:ascii="宋体" w:hAnsi="宋体"/>
                <w:sz w:val="24"/>
                <w:szCs w:val="24"/>
              </w:rPr>
            </w:pPr>
            <w:r w:rsidRPr="000E70CA">
              <w:rPr>
                <w:rFonts w:ascii="宋体" w:hAnsi="宋体" w:hint="eastAsia"/>
                <w:sz w:val="24"/>
                <w:szCs w:val="24"/>
              </w:rPr>
              <w:t>弃权</w:t>
            </w:r>
          </w:p>
        </w:tc>
      </w:tr>
      <w:tr w:rsidR="00E701CD" w:rsidRPr="000E70CA" w:rsidTr="00CA211D">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701CD" w:rsidRPr="000E70CA" w:rsidRDefault="00E701CD" w:rsidP="00CA211D">
            <w:pPr>
              <w:spacing w:line="360" w:lineRule="auto"/>
              <w:ind w:right="18"/>
              <w:jc w:val="center"/>
              <w:rPr>
                <w:rFonts w:ascii="宋体" w:hAnsi="宋体"/>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E701CD" w:rsidRPr="000E70CA" w:rsidRDefault="00E701CD" w:rsidP="00CA211D">
            <w:pPr>
              <w:wordWrap w:val="0"/>
              <w:spacing w:line="360" w:lineRule="auto"/>
              <w:ind w:right="18"/>
              <w:jc w:val="center"/>
              <w:rPr>
                <w:rFonts w:ascii="宋体" w:hAnsi="宋体"/>
                <w:sz w:val="24"/>
                <w:szCs w:val="24"/>
              </w:rPr>
            </w:pPr>
          </w:p>
        </w:tc>
        <w:tc>
          <w:tcPr>
            <w:tcW w:w="2412" w:type="dxa"/>
            <w:tcBorders>
              <w:top w:val="nil"/>
              <w:left w:val="nil"/>
              <w:bottom w:val="single" w:sz="8" w:space="0" w:color="auto"/>
              <w:right w:val="single" w:sz="8" w:space="0" w:color="auto"/>
            </w:tcBorders>
            <w:tcMar>
              <w:top w:w="0" w:type="dxa"/>
              <w:left w:w="108" w:type="dxa"/>
              <w:bottom w:w="0" w:type="dxa"/>
              <w:right w:w="108" w:type="dxa"/>
            </w:tcMar>
          </w:tcPr>
          <w:p w:rsidR="00E701CD" w:rsidRPr="000E70CA" w:rsidRDefault="00E701CD" w:rsidP="00CA211D">
            <w:pPr>
              <w:wordWrap w:val="0"/>
              <w:spacing w:line="360" w:lineRule="auto"/>
              <w:ind w:right="18"/>
              <w:jc w:val="center"/>
              <w:rPr>
                <w:rFonts w:ascii="宋体" w:hAnsi="宋体"/>
                <w:sz w:val="24"/>
                <w:szCs w:val="24"/>
              </w:rPr>
            </w:pPr>
          </w:p>
        </w:tc>
      </w:tr>
    </w:tbl>
    <w:p w:rsidR="00E701CD" w:rsidRPr="000E70CA" w:rsidRDefault="00E701CD" w:rsidP="00E701CD">
      <w:pPr>
        <w:spacing w:line="360" w:lineRule="auto"/>
        <w:ind w:firstLineChars="200" w:firstLine="480"/>
        <w:jc w:val="left"/>
        <w:rPr>
          <w:rFonts w:ascii="宋体" w:hAnsi="宋体"/>
          <w:sz w:val="24"/>
          <w:szCs w:val="24"/>
        </w:rPr>
      </w:pPr>
    </w:p>
    <w:p w:rsidR="00E701CD" w:rsidRPr="000E70CA" w:rsidRDefault="00E701CD" w:rsidP="00E701CD">
      <w:pPr>
        <w:spacing w:line="360" w:lineRule="auto"/>
        <w:ind w:firstLineChars="200" w:firstLine="480"/>
        <w:jc w:val="left"/>
        <w:rPr>
          <w:rFonts w:ascii="宋体" w:hAnsi="宋体"/>
          <w:sz w:val="24"/>
          <w:szCs w:val="24"/>
        </w:rPr>
      </w:pPr>
      <w:r w:rsidRPr="000E70CA">
        <w:rPr>
          <w:rFonts w:ascii="宋体" w:hAnsi="宋体" w:hint="eastAsia"/>
          <w:sz w:val="24"/>
          <w:szCs w:val="24"/>
        </w:rPr>
        <w:t>本人/本机构特此授权</w:t>
      </w:r>
      <w:r w:rsidRPr="000E70CA">
        <w:rPr>
          <w:rFonts w:ascii="宋体" w:hAnsi="宋体" w:hint="eastAsia"/>
          <w:sz w:val="24"/>
          <w:szCs w:val="24"/>
          <w:u w:val="single"/>
        </w:rPr>
        <w:t xml:space="preserve">                        </w:t>
      </w:r>
      <w:r w:rsidRPr="000E70CA">
        <w:rPr>
          <w:rFonts w:ascii="宋体" w:hAnsi="宋体" w:hint="eastAsia"/>
          <w:sz w:val="24"/>
          <w:szCs w:val="24"/>
        </w:rPr>
        <w:t>代表本人/本机构参加审议上述事项的基金份额持有人大会，并按照上述意见行使表决权。本人/本机构同意受托人转授权，转授权仅限一次。</w:t>
      </w:r>
    </w:p>
    <w:p w:rsidR="00E701CD" w:rsidRPr="000E70CA" w:rsidRDefault="00E701CD" w:rsidP="00E701CD">
      <w:pPr>
        <w:spacing w:line="360" w:lineRule="auto"/>
        <w:ind w:firstLineChars="200" w:firstLine="480"/>
        <w:jc w:val="left"/>
        <w:rPr>
          <w:rFonts w:ascii="宋体" w:hAnsi="宋体"/>
          <w:sz w:val="24"/>
          <w:szCs w:val="24"/>
        </w:rPr>
      </w:pPr>
      <w:r w:rsidRPr="000E70CA">
        <w:rPr>
          <w:rFonts w:ascii="宋体" w:hAnsi="宋体" w:hint="eastAsia"/>
          <w:sz w:val="24"/>
          <w:szCs w:val="24"/>
        </w:rPr>
        <w:t>上述授权有效期自签署日起至审议上述事项的基金份额持有人大会会议结束之日止。</w:t>
      </w:r>
      <w:r w:rsidRPr="000E70CA">
        <w:rPr>
          <w:rFonts w:ascii="宋体" w:hAnsi="宋体"/>
          <w:sz w:val="24"/>
          <w:szCs w:val="24"/>
        </w:rPr>
        <w:t xml:space="preserve"> </w:t>
      </w:r>
    </w:p>
    <w:p w:rsidR="008F206D" w:rsidRPr="000E70CA" w:rsidRDefault="008F206D" w:rsidP="00E701CD">
      <w:pPr>
        <w:spacing w:line="360" w:lineRule="auto"/>
        <w:ind w:firstLineChars="200" w:firstLine="480"/>
        <w:jc w:val="left"/>
        <w:rPr>
          <w:rFonts w:ascii="宋体" w:hAnsi="宋体"/>
          <w:sz w:val="24"/>
          <w:szCs w:val="24"/>
        </w:rPr>
      </w:pPr>
      <w:r w:rsidRPr="000E70CA">
        <w:rPr>
          <w:rFonts w:ascii="宋体" w:hAnsi="宋体" w:hint="eastAsia"/>
          <w:sz w:val="24"/>
          <w:szCs w:val="24"/>
        </w:rPr>
        <w:t>上述授权有效期自签署日起至审议上述事项的基金份额持有人大会会议结束之日止；但如果本基金根据本公告“八、二次召集基金份额持有人大会及二次授权”章节的规定就相同审议事项重新召集持有人大会的，本授权继续有效。</w:t>
      </w:r>
    </w:p>
    <w:p w:rsidR="00E701CD" w:rsidRPr="000E70CA" w:rsidRDefault="00E701CD" w:rsidP="00E701CD">
      <w:pPr>
        <w:spacing w:line="360" w:lineRule="auto"/>
        <w:ind w:firstLineChars="200" w:firstLine="480"/>
        <w:jc w:val="left"/>
        <w:rPr>
          <w:rFonts w:ascii="宋体" w:hAnsi="宋体"/>
          <w:sz w:val="24"/>
          <w:szCs w:val="24"/>
        </w:rPr>
      </w:pPr>
    </w:p>
    <w:p w:rsidR="00E701CD" w:rsidRPr="000E70CA" w:rsidRDefault="00E701CD" w:rsidP="00E701CD">
      <w:pPr>
        <w:spacing w:line="360" w:lineRule="auto"/>
        <w:ind w:firstLineChars="200" w:firstLine="480"/>
        <w:jc w:val="left"/>
        <w:rPr>
          <w:rFonts w:ascii="宋体" w:hAnsi="宋体"/>
          <w:sz w:val="24"/>
          <w:szCs w:val="24"/>
        </w:rPr>
      </w:pPr>
    </w:p>
    <w:p w:rsidR="00E701CD" w:rsidRPr="000E70CA" w:rsidRDefault="00E701CD" w:rsidP="00E701CD">
      <w:pPr>
        <w:spacing w:line="360" w:lineRule="auto"/>
        <w:ind w:firstLineChars="200" w:firstLine="480"/>
        <w:jc w:val="left"/>
        <w:rPr>
          <w:rFonts w:ascii="宋体" w:hAnsi="宋体"/>
          <w:sz w:val="24"/>
          <w:szCs w:val="24"/>
        </w:rPr>
      </w:pPr>
    </w:p>
    <w:p w:rsidR="00E701CD" w:rsidRPr="000E70CA" w:rsidRDefault="00E701CD" w:rsidP="00E701CD">
      <w:pPr>
        <w:spacing w:line="360" w:lineRule="auto"/>
        <w:ind w:firstLineChars="200" w:firstLine="480"/>
        <w:jc w:val="left"/>
        <w:rPr>
          <w:rFonts w:ascii="宋体" w:hAnsi="宋体"/>
          <w:sz w:val="24"/>
          <w:szCs w:val="24"/>
        </w:rPr>
      </w:pPr>
      <w:r w:rsidRPr="000E70CA">
        <w:rPr>
          <w:rFonts w:ascii="宋体" w:hAnsi="宋体" w:hint="eastAsia"/>
          <w:sz w:val="24"/>
          <w:szCs w:val="24"/>
        </w:rPr>
        <w:t>委托人（签字</w:t>
      </w:r>
      <w:r w:rsidRPr="000E70CA">
        <w:rPr>
          <w:rFonts w:ascii="宋体" w:hAnsi="宋体" w:hint="eastAsia"/>
          <w:b/>
          <w:sz w:val="24"/>
          <w:szCs w:val="24"/>
        </w:rPr>
        <w:t>/</w:t>
      </w:r>
      <w:r w:rsidRPr="000E70CA">
        <w:rPr>
          <w:rFonts w:ascii="宋体" w:hAnsi="宋体" w:hint="eastAsia"/>
          <w:sz w:val="24"/>
          <w:szCs w:val="24"/>
        </w:rPr>
        <w:t>盖章）：</w:t>
      </w:r>
    </w:p>
    <w:p w:rsidR="00E701CD" w:rsidRPr="000E70CA" w:rsidRDefault="00E701CD" w:rsidP="00E701CD">
      <w:pPr>
        <w:spacing w:line="360" w:lineRule="auto"/>
        <w:ind w:firstLineChars="200" w:firstLine="480"/>
        <w:jc w:val="left"/>
        <w:rPr>
          <w:rFonts w:ascii="宋体" w:hAnsi="宋体"/>
          <w:sz w:val="24"/>
          <w:szCs w:val="24"/>
        </w:rPr>
      </w:pPr>
      <w:r w:rsidRPr="000E70CA">
        <w:rPr>
          <w:rFonts w:ascii="宋体" w:hAnsi="宋体" w:hint="eastAsia"/>
          <w:sz w:val="24"/>
          <w:szCs w:val="24"/>
        </w:rPr>
        <w:t>委托人证件号码（填写）：</w:t>
      </w:r>
    </w:p>
    <w:p w:rsidR="00E701CD" w:rsidRPr="000E70CA" w:rsidRDefault="00E701CD" w:rsidP="00E701CD">
      <w:pPr>
        <w:spacing w:line="360" w:lineRule="auto"/>
        <w:ind w:firstLineChars="200" w:firstLine="480"/>
        <w:jc w:val="right"/>
        <w:rPr>
          <w:rFonts w:ascii="宋体" w:hAnsi="宋体"/>
          <w:sz w:val="24"/>
          <w:szCs w:val="24"/>
        </w:rPr>
      </w:pPr>
    </w:p>
    <w:p w:rsidR="00E701CD" w:rsidRPr="000E70CA" w:rsidRDefault="00E701CD" w:rsidP="00E701CD">
      <w:pPr>
        <w:spacing w:line="360" w:lineRule="auto"/>
        <w:ind w:firstLineChars="200" w:firstLine="480"/>
        <w:jc w:val="right"/>
        <w:rPr>
          <w:rFonts w:ascii="宋体" w:hAnsi="宋体"/>
          <w:sz w:val="24"/>
          <w:szCs w:val="24"/>
        </w:rPr>
      </w:pPr>
    </w:p>
    <w:p w:rsidR="00E701CD" w:rsidRPr="000E70CA" w:rsidRDefault="00E701CD" w:rsidP="00E701CD">
      <w:pPr>
        <w:spacing w:line="360" w:lineRule="auto"/>
        <w:ind w:firstLineChars="200" w:firstLine="480"/>
        <w:jc w:val="right"/>
        <w:rPr>
          <w:rFonts w:ascii="宋体" w:hAnsi="宋体"/>
          <w:sz w:val="24"/>
          <w:szCs w:val="24"/>
        </w:rPr>
      </w:pPr>
    </w:p>
    <w:p w:rsidR="00E701CD" w:rsidRPr="000E70CA" w:rsidRDefault="00E701CD" w:rsidP="00E701CD">
      <w:pPr>
        <w:spacing w:line="360" w:lineRule="auto"/>
        <w:ind w:firstLineChars="200" w:firstLine="480"/>
        <w:jc w:val="right"/>
        <w:rPr>
          <w:rFonts w:ascii="宋体" w:hAnsi="宋体"/>
          <w:sz w:val="24"/>
          <w:szCs w:val="24"/>
        </w:rPr>
      </w:pPr>
      <w:r w:rsidRPr="000E70CA">
        <w:rPr>
          <w:rFonts w:ascii="宋体" w:hAnsi="宋体" w:hint="eastAsia"/>
          <w:sz w:val="24"/>
          <w:szCs w:val="24"/>
        </w:rPr>
        <w:t>签署日期：     年   月   日</w:t>
      </w:r>
    </w:p>
    <w:p w:rsidR="00E701CD" w:rsidRPr="000E70CA" w:rsidRDefault="00E701CD" w:rsidP="00E701CD">
      <w:pPr>
        <w:spacing w:line="360" w:lineRule="auto"/>
        <w:jc w:val="left"/>
        <w:rPr>
          <w:rFonts w:ascii="宋体" w:hAnsi="宋体"/>
          <w:b/>
          <w:sz w:val="24"/>
          <w:szCs w:val="24"/>
        </w:rPr>
      </w:pPr>
      <w:r w:rsidRPr="000E70CA">
        <w:rPr>
          <w:rFonts w:ascii="宋体" w:hAnsi="宋体"/>
          <w:sz w:val="24"/>
          <w:szCs w:val="24"/>
        </w:rPr>
        <w:br w:type="page"/>
      </w:r>
      <w:r w:rsidRPr="000E70CA">
        <w:rPr>
          <w:rFonts w:ascii="宋体" w:hAnsi="宋体" w:hint="eastAsia"/>
          <w:b/>
          <w:sz w:val="24"/>
          <w:szCs w:val="24"/>
        </w:rPr>
        <w:t>授权委托书填写注意事项：</w:t>
      </w:r>
    </w:p>
    <w:p w:rsidR="00E701CD" w:rsidRPr="000E70CA" w:rsidRDefault="00E701CD" w:rsidP="00E701CD">
      <w:pPr>
        <w:spacing w:line="360" w:lineRule="auto"/>
        <w:ind w:firstLineChars="200" w:firstLine="482"/>
        <w:jc w:val="left"/>
        <w:rPr>
          <w:rFonts w:ascii="宋体" w:hAnsi="宋体"/>
          <w:b/>
          <w:sz w:val="24"/>
          <w:szCs w:val="24"/>
        </w:rPr>
      </w:pPr>
      <w:r w:rsidRPr="000E70CA">
        <w:rPr>
          <w:rFonts w:ascii="宋体" w:hAnsi="宋体" w:hint="eastAsia"/>
          <w:b/>
          <w:sz w:val="24"/>
          <w:szCs w:val="24"/>
        </w:rPr>
        <w:t>1</w:t>
      </w:r>
      <w:r w:rsidR="00DC562F" w:rsidRPr="000E70CA">
        <w:rPr>
          <w:rFonts w:ascii="宋体" w:hAnsi="宋体" w:hint="eastAsia"/>
          <w:b/>
          <w:sz w:val="24"/>
          <w:szCs w:val="24"/>
        </w:rPr>
        <w:t>.</w:t>
      </w:r>
      <w:r w:rsidRPr="000E70CA">
        <w:rPr>
          <w:rFonts w:ascii="宋体" w:hAnsi="宋体" w:hint="eastAsia"/>
          <w:b/>
          <w:sz w:val="24"/>
          <w:szCs w:val="24"/>
        </w:rPr>
        <w:t>本授权书仅为样本供基金份额持有人参考使用。基金份额持有人也可以自行制作符合法律规定及《</w:t>
      </w:r>
      <w:r w:rsidR="007251EB">
        <w:rPr>
          <w:rFonts w:ascii="宋体" w:hAnsi="宋体" w:hint="eastAsia"/>
          <w:b/>
          <w:sz w:val="24"/>
          <w:szCs w:val="24"/>
        </w:rPr>
        <w:t>广发聚盛灵活配置混合型证券投资基金</w:t>
      </w:r>
      <w:r w:rsidRPr="000E70CA">
        <w:rPr>
          <w:rFonts w:ascii="宋体" w:hAnsi="宋体" w:hint="eastAsia"/>
          <w:b/>
          <w:sz w:val="24"/>
          <w:szCs w:val="24"/>
        </w:rPr>
        <w:t>基金合同》要求的授权委托书。</w:t>
      </w:r>
    </w:p>
    <w:p w:rsidR="00E701CD" w:rsidRPr="000E70CA" w:rsidRDefault="00E701CD" w:rsidP="00E701CD">
      <w:pPr>
        <w:spacing w:line="360" w:lineRule="auto"/>
        <w:ind w:firstLineChars="200" w:firstLine="482"/>
        <w:jc w:val="left"/>
        <w:rPr>
          <w:rFonts w:ascii="宋体" w:hAnsi="宋体"/>
          <w:b/>
          <w:sz w:val="24"/>
          <w:szCs w:val="24"/>
        </w:rPr>
      </w:pPr>
      <w:r w:rsidRPr="000E70CA">
        <w:rPr>
          <w:rFonts w:ascii="宋体" w:hAnsi="宋体" w:hint="eastAsia"/>
          <w:b/>
          <w:sz w:val="24"/>
          <w:szCs w:val="24"/>
        </w:rPr>
        <w:t>2</w:t>
      </w:r>
      <w:r w:rsidR="00DC562F" w:rsidRPr="000E70CA">
        <w:rPr>
          <w:rFonts w:ascii="宋体" w:hAnsi="宋体"/>
          <w:b/>
          <w:sz w:val="24"/>
          <w:szCs w:val="24"/>
        </w:rPr>
        <w:t>.</w:t>
      </w:r>
      <w:r w:rsidRPr="000E70CA">
        <w:rPr>
          <w:rFonts w:ascii="宋体" w:hAnsi="宋体" w:hint="eastAsia"/>
          <w:b/>
          <w:sz w:val="24"/>
          <w:szCs w:val="24"/>
        </w:rPr>
        <w:t>基金份额持有人可以委托本基金的基金管理人、基金托管人、代销机构以及其他符合法律规定的机构和个人，代为行使本次基金份额持有人大会上的表决权。</w:t>
      </w:r>
    </w:p>
    <w:p w:rsidR="00E701CD" w:rsidRPr="000E70CA" w:rsidRDefault="00E701CD" w:rsidP="00E701CD">
      <w:pPr>
        <w:spacing w:line="360" w:lineRule="auto"/>
        <w:ind w:firstLineChars="200" w:firstLine="482"/>
        <w:jc w:val="left"/>
        <w:rPr>
          <w:rFonts w:ascii="宋体" w:hAnsi="宋体"/>
          <w:b/>
          <w:sz w:val="24"/>
          <w:szCs w:val="24"/>
        </w:rPr>
      </w:pPr>
      <w:r w:rsidRPr="000E70CA">
        <w:rPr>
          <w:rFonts w:ascii="宋体" w:hAnsi="宋体" w:hint="eastAsia"/>
          <w:b/>
          <w:sz w:val="24"/>
          <w:szCs w:val="24"/>
        </w:rPr>
        <w:t>3</w:t>
      </w:r>
      <w:r w:rsidR="00DC562F" w:rsidRPr="000E70CA">
        <w:rPr>
          <w:rFonts w:ascii="宋体" w:hAnsi="宋体"/>
          <w:b/>
          <w:sz w:val="24"/>
          <w:szCs w:val="24"/>
        </w:rPr>
        <w:t>.</w:t>
      </w:r>
      <w:r w:rsidRPr="000E70CA">
        <w:rPr>
          <w:rFonts w:ascii="宋体" w:hAnsi="宋体" w:hint="eastAsia"/>
          <w:b/>
          <w:sz w:val="24"/>
          <w:szCs w:val="24"/>
        </w:rPr>
        <w:t>如委托人未在授权委托书表示中明确其表决意见的，视为委托人授权受托人按照受托人的意志行使表决权；如委托人在授权委托表示中表达多种表决意见的，视为委托人授权受托人选择其中一种授权表示行使表决权。</w:t>
      </w:r>
    </w:p>
    <w:p w:rsidR="00E701CD" w:rsidRPr="000E70CA" w:rsidRDefault="00E701CD" w:rsidP="00E701CD">
      <w:pPr>
        <w:spacing w:line="360" w:lineRule="auto"/>
        <w:ind w:firstLineChars="200" w:firstLine="482"/>
        <w:jc w:val="left"/>
        <w:rPr>
          <w:rFonts w:ascii="宋体" w:hAnsi="宋体"/>
          <w:b/>
          <w:sz w:val="24"/>
          <w:szCs w:val="24"/>
        </w:rPr>
      </w:pPr>
      <w:r w:rsidRPr="000E70CA">
        <w:rPr>
          <w:rFonts w:ascii="宋体" w:hAnsi="宋体" w:hint="eastAsia"/>
          <w:b/>
          <w:sz w:val="24"/>
          <w:szCs w:val="24"/>
        </w:rPr>
        <w:t>4</w:t>
      </w:r>
      <w:r w:rsidR="00DC562F" w:rsidRPr="000E70CA">
        <w:rPr>
          <w:rFonts w:ascii="宋体" w:hAnsi="宋体" w:hint="eastAsia"/>
          <w:b/>
          <w:sz w:val="24"/>
          <w:szCs w:val="24"/>
        </w:rPr>
        <w:t>.</w:t>
      </w:r>
      <w:r w:rsidRPr="000E70CA">
        <w:rPr>
          <w:rFonts w:ascii="宋体" w:hAnsi="宋体" w:hint="eastAsia"/>
          <w:b/>
          <w:sz w:val="24"/>
          <w:szCs w:val="24"/>
        </w:rPr>
        <w:t>本授权委托书（样本）中“委托人证件号码”，指基金份额持有人认购或申购本基金时的证件号码或该证件号码的更新。</w:t>
      </w:r>
    </w:p>
    <w:p w:rsidR="00E701CD" w:rsidRPr="000E70CA" w:rsidRDefault="00E701CD" w:rsidP="00E701CD">
      <w:pPr>
        <w:spacing w:line="360" w:lineRule="auto"/>
        <w:ind w:firstLineChars="200" w:firstLine="482"/>
        <w:jc w:val="left"/>
        <w:rPr>
          <w:rFonts w:ascii="宋体" w:hAnsi="宋体"/>
          <w:sz w:val="24"/>
          <w:szCs w:val="24"/>
        </w:rPr>
      </w:pPr>
      <w:r w:rsidRPr="000E70CA">
        <w:rPr>
          <w:rFonts w:ascii="宋体" w:hAnsi="宋体" w:hint="eastAsia"/>
          <w:b/>
          <w:sz w:val="24"/>
          <w:szCs w:val="24"/>
        </w:rPr>
        <w:t>5</w:t>
      </w:r>
      <w:r w:rsidR="00DC562F" w:rsidRPr="000E70CA">
        <w:rPr>
          <w:rFonts w:ascii="宋体" w:hAnsi="宋体" w:hint="eastAsia"/>
          <w:b/>
          <w:sz w:val="24"/>
          <w:szCs w:val="24"/>
        </w:rPr>
        <w:t>.</w:t>
      </w:r>
      <w:r w:rsidRPr="000E70CA">
        <w:rPr>
          <w:rFonts w:ascii="宋体" w:hAnsi="宋体" w:hint="eastAsia"/>
          <w:b/>
          <w:sz w:val="24"/>
          <w:szCs w:val="24"/>
        </w:rPr>
        <w:t>如本次持有人大会权益登记日，投资者未持有本基金的基金份额，则其授权无效。</w:t>
      </w: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67792B" w:rsidRDefault="00E701CD" w:rsidP="00EC32FB">
      <w:pPr>
        <w:spacing w:line="360" w:lineRule="auto"/>
        <w:jc w:val="center"/>
        <w:rPr>
          <w:b/>
          <w:sz w:val="24"/>
          <w:szCs w:val="24"/>
        </w:rPr>
      </w:pPr>
      <w:r w:rsidRPr="004C79A2">
        <w:rPr>
          <w:rFonts w:ascii="宋体" w:hAnsi="宋体" w:cs="TT64E9BFA0tCID-WinCharSetFFFF-H" w:hint="eastAsia"/>
          <w:b/>
          <w:kern w:val="0"/>
          <w:sz w:val="24"/>
          <w:szCs w:val="24"/>
        </w:rPr>
        <w:t>附件三：</w:t>
      </w:r>
      <w:r w:rsidR="007251EB">
        <w:rPr>
          <w:rFonts w:ascii="宋体" w:hAnsi="宋体" w:hint="eastAsia"/>
          <w:b/>
          <w:sz w:val="24"/>
          <w:szCs w:val="24"/>
        </w:rPr>
        <w:t>广发聚盛灵活配置混合型证券投资基金</w:t>
      </w:r>
      <w:r w:rsidRPr="004C79A2">
        <w:rPr>
          <w:rFonts w:hint="eastAsia"/>
          <w:b/>
          <w:sz w:val="24"/>
          <w:szCs w:val="24"/>
        </w:rPr>
        <w:t>基金份额持有人大会</w:t>
      </w:r>
    </w:p>
    <w:p w:rsidR="00B1774E" w:rsidRPr="004C79A2" w:rsidRDefault="00E701CD" w:rsidP="00EC32FB">
      <w:pPr>
        <w:spacing w:line="360" w:lineRule="auto"/>
        <w:jc w:val="center"/>
        <w:rPr>
          <w:rFonts w:hint="eastAsia"/>
          <w:b/>
          <w:sz w:val="22"/>
          <w:szCs w:val="24"/>
        </w:rPr>
      </w:pPr>
      <w:r w:rsidRPr="004C79A2">
        <w:rPr>
          <w:rFonts w:hint="eastAsia"/>
          <w:b/>
          <w:sz w:val="24"/>
          <w:szCs w:val="24"/>
        </w:rPr>
        <w:t>表决票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1420"/>
        <w:gridCol w:w="1420"/>
        <w:gridCol w:w="1421"/>
      </w:tblGrid>
      <w:tr w:rsidR="00E701CD" w:rsidRPr="000E70CA" w:rsidTr="00CA211D">
        <w:tc>
          <w:tcPr>
            <w:tcW w:w="4261" w:type="dxa"/>
            <w:shd w:val="clear" w:color="auto" w:fill="auto"/>
            <w:vAlign w:val="center"/>
          </w:tcPr>
          <w:p w:rsidR="00E701CD" w:rsidRPr="000E70CA" w:rsidRDefault="00E701CD" w:rsidP="00CA211D">
            <w:pPr>
              <w:spacing w:line="360" w:lineRule="auto"/>
              <w:jc w:val="center"/>
              <w:rPr>
                <w:rFonts w:ascii="Times New Roman" w:hAnsi="Times New Roman"/>
                <w:sz w:val="24"/>
                <w:szCs w:val="24"/>
              </w:rPr>
            </w:pPr>
            <w:r w:rsidRPr="000E70CA">
              <w:rPr>
                <w:rFonts w:ascii="Times New Roman" w:hAnsi="Times New Roman" w:hint="eastAsia"/>
                <w:sz w:val="24"/>
                <w:szCs w:val="24"/>
              </w:rPr>
              <w:t>基金份额持有人姓名或名称</w:t>
            </w:r>
          </w:p>
        </w:tc>
        <w:tc>
          <w:tcPr>
            <w:tcW w:w="4261" w:type="dxa"/>
            <w:gridSpan w:val="3"/>
            <w:shd w:val="clear" w:color="auto" w:fill="auto"/>
            <w:vAlign w:val="center"/>
          </w:tcPr>
          <w:p w:rsidR="00E701CD" w:rsidRPr="000E70CA" w:rsidRDefault="00E701CD" w:rsidP="00CA211D">
            <w:pPr>
              <w:spacing w:line="360" w:lineRule="auto"/>
              <w:jc w:val="center"/>
              <w:rPr>
                <w:rFonts w:ascii="Times New Roman" w:hAnsi="Times New Roman"/>
                <w:sz w:val="24"/>
                <w:szCs w:val="24"/>
              </w:rPr>
            </w:pPr>
          </w:p>
          <w:p w:rsidR="00E701CD" w:rsidRPr="000E70CA" w:rsidRDefault="00E701CD" w:rsidP="00CA211D">
            <w:pPr>
              <w:spacing w:line="360" w:lineRule="auto"/>
              <w:jc w:val="center"/>
              <w:rPr>
                <w:rFonts w:ascii="Times New Roman" w:hAnsi="Times New Roman"/>
                <w:sz w:val="24"/>
                <w:szCs w:val="24"/>
              </w:rPr>
            </w:pPr>
          </w:p>
        </w:tc>
      </w:tr>
      <w:tr w:rsidR="00E701CD" w:rsidRPr="000E70CA" w:rsidTr="00CA211D">
        <w:tc>
          <w:tcPr>
            <w:tcW w:w="4261" w:type="dxa"/>
            <w:shd w:val="clear" w:color="auto" w:fill="auto"/>
            <w:vAlign w:val="center"/>
          </w:tcPr>
          <w:p w:rsidR="00E701CD" w:rsidRPr="000E70CA" w:rsidRDefault="00E701CD" w:rsidP="00CA211D">
            <w:pPr>
              <w:spacing w:line="360" w:lineRule="auto"/>
              <w:jc w:val="center"/>
              <w:rPr>
                <w:rFonts w:ascii="Times New Roman" w:hAnsi="Times New Roman"/>
                <w:sz w:val="24"/>
                <w:szCs w:val="24"/>
              </w:rPr>
            </w:pPr>
            <w:r w:rsidRPr="000E70CA">
              <w:rPr>
                <w:rFonts w:ascii="Times New Roman" w:hAnsi="Times New Roman" w:hint="eastAsia"/>
                <w:sz w:val="24"/>
                <w:szCs w:val="24"/>
              </w:rPr>
              <w:t>证件号码（身份证件号</w:t>
            </w:r>
            <w:r w:rsidRPr="000E70CA">
              <w:rPr>
                <w:rFonts w:ascii="Times New Roman" w:hAnsi="Times New Roman"/>
                <w:sz w:val="24"/>
                <w:szCs w:val="24"/>
              </w:rPr>
              <w:t>/</w:t>
            </w:r>
            <w:r w:rsidRPr="000E70CA">
              <w:rPr>
                <w:rFonts w:ascii="Times New Roman" w:hAnsi="Times New Roman" w:hint="eastAsia"/>
                <w:sz w:val="24"/>
                <w:szCs w:val="24"/>
              </w:rPr>
              <w:t>营业执照号）</w:t>
            </w:r>
            <w:r w:rsidRPr="000E70CA">
              <w:rPr>
                <w:rFonts w:ascii="Times New Roman" w:hAnsi="Times New Roman"/>
                <w:sz w:val="24"/>
                <w:szCs w:val="24"/>
              </w:rPr>
              <w:t xml:space="preserve"> </w:t>
            </w:r>
          </w:p>
        </w:tc>
        <w:tc>
          <w:tcPr>
            <w:tcW w:w="4261" w:type="dxa"/>
            <w:gridSpan w:val="3"/>
            <w:shd w:val="clear" w:color="auto" w:fill="auto"/>
            <w:vAlign w:val="center"/>
          </w:tcPr>
          <w:p w:rsidR="00E701CD" w:rsidRPr="000E70CA" w:rsidRDefault="00E701CD" w:rsidP="00CA211D">
            <w:pPr>
              <w:spacing w:line="360" w:lineRule="auto"/>
              <w:jc w:val="center"/>
              <w:rPr>
                <w:rFonts w:ascii="Times New Roman" w:hAnsi="Times New Roman"/>
                <w:sz w:val="24"/>
                <w:szCs w:val="24"/>
              </w:rPr>
            </w:pPr>
          </w:p>
          <w:p w:rsidR="00E701CD" w:rsidRPr="000E70CA" w:rsidRDefault="00E701CD" w:rsidP="00CA211D">
            <w:pPr>
              <w:spacing w:line="360" w:lineRule="auto"/>
              <w:jc w:val="center"/>
              <w:rPr>
                <w:rFonts w:ascii="Times New Roman" w:hAnsi="Times New Roman"/>
                <w:sz w:val="24"/>
                <w:szCs w:val="24"/>
              </w:rPr>
            </w:pPr>
          </w:p>
          <w:p w:rsidR="00E701CD" w:rsidRPr="000E70CA" w:rsidRDefault="00E701CD" w:rsidP="00CA211D">
            <w:pPr>
              <w:spacing w:line="360" w:lineRule="auto"/>
              <w:jc w:val="center"/>
              <w:rPr>
                <w:rFonts w:ascii="Times New Roman" w:hAnsi="Times New Roman"/>
                <w:sz w:val="24"/>
                <w:szCs w:val="24"/>
              </w:rPr>
            </w:pPr>
          </w:p>
        </w:tc>
      </w:tr>
      <w:tr w:rsidR="00E701CD" w:rsidRPr="000E70CA" w:rsidTr="00CA211D">
        <w:tc>
          <w:tcPr>
            <w:tcW w:w="4261" w:type="dxa"/>
            <w:shd w:val="clear" w:color="auto" w:fill="auto"/>
            <w:vAlign w:val="center"/>
          </w:tcPr>
          <w:p w:rsidR="00E701CD" w:rsidRPr="000E70CA" w:rsidRDefault="00E701CD" w:rsidP="00CA211D">
            <w:pPr>
              <w:spacing w:line="360" w:lineRule="auto"/>
              <w:jc w:val="center"/>
              <w:rPr>
                <w:rFonts w:ascii="Times New Roman" w:hAnsi="Times New Roman"/>
                <w:sz w:val="24"/>
                <w:szCs w:val="24"/>
              </w:rPr>
            </w:pPr>
            <w:r w:rsidRPr="000E70CA">
              <w:rPr>
                <w:rFonts w:ascii="Times New Roman" w:hAnsi="Times New Roman" w:hint="eastAsia"/>
                <w:sz w:val="24"/>
                <w:szCs w:val="24"/>
              </w:rPr>
              <w:t>基金份额持有人持有份额</w:t>
            </w:r>
          </w:p>
        </w:tc>
        <w:tc>
          <w:tcPr>
            <w:tcW w:w="4261" w:type="dxa"/>
            <w:gridSpan w:val="3"/>
            <w:shd w:val="clear" w:color="auto" w:fill="auto"/>
            <w:vAlign w:val="center"/>
          </w:tcPr>
          <w:p w:rsidR="00E701CD" w:rsidRPr="000E70CA" w:rsidRDefault="00E701CD" w:rsidP="00CA211D">
            <w:pPr>
              <w:spacing w:line="360" w:lineRule="auto"/>
              <w:jc w:val="center"/>
              <w:rPr>
                <w:rFonts w:ascii="Times New Roman" w:hAnsi="Times New Roman"/>
                <w:i/>
                <w:szCs w:val="21"/>
              </w:rPr>
            </w:pPr>
            <w:r w:rsidRPr="000E70CA">
              <w:rPr>
                <w:rFonts w:ascii="Times New Roman" w:hAnsi="Times New Roman" w:hint="eastAsia"/>
                <w:i/>
                <w:szCs w:val="21"/>
              </w:rPr>
              <w:t>（以权益登记日份额为准）</w:t>
            </w:r>
          </w:p>
          <w:p w:rsidR="00E701CD" w:rsidRPr="000E70CA" w:rsidRDefault="00E701CD" w:rsidP="00CA211D">
            <w:pPr>
              <w:spacing w:line="360" w:lineRule="auto"/>
              <w:jc w:val="center"/>
              <w:rPr>
                <w:rFonts w:ascii="Times New Roman" w:hAnsi="Times New Roman"/>
                <w:sz w:val="24"/>
                <w:szCs w:val="24"/>
              </w:rPr>
            </w:pPr>
          </w:p>
        </w:tc>
      </w:tr>
      <w:tr w:rsidR="00E701CD" w:rsidRPr="000E70CA" w:rsidTr="00CA211D">
        <w:tc>
          <w:tcPr>
            <w:tcW w:w="4261" w:type="dxa"/>
            <w:shd w:val="clear" w:color="auto" w:fill="auto"/>
          </w:tcPr>
          <w:p w:rsidR="00E701CD" w:rsidRPr="000E70CA" w:rsidRDefault="00E701CD" w:rsidP="00CA211D">
            <w:pPr>
              <w:spacing w:line="360" w:lineRule="auto"/>
              <w:jc w:val="center"/>
              <w:rPr>
                <w:rFonts w:ascii="Times New Roman" w:hAnsi="Times New Roman"/>
                <w:b/>
                <w:sz w:val="24"/>
                <w:szCs w:val="24"/>
              </w:rPr>
            </w:pPr>
            <w:r w:rsidRPr="000E70CA">
              <w:rPr>
                <w:rFonts w:ascii="Times New Roman" w:hAnsi="Times New Roman" w:hint="eastAsia"/>
                <w:b/>
                <w:sz w:val="24"/>
                <w:szCs w:val="24"/>
              </w:rPr>
              <w:t>审议事项</w:t>
            </w:r>
          </w:p>
        </w:tc>
        <w:tc>
          <w:tcPr>
            <w:tcW w:w="1420" w:type="dxa"/>
            <w:shd w:val="clear" w:color="auto" w:fill="auto"/>
          </w:tcPr>
          <w:p w:rsidR="00E701CD" w:rsidRPr="000E70CA" w:rsidRDefault="00E701CD" w:rsidP="00CA211D">
            <w:pPr>
              <w:spacing w:line="360" w:lineRule="auto"/>
              <w:jc w:val="center"/>
              <w:rPr>
                <w:rFonts w:ascii="Times New Roman" w:hAnsi="Times New Roman"/>
                <w:b/>
                <w:sz w:val="24"/>
                <w:szCs w:val="24"/>
              </w:rPr>
            </w:pPr>
            <w:r w:rsidRPr="000E70CA">
              <w:rPr>
                <w:rFonts w:ascii="Times New Roman" w:hAnsi="Times New Roman" w:hint="eastAsia"/>
                <w:b/>
                <w:sz w:val="24"/>
                <w:szCs w:val="24"/>
              </w:rPr>
              <w:t>同意</w:t>
            </w:r>
          </w:p>
        </w:tc>
        <w:tc>
          <w:tcPr>
            <w:tcW w:w="1420" w:type="dxa"/>
            <w:shd w:val="clear" w:color="auto" w:fill="auto"/>
          </w:tcPr>
          <w:p w:rsidR="00E701CD" w:rsidRPr="000E70CA" w:rsidRDefault="00E701CD" w:rsidP="00CA211D">
            <w:pPr>
              <w:spacing w:line="360" w:lineRule="auto"/>
              <w:jc w:val="center"/>
              <w:rPr>
                <w:rFonts w:ascii="Times New Roman" w:hAnsi="Times New Roman"/>
                <w:b/>
                <w:sz w:val="24"/>
                <w:szCs w:val="24"/>
              </w:rPr>
            </w:pPr>
            <w:r w:rsidRPr="000E70CA">
              <w:rPr>
                <w:rFonts w:ascii="Times New Roman" w:hAnsi="Times New Roman" w:hint="eastAsia"/>
                <w:b/>
                <w:sz w:val="24"/>
                <w:szCs w:val="24"/>
              </w:rPr>
              <w:t>反对</w:t>
            </w:r>
          </w:p>
        </w:tc>
        <w:tc>
          <w:tcPr>
            <w:tcW w:w="1421" w:type="dxa"/>
            <w:shd w:val="clear" w:color="auto" w:fill="auto"/>
          </w:tcPr>
          <w:p w:rsidR="00E701CD" w:rsidRPr="000E70CA" w:rsidRDefault="00E701CD" w:rsidP="00CA211D">
            <w:pPr>
              <w:spacing w:line="360" w:lineRule="auto"/>
              <w:jc w:val="center"/>
              <w:rPr>
                <w:rFonts w:ascii="Times New Roman" w:hAnsi="Times New Roman"/>
                <w:b/>
                <w:sz w:val="24"/>
                <w:szCs w:val="24"/>
              </w:rPr>
            </w:pPr>
            <w:r w:rsidRPr="000E70CA">
              <w:rPr>
                <w:rFonts w:ascii="Times New Roman" w:hAnsi="Times New Roman" w:hint="eastAsia"/>
                <w:b/>
                <w:sz w:val="24"/>
                <w:szCs w:val="24"/>
              </w:rPr>
              <w:t>弃权</w:t>
            </w:r>
          </w:p>
        </w:tc>
      </w:tr>
      <w:tr w:rsidR="00E701CD" w:rsidRPr="000E70CA" w:rsidTr="00CA211D">
        <w:tc>
          <w:tcPr>
            <w:tcW w:w="4261" w:type="dxa"/>
            <w:shd w:val="clear" w:color="auto" w:fill="auto"/>
          </w:tcPr>
          <w:p w:rsidR="00E701CD" w:rsidRPr="000E70CA" w:rsidRDefault="00E701CD" w:rsidP="00DF1040">
            <w:pPr>
              <w:spacing w:line="360" w:lineRule="auto"/>
              <w:rPr>
                <w:rFonts w:ascii="TT64E9BFA0tCID-WinCharSetFFFF-H" w:eastAsia="TT64E9BFA0tCID-WinCharSetFFFF-H" w:cs="TT64E9BFA0tCID-WinCharSetFFFF-H"/>
                <w:kern w:val="0"/>
                <w:szCs w:val="21"/>
              </w:rPr>
            </w:pPr>
            <w:r w:rsidRPr="000E70CA">
              <w:rPr>
                <w:rFonts w:ascii="宋体" w:hAnsi="宋体" w:hint="eastAsia"/>
                <w:sz w:val="24"/>
                <w:szCs w:val="24"/>
              </w:rPr>
              <w:t>《</w:t>
            </w:r>
            <w:r w:rsidR="007251EB">
              <w:rPr>
                <w:rFonts w:ascii="宋体" w:hAnsi="宋体" w:hint="eastAsia"/>
                <w:sz w:val="24"/>
                <w:szCs w:val="24"/>
              </w:rPr>
              <w:t>关于广发聚盛灵活配置混合型证券投资基金修改基金合同终止条款、调整赎回费率及修改业绩比较基准相关条款并修订基金合同的议案</w:t>
            </w:r>
            <w:r w:rsidRPr="000E70CA">
              <w:rPr>
                <w:rFonts w:ascii="宋体" w:hAnsi="宋体"/>
                <w:sz w:val="24"/>
                <w:szCs w:val="24"/>
              </w:rPr>
              <w:t>》</w:t>
            </w:r>
          </w:p>
        </w:tc>
        <w:tc>
          <w:tcPr>
            <w:tcW w:w="1420" w:type="dxa"/>
            <w:shd w:val="clear" w:color="auto" w:fill="auto"/>
            <w:vAlign w:val="center"/>
          </w:tcPr>
          <w:p w:rsidR="00E701CD" w:rsidRPr="000E70CA" w:rsidRDefault="00E701CD" w:rsidP="00CA211D">
            <w:pPr>
              <w:spacing w:line="360" w:lineRule="auto"/>
              <w:ind w:left="420"/>
              <w:jc w:val="center"/>
              <w:rPr>
                <w:rFonts w:ascii="TT64E9BFA0tCID-WinCharSetFFFF-H" w:eastAsia="TT64E9BFA0tCID-WinCharSetFFFF-H" w:cs="TT64E9BFA0tCID-WinCharSetFFFF-H"/>
                <w:kern w:val="0"/>
                <w:szCs w:val="21"/>
              </w:rPr>
            </w:pPr>
          </w:p>
        </w:tc>
        <w:tc>
          <w:tcPr>
            <w:tcW w:w="1420" w:type="dxa"/>
            <w:shd w:val="clear" w:color="auto" w:fill="auto"/>
          </w:tcPr>
          <w:p w:rsidR="00E701CD" w:rsidRPr="000E70CA" w:rsidRDefault="00E701CD" w:rsidP="00CA211D">
            <w:pPr>
              <w:spacing w:line="360" w:lineRule="auto"/>
              <w:rPr>
                <w:rFonts w:ascii="TT64E9BFA0tCID-WinCharSetFFFF-H" w:eastAsia="TT64E9BFA0tCID-WinCharSetFFFF-H" w:cs="TT64E9BFA0tCID-WinCharSetFFFF-H"/>
                <w:kern w:val="0"/>
                <w:szCs w:val="21"/>
              </w:rPr>
            </w:pPr>
          </w:p>
        </w:tc>
        <w:tc>
          <w:tcPr>
            <w:tcW w:w="1421" w:type="dxa"/>
            <w:shd w:val="clear" w:color="auto" w:fill="auto"/>
          </w:tcPr>
          <w:p w:rsidR="00E701CD" w:rsidRPr="000E70CA" w:rsidRDefault="00E701CD" w:rsidP="00CA211D">
            <w:pPr>
              <w:spacing w:line="360" w:lineRule="auto"/>
              <w:rPr>
                <w:rFonts w:ascii="TT64E9BFA0tCID-WinCharSetFFFF-H" w:eastAsia="TT64E9BFA0tCID-WinCharSetFFFF-H" w:cs="TT64E9BFA0tCID-WinCharSetFFFF-H"/>
                <w:kern w:val="0"/>
                <w:szCs w:val="21"/>
              </w:rPr>
            </w:pPr>
          </w:p>
        </w:tc>
      </w:tr>
      <w:tr w:rsidR="00E701CD" w:rsidRPr="000E70CA" w:rsidTr="00CA211D">
        <w:tc>
          <w:tcPr>
            <w:tcW w:w="8522" w:type="dxa"/>
            <w:gridSpan w:val="4"/>
            <w:shd w:val="clear" w:color="auto" w:fill="auto"/>
          </w:tcPr>
          <w:p w:rsidR="00E701CD" w:rsidRPr="000E70CA" w:rsidRDefault="00E701CD" w:rsidP="00CA211D">
            <w:pPr>
              <w:spacing w:line="360" w:lineRule="auto"/>
              <w:rPr>
                <w:rFonts w:ascii="Times New Roman" w:hAnsi="Times New Roman"/>
                <w:sz w:val="24"/>
                <w:szCs w:val="24"/>
              </w:rPr>
            </w:pPr>
            <w:r w:rsidRPr="000E70CA">
              <w:rPr>
                <w:rFonts w:ascii="Times New Roman" w:hAnsi="Times New Roman" w:hint="eastAsia"/>
                <w:sz w:val="24"/>
                <w:szCs w:val="24"/>
              </w:rPr>
              <w:t>基金份额持有人</w:t>
            </w:r>
            <w:r w:rsidRPr="000E70CA">
              <w:rPr>
                <w:rFonts w:ascii="Times New Roman" w:hAnsi="Times New Roman"/>
                <w:sz w:val="24"/>
                <w:szCs w:val="24"/>
              </w:rPr>
              <w:t>/</w:t>
            </w:r>
            <w:r w:rsidRPr="000E70CA">
              <w:rPr>
                <w:rFonts w:ascii="Times New Roman" w:hAnsi="Times New Roman" w:hint="eastAsia"/>
                <w:sz w:val="24"/>
                <w:szCs w:val="24"/>
              </w:rPr>
              <w:t>受托人签名或盖章</w:t>
            </w:r>
          </w:p>
          <w:p w:rsidR="00E701CD" w:rsidRPr="000E70CA" w:rsidRDefault="00E701CD" w:rsidP="00CA211D">
            <w:pPr>
              <w:spacing w:line="360" w:lineRule="auto"/>
              <w:rPr>
                <w:rFonts w:ascii="Times New Roman" w:hAnsi="Times New Roman"/>
                <w:sz w:val="24"/>
                <w:szCs w:val="24"/>
              </w:rPr>
            </w:pPr>
          </w:p>
          <w:p w:rsidR="00E701CD" w:rsidRPr="000E70CA" w:rsidRDefault="00E701CD" w:rsidP="00CA211D">
            <w:pPr>
              <w:spacing w:line="360" w:lineRule="auto"/>
              <w:rPr>
                <w:rFonts w:ascii="Times New Roman" w:hAnsi="Times New Roman"/>
                <w:sz w:val="24"/>
                <w:szCs w:val="24"/>
              </w:rPr>
            </w:pPr>
          </w:p>
          <w:p w:rsidR="00E701CD" w:rsidRPr="000E70CA" w:rsidRDefault="00E701CD" w:rsidP="00CA211D">
            <w:pPr>
              <w:spacing w:line="360" w:lineRule="auto"/>
              <w:rPr>
                <w:rFonts w:ascii="Times New Roman" w:hAnsi="Times New Roman"/>
                <w:sz w:val="24"/>
                <w:szCs w:val="24"/>
              </w:rPr>
            </w:pPr>
          </w:p>
          <w:p w:rsidR="00E701CD" w:rsidRPr="000E70CA" w:rsidRDefault="00E701CD" w:rsidP="00CA211D">
            <w:pPr>
              <w:spacing w:line="360" w:lineRule="auto"/>
              <w:rPr>
                <w:rFonts w:ascii="Times New Roman" w:hAnsi="Times New Roman"/>
                <w:sz w:val="24"/>
                <w:szCs w:val="24"/>
              </w:rPr>
            </w:pPr>
          </w:p>
          <w:p w:rsidR="00E701CD" w:rsidRPr="000E70CA" w:rsidRDefault="00E701CD" w:rsidP="00CA211D">
            <w:pPr>
              <w:spacing w:line="360" w:lineRule="auto"/>
              <w:rPr>
                <w:rFonts w:ascii="Times New Roman" w:hAnsi="Times New Roman"/>
                <w:sz w:val="24"/>
                <w:szCs w:val="24"/>
              </w:rPr>
            </w:pPr>
          </w:p>
          <w:p w:rsidR="00E701CD" w:rsidRPr="000E70CA" w:rsidRDefault="00E701CD" w:rsidP="00DF1040">
            <w:pPr>
              <w:wordWrap w:val="0"/>
              <w:spacing w:line="360" w:lineRule="auto"/>
              <w:jc w:val="right"/>
              <w:rPr>
                <w:rFonts w:ascii="宋体" w:hAnsi="宋体"/>
                <w:sz w:val="24"/>
                <w:szCs w:val="24"/>
              </w:rPr>
            </w:pPr>
            <w:r w:rsidRPr="000E70CA">
              <w:rPr>
                <w:rFonts w:ascii="宋体" w:hAnsi="宋体" w:hint="eastAsia"/>
                <w:sz w:val="24"/>
                <w:szCs w:val="24"/>
              </w:rPr>
              <w:t>年</w:t>
            </w:r>
            <w:r w:rsidR="00A01575" w:rsidRPr="000E70CA">
              <w:rPr>
                <w:rFonts w:ascii="宋体" w:hAnsi="宋体" w:hint="eastAsia"/>
                <w:sz w:val="24"/>
                <w:szCs w:val="24"/>
              </w:rPr>
              <w:t xml:space="preserve"> </w:t>
            </w:r>
            <w:r w:rsidRPr="000E70CA">
              <w:rPr>
                <w:rFonts w:ascii="宋体" w:hAnsi="宋体" w:hint="eastAsia"/>
                <w:sz w:val="24"/>
                <w:szCs w:val="24"/>
              </w:rPr>
              <w:t xml:space="preserve"> </w:t>
            </w:r>
            <w:r w:rsidR="00B1774E" w:rsidRPr="000E70CA">
              <w:rPr>
                <w:rFonts w:ascii="宋体" w:hAnsi="宋体"/>
                <w:sz w:val="24"/>
                <w:szCs w:val="24"/>
              </w:rPr>
              <w:t xml:space="preserve"> </w:t>
            </w:r>
            <w:r w:rsidRPr="000E70CA">
              <w:rPr>
                <w:rFonts w:ascii="宋体" w:hAnsi="宋体" w:hint="eastAsia"/>
                <w:sz w:val="24"/>
                <w:szCs w:val="24"/>
              </w:rPr>
              <w:t>月</w:t>
            </w:r>
            <w:r w:rsidR="00A01575" w:rsidRPr="000E70CA">
              <w:rPr>
                <w:rFonts w:ascii="宋体" w:hAnsi="宋体" w:hint="eastAsia"/>
                <w:sz w:val="24"/>
                <w:szCs w:val="24"/>
              </w:rPr>
              <w:t xml:space="preserve"> </w:t>
            </w:r>
            <w:r w:rsidR="00B1774E" w:rsidRPr="000E70CA">
              <w:rPr>
                <w:rFonts w:ascii="宋体" w:hAnsi="宋体"/>
                <w:sz w:val="24"/>
                <w:szCs w:val="24"/>
              </w:rPr>
              <w:t xml:space="preserve"> </w:t>
            </w:r>
            <w:r w:rsidRPr="000E70CA">
              <w:rPr>
                <w:rFonts w:ascii="宋体" w:hAnsi="宋体" w:hint="eastAsia"/>
                <w:sz w:val="24"/>
                <w:szCs w:val="24"/>
              </w:rPr>
              <w:t xml:space="preserve"> 日</w:t>
            </w:r>
          </w:p>
        </w:tc>
      </w:tr>
      <w:tr w:rsidR="00E701CD" w:rsidRPr="000E70CA" w:rsidTr="00CA211D">
        <w:tc>
          <w:tcPr>
            <w:tcW w:w="8522" w:type="dxa"/>
            <w:gridSpan w:val="4"/>
            <w:shd w:val="clear" w:color="auto" w:fill="auto"/>
          </w:tcPr>
          <w:p w:rsidR="00E701CD" w:rsidRPr="000E70CA" w:rsidRDefault="00E701CD" w:rsidP="00CA211D">
            <w:pPr>
              <w:rPr>
                <w:rFonts w:ascii="Times New Roman" w:hAnsi="Times New Roman"/>
                <w:b/>
                <w:sz w:val="24"/>
                <w:szCs w:val="24"/>
              </w:rPr>
            </w:pPr>
            <w:r w:rsidRPr="000E70CA">
              <w:rPr>
                <w:rFonts w:ascii="Times New Roman" w:hAnsi="Times New Roman" w:hint="eastAsia"/>
                <w:b/>
                <w:sz w:val="24"/>
                <w:szCs w:val="24"/>
              </w:rPr>
              <w:t>重要提示：</w:t>
            </w:r>
          </w:p>
          <w:p w:rsidR="00E701CD" w:rsidRPr="000E70CA" w:rsidRDefault="00E701CD" w:rsidP="00CA211D">
            <w:pPr>
              <w:rPr>
                <w:rFonts w:ascii="Times New Roman" w:hAnsi="Times New Roman"/>
                <w:b/>
                <w:szCs w:val="21"/>
              </w:rPr>
            </w:pPr>
            <w:r w:rsidRPr="000E70CA">
              <w:rPr>
                <w:rFonts w:ascii="Times New Roman" w:hAnsi="Times New Roman" w:hint="eastAsia"/>
                <w:b/>
                <w:szCs w:val="21"/>
              </w:rPr>
              <w:t>1</w:t>
            </w:r>
            <w:r w:rsidR="0056769F" w:rsidRPr="000E70CA">
              <w:rPr>
                <w:rFonts w:ascii="Times New Roman" w:hAnsi="Times New Roman" w:hint="eastAsia"/>
                <w:b/>
                <w:szCs w:val="21"/>
              </w:rPr>
              <w:t>.</w:t>
            </w:r>
            <w:r w:rsidRPr="000E70CA">
              <w:rPr>
                <w:rFonts w:ascii="Times New Roman" w:hAnsi="Times New Roman" w:hint="eastAsia"/>
                <w:b/>
                <w:szCs w:val="21"/>
              </w:rPr>
              <w:t>机构投资者通过其管理的产品投资本基金的，</w:t>
            </w:r>
            <w:r w:rsidR="008A4FD7" w:rsidRPr="000E70CA">
              <w:rPr>
                <w:rFonts w:ascii="Times New Roman" w:hAnsi="Times New Roman" w:hint="eastAsia"/>
                <w:b/>
                <w:szCs w:val="21"/>
              </w:rPr>
              <w:t>投资者出具的本表决票表决意见视同其管理的全部投资于本基金产品的投票意见</w:t>
            </w:r>
            <w:r w:rsidRPr="000E70CA">
              <w:rPr>
                <w:rFonts w:ascii="Times New Roman" w:hAnsi="Times New Roman" w:hint="eastAsia"/>
                <w:b/>
                <w:szCs w:val="21"/>
              </w:rPr>
              <w:t>。</w:t>
            </w:r>
          </w:p>
          <w:p w:rsidR="00E701CD" w:rsidRPr="000E70CA" w:rsidRDefault="00E701CD" w:rsidP="0056769F">
            <w:pPr>
              <w:rPr>
                <w:rFonts w:ascii="Times New Roman" w:hAnsi="Times New Roman"/>
                <w:b/>
                <w:sz w:val="24"/>
                <w:szCs w:val="24"/>
              </w:rPr>
            </w:pPr>
            <w:r w:rsidRPr="000E70CA">
              <w:rPr>
                <w:rFonts w:ascii="Times New Roman" w:hAnsi="Times New Roman" w:hint="eastAsia"/>
                <w:b/>
                <w:szCs w:val="21"/>
              </w:rPr>
              <w:t>2</w:t>
            </w:r>
            <w:r w:rsidR="0056769F" w:rsidRPr="000E70CA">
              <w:rPr>
                <w:rFonts w:ascii="Times New Roman" w:hAnsi="Times New Roman" w:hint="eastAsia"/>
                <w:b/>
                <w:szCs w:val="21"/>
              </w:rPr>
              <w:t>.</w:t>
            </w:r>
            <w:r w:rsidRPr="000E70CA">
              <w:rPr>
                <w:rFonts w:ascii="Times New Roman" w:hAnsi="Times New Roman" w:hint="eastAsia"/>
                <w:b/>
                <w:szCs w:val="21"/>
              </w:rPr>
              <w:t>请以打“√”方式在审议事项后注明表决意见。持有人必须选择一种且只能选择一种表决意见。本表决意见代表基金份额持有人在权益登记日所持全部基金份额的表决意见。表决意见未选、多选或字迹无法辨认或意愿无法判断、相互矛盾但其他各项符合会议通知规定的表决票均视为投票人放弃表决权利，其所持全部基金份额的表决结果均计为“弃权”。签名或盖章部分填写不完整、不清晰或未能提供有效证明基金份额持有人身份或代理人经有效授权的证明文件的，或未能在规定时间之内送达本公告规定的收件人的表决票计为无效表决票。</w:t>
            </w:r>
          </w:p>
        </w:tc>
      </w:tr>
    </w:tbl>
    <w:p w:rsidR="00C80D6F" w:rsidRPr="000E70CA" w:rsidRDefault="00DF1040" w:rsidP="00C80D6F">
      <w:pPr>
        <w:rPr>
          <w:b/>
          <w:sz w:val="28"/>
          <w:szCs w:val="28"/>
        </w:rPr>
      </w:pPr>
      <w:r w:rsidRPr="000E70CA">
        <w:rPr>
          <w:rFonts w:ascii="宋体" w:hAnsi="宋体"/>
          <w:sz w:val="24"/>
          <w:szCs w:val="24"/>
        </w:rPr>
        <w:br w:type="page"/>
      </w:r>
      <w:r w:rsidRPr="000E70CA">
        <w:rPr>
          <w:rFonts w:hint="eastAsia"/>
          <w:b/>
          <w:sz w:val="24"/>
          <w:szCs w:val="28"/>
        </w:rPr>
        <w:t>附件四：《</w:t>
      </w:r>
      <w:r w:rsidR="007251EB">
        <w:rPr>
          <w:rFonts w:hint="eastAsia"/>
          <w:b/>
          <w:sz w:val="24"/>
          <w:szCs w:val="28"/>
        </w:rPr>
        <w:t>广发聚盛灵活配置混合型证券投资基金</w:t>
      </w:r>
      <w:r w:rsidRPr="000E70CA">
        <w:rPr>
          <w:rFonts w:hint="eastAsia"/>
          <w:b/>
          <w:sz w:val="24"/>
          <w:szCs w:val="28"/>
        </w:rPr>
        <w:t>基金合同》修订对照表</w:t>
      </w: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6"/>
        <w:gridCol w:w="3585"/>
        <w:gridCol w:w="3585"/>
      </w:tblGrid>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bCs/>
                <w:szCs w:val="21"/>
              </w:rPr>
            </w:pPr>
            <w:r w:rsidRPr="005B7650">
              <w:rPr>
                <w:rFonts w:ascii="宋体" w:hAnsi="宋体" w:hint="eastAsia"/>
                <w:b/>
                <w:bCs/>
                <w:szCs w:val="21"/>
              </w:rPr>
              <w:t>章节</w:t>
            </w:r>
          </w:p>
        </w:tc>
        <w:tc>
          <w:tcPr>
            <w:tcW w:w="3585"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b/>
                <w:bCs/>
                <w:szCs w:val="21"/>
              </w:rPr>
              <w:t>修订前</w:t>
            </w:r>
          </w:p>
        </w:tc>
        <w:tc>
          <w:tcPr>
            <w:tcW w:w="3585"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b/>
                <w:bCs/>
                <w:szCs w:val="21"/>
              </w:rPr>
              <w:t>修订后</w:t>
            </w:r>
          </w:p>
        </w:tc>
      </w:tr>
      <w:tr w:rsidR="005B7650" w:rsidTr="005B7650">
        <w:trPr>
          <w:jc w:val="center"/>
        </w:trPr>
        <w:tc>
          <w:tcPr>
            <w:tcW w:w="1516" w:type="dxa"/>
            <w:vMerge w:val="restart"/>
            <w:shd w:val="clear" w:color="auto" w:fill="auto"/>
            <w:vAlign w:val="center"/>
          </w:tcPr>
          <w:p w:rsidR="000729DC" w:rsidRPr="005B7650" w:rsidRDefault="000729DC" w:rsidP="005B7650">
            <w:pPr>
              <w:jc w:val="center"/>
              <w:rPr>
                <w:rFonts w:ascii="宋体" w:hAnsi="宋体"/>
                <w:bCs/>
                <w:szCs w:val="21"/>
              </w:rPr>
            </w:pPr>
            <w:r w:rsidRPr="005B7650">
              <w:rPr>
                <w:rFonts w:ascii="宋体" w:hAnsi="宋体" w:hint="eastAsia"/>
                <w:bCs/>
                <w:szCs w:val="21"/>
              </w:rPr>
              <w:t>全文</w:t>
            </w:r>
          </w:p>
        </w:tc>
        <w:tc>
          <w:tcPr>
            <w:tcW w:w="3585"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书面表决意见</w:t>
            </w:r>
            <w:r w:rsidRPr="005B7650">
              <w:rPr>
                <w:rFonts w:ascii="宋体" w:hAnsi="宋体" w:cs="Calibri" w:hint="eastAsia"/>
                <w:szCs w:val="21"/>
              </w:rPr>
              <w:t>/</w:t>
            </w:r>
            <w:r w:rsidRPr="005B7650">
              <w:rPr>
                <w:rFonts w:ascii="宋体" w:hAnsi="宋体" w:hint="eastAsia"/>
                <w:szCs w:val="21"/>
              </w:rPr>
              <w:t>书面意见</w:t>
            </w:r>
          </w:p>
        </w:tc>
        <w:tc>
          <w:tcPr>
            <w:tcW w:w="3585"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表决意见</w:t>
            </w:r>
          </w:p>
        </w:tc>
      </w:tr>
      <w:tr w:rsidR="005B7650" w:rsidTr="005B7650">
        <w:trPr>
          <w:jc w:val="center"/>
        </w:trPr>
        <w:tc>
          <w:tcPr>
            <w:tcW w:w="1516" w:type="dxa"/>
            <w:vMerge/>
            <w:shd w:val="clear" w:color="auto" w:fill="auto"/>
            <w:vAlign w:val="center"/>
          </w:tcPr>
          <w:p w:rsidR="000729DC" w:rsidRPr="005B7650" w:rsidRDefault="000729DC" w:rsidP="005B7650">
            <w:pPr>
              <w:jc w:val="center"/>
              <w:rPr>
                <w:rFonts w:ascii="宋体" w:hAnsi="宋体"/>
                <w:bCs/>
                <w:szCs w:val="21"/>
              </w:rPr>
            </w:pPr>
          </w:p>
        </w:tc>
        <w:tc>
          <w:tcPr>
            <w:tcW w:w="3585"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指定媒介</w:t>
            </w:r>
          </w:p>
        </w:tc>
        <w:tc>
          <w:tcPr>
            <w:tcW w:w="3585"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规定媒介</w:t>
            </w:r>
          </w:p>
        </w:tc>
      </w:tr>
      <w:tr w:rsidR="005B7650" w:rsidTr="005B7650">
        <w:trPr>
          <w:jc w:val="center"/>
        </w:trPr>
        <w:tc>
          <w:tcPr>
            <w:tcW w:w="1516" w:type="dxa"/>
            <w:vMerge/>
            <w:shd w:val="clear" w:color="auto" w:fill="auto"/>
            <w:vAlign w:val="center"/>
          </w:tcPr>
          <w:p w:rsidR="000729DC" w:rsidRPr="005B7650" w:rsidRDefault="000729DC" w:rsidP="005B7650">
            <w:pPr>
              <w:jc w:val="center"/>
              <w:rPr>
                <w:rFonts w:ascii="宋体" w:hAnsi="宋体"/>
                <w:bCs/>
                <w:szCs w:val="21"/>
              </w:rPr>
            </w:pPr>
          </w:p>
        </w:tc>
        <w:tc>
          <w:tcPr>
            <w:tcW w:w="3585"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指定报刊</w:t>
            </w:r>
          </w:p>
        </w:tc>
        <w:tc>
          <w:tcPr>
            <w:tcW w:w="3585"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规定报刊</w:t>
            </w:r>
          </w:p>
        </w:tc>
      </w:tr>
      <w:tr w:rsidR="005B7650" w:rsidTr="005B7650">
        <w:trPr>
          <w:jc w:val="center"/>
        </w:trPr>
        <w:tc>
          <w:tcPr>
            <w:tcW w:w="1516" w:type="dxa"/>
            <w:vMerge/>
            <w:shd w:val="clear" w:color="auto" w:fill="auto"/>
            <w:vAlign w:val="center"/>
          </w:tcPr>
          <w:p w:rsidR="000729DC" w:rsidRPr="005B7650" w:rsidRDefault="000729DC" w:rsidP="005B7650">
            <w:pPr>
              <w:jc w:val="center"/>
              <w:rPr>
                <w:rFonts w:ascii="宋体" w:hAnsi="宋体"/>
                <w:bCs/>
                <w:szCs w:val="21"/>
              </w:rPr>
            </w:pPr>
          </w:p>
        </w:tc>
        <w:tc>
          <w:tcPr>
            <w:tcW w:w="3585"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指定网站</w:t>
            </w:r>
          </w:p>
        </w:tc>
        <w:tc>
          <w:tcPr>
            <w:tcW w:w="3585"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规定网站</w:t>
            </w:r>
          </w:p>
        </w:tc>
      </w:tr>
      <w:tr w:rsidR="005B7650" w:rsidTr="005B7650">
        <w:trPr>
          <w:jc w:val="center"/>
        </w:trPr>
        <w:tc>
          <w:tcPr>
            <w:tcW w:w="1516" w:type="dxa"/>
            <w:vMerge/>
            <w:shd w:val="clear" w:color="auto" w:fill="auto"/>
            <w:vAlign w:val="center"/>
          </w:tcPr>
          <w:p w:rsidR="000729DC" w:rsidRPr="005B7650" w:rsidRDefault="000729DC" w:rsidP="005B7650">
            <w:pPr>
              <w:jc w:val="center"/>
              <w:rPr>
                <w:rFonts w:ascii="宋体" w:hAnsi="宋体"/>
                <w:bCs/>
                <w:szCs w:val="21"/>
              </w:rPr>
            </w:pPr>
          </w:p>
        </w:tc>
        <w:tc>
          <w:tcPr>
            <w:tcW w:w="3585" w:type="dxa"/>
            <w:shd w:val="clear" w:color="auto" w:fill="auto"/>
            <w:vAlign w:val="center"/>
          </w:tcPr>
          <w:p w:rsidR="000729DC" w:rsidRPr="005B7650" w:rsidRDefault="000729DC" w:rsidP="005B7650">
            <w:pPr>
              <w:rPr>
                <w:rFonts w:ascii="宋体" w:hAnsi="宋体"/>
                <w:szCs w:val="21"/>
              </w:rPr>
            </w:pPr>
            <w:r w:rsidRPr="005B7650">
              <w:rPr>
                <w:rFonts w:ascii="宋体" w:hAnsi="宋体" w:hint="eastAsia"/>
                <w:szCs w:val="21"/>
              </w:rPr>
              <w:t>具有证券、期货相关从业资格/具有从事证券相关业务资格</w:t>
            </w:r>
          </w:p>
        </w:tc>
        <w:tc>
          <w:tcPr>
            <w:tcW w:w="3585"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符合《证券法》规定</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第一部分</w:t>
            </w:r>
            <w:r w:rsidRPr="005B7650">
              <w:rPr>
                <w:rFonts w:ascii="宋体" w:hAnsi="宋体" w:hint="eastAsia"/>
                <w:szCs w:val="21"/>
              </w:rPr>
              <w:br/>
              <w:t>前言</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一、订立本基金合同的目的、依据和原则</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szCs w:val="21"/>
              </w:rPr>
              <w:t>2</w:t>
            </w:r>
            <w:r w:rsidRPr="005B7650">
              <w:rPr>
                <w:rFonts w:ascii="宋体" w:hAnsi="宋体" w:hint="eastAsia"/>
                <w:szCs w:val="21"/>
              </w:rPr>
              <w:t>、订立本基金合同的依据是《中华人民共和国</w:t>
            </w:r>
            <w:r w:rsidRPr="005B7650">
              <w:rPr>
                <w:rFonts w:ascii="宋体" w:hAnsi="宋体" w:hint="eastAsia"/>
                <w:szCs w:val="21"/>
                <w:u w:val="single"/>
              </w:rPr>
              <w:t>合同法</w:t>
            </w:r>
            <w:r w:rsidRPr="005B7650">
              <w:rPr>
                <w:rFonts w:ascii="宋体" w:hAnsi="宋体" w:hint="eastAsia"/>
                <w:szCs w:val="21"/>
              </w:rPr>
              <w:t>》（以下简称“《</w:t>
            </w:r>
            <w:r w:rsidRPr="005B7650">
              <w:rPr>
                <w:rFonts w:ascii="宋体" w:hAnsi="宋体" w:hint="eastAsia"/>
                <w:szCs w:val="21"/>
                <w:u w:val="single"/>
              </w:rPr>
              <w:t>合同法</w:t>
            </w:r>
            <w:r w:rsidRPr="005B7650">
              <w:rPr>
                <w:rFonts w:ascii="宋体" w:hAnsi="宋体" w:hint="eastAsia"/>
                <w:szCs w:val="21"/>
              </w:rPr>
              <w:t>》”）、《中华人民共和国证券投资基金法》（以下简称“《基金法》”）、《公开募集证券投资基金运作管理办法》（以下简称“《运作办法》”）、《</w:t>
            </w:r>
            <w:r w:rsidRPr="005B7650">
              <w:rPr>
                <w:rFonts w:ascii="宋体" w:hAnsi="宋体" w:hint="eastAsia"/>
                <w:szCs w:val="21"/>
                <w:u w:val="single"/>
              </w:rPr>
              <w:t>证券投资基金销售管理办法</w:t>
            </w:r>
            <w:r w:rsidRPr="005B7650">
              <w:rPr>
                <w:rFonts w:ascii="宋体" w:hAnsi="宋体" w:hint="eastAsia"/>
                <w:szCs w:val="21"/>
              </w:rPr>
              <w:t>》（以下简称“《销售办法》”）、《公开募集证券投资基金信息披露管理办法》（以下简称“《信息披露办法》”）、《公开募集开放式证券投资基金流动性风险管理规定》（以下简称“《流动性风险管理规定》”）和其他有关法律法规。</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p>
          <w:p w:rsidR="000729DC" w:rsidRPr="005B7650" w:rsidRDefault="000729DC" w:rsidP="005B7650">
            <w:pPr>
              <w:rPr>
                <w:rFonts w:ascii="宋体" w:hAnsi="宋体"/>
                <w:szCs w:val="21"/>
              </w:rPr>
            </w:pPr>
            <w:r w:rsidRPr="005B7650">
              <w:rPr>
                <w:rFonts w:ascii="宋体" w:hAnsi="宋体" w:hint="eastAsia"/>
                <w:szCs w:val="21"/>
              </w:rPr>
              <w:t>三、</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rPr>
              <w:t>基金管理人依照恪尽职守、诚实信用、谨慎勤勉的原则管理和运用基金财产，但不保证投资于本基金一定盈利，</w:t>
            </w:r>
            <w:r w:rsidRPr="005B7650">
              <w:rPr>
                <w:rFonts w:ascii="宋体" w:hAnsi="宋体" w:hint="eastAsia"/>
                <w:szCs w:val="21"/>
                <w:u w:val="single"/>
              </w:rPr>
              <w:t>也</w:t>
            </w:r>
            <w:r w:rsidRPr="005B7650">
              <w:rPr>
                <w:rFonts w:ascii="宋体" w:hAnsi="宋体" w:hint="eastAsia"/>
                <w:szCs w:val="21"/>
              </w:rPr>
              <w:t>不保证最低收益。</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u w:val="single"/>
              </w:rPr>
              <w:t>本基金合同约定的基金产品资料概要编制、披露与更新要求，自《信息披露办法》实施之日起一年后开始执行。</w:t>
            </w:r>
            <w:r w:rsidRPr="005B7650">
              <w:rPr>
                <w:rFonts w:ascii="宋体" w:hAnsi="宋体" w:hint="eastAsia"/>
                <w:szCs w:val="21"/>
              </w:rPr>
              <w:t>（删除）</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rPr>
              <w:t>六、本基金的投资范围包括存托凭证，除与其他仅投资于</w:t>
            </w:r>
            <w:r w:rsidRPr="005B7650">
              <w:rPr>
                <w:rFonts w:ascii="宋体" w:hAnsi="宋体" w:hint="eastAsia"/>
                <w:szCs w:val="21"/>
                <w:u w:val="single"/>
              </w:rPr>
              <w:t>沪深</w:t>
            </w:r>
            <w:r w:rsidRPr="005B7650">
              <w:rPr>
                <w:rFonts w:ascii="宋体" w:hAnsi="宋体" w:hint="eastAsia"/>
                <w:szCs w:val="21"/>
              </w:rPr>
              <w:t>市场股票的基金所面临的共同风险外，本基金还将面临投资存托凭证的特殊风险，详见本基金招募说明书。</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一、订立本基金合同的目的、依据和原则</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szCs w:val="21"/>
              </w:rPr>
              <w:t>2</w:t>
            </w:r>
            <w:r w:rsidRPr="005B7650">
              <w:rPr>
                <w:rFonts w:ascii="宋体" w:hAnsi="宋体" w:hint="eastAsia"/>
                <w:szCs w:val="21"/>
              </w:rPr>
              <w:t>、订立本基金合同的依据是《中华人民共和国</w:t>
            </w:r>
            <w:r w:rsidRPr="005B7650">
              <w:rPr>
                <w:rFonts w:ascii="宋体" w:hAnsi="宋体" w:hint="eastAsia"/>
                <w:szCs w:val="21"/>
                <w:u w:val="single"/>
              </w:rPr>
              <w:t>民法典</w:t>
            </w:r>
            <w:r w:rsidRPr="005B7650">
              <w:rPr>
                <w:rFonts w:ascii="宋体" w:hAnsi="宋体" w:hint="eastAsia"/>
                <w:szCs w:val="21"/>
              </w:rPr>
              <w:t>》（以下简称“《</w:t>
            </w:r>
            <w:r w:rsidRPr="005B7650">
              <w:rPr>
                <w:rFonts w:ascii="宋体" w:hAnsi="宋体" w:hint="eastAsia"/>
                <w:szCs w:val="21"/>
                <w:u w:val="single"/>
              </w:rPr>
              <w:t>民法典</w:t>
            </w:r>
            <w:r w:rsidRPr="005B7650">
              <w:rPr>
                <w:rFonts w:ascii="宋体" w:hAnsi="宋体" w:hint="eastAsia"/>
                <w:szCs w:val="21"/>
              </w:rPr>
              <w:t>》”）、《中华人民共和国证券投资基金法》（以下简称“《基金法》”）、《公开募集证券投资基金运作管理办法》（以下简称“《运作办法》”）、《</w:t>
            </w:r>
            <w:r w:rsidRPr="005B7650">
              <w:rPr>
                <w:rFonts w:ascii="宋体" w:hAnsi="宋体" w:hint="eastAsia"/>
                <w:szCs w:val="21"/>
                <w:u w:val="single"/>
              </w:rPr>
              <w:t>公开募集证券投资基金销售机构监督管理办法</w:t>
            </w:r>
            <w:r w:rsidRPr="005B7650">
              <w:rPr>
                <w:rFonts w:ascii="宋体" w:hAnsi="宋体" w:hint="eastAsia"/>
                <w:szCs w:val="21"/>
              </w:rPr>
              <w:t>》（以下简称“《销售办法》”）、《公开募集证券投资基金信息披露管理办法》（以下简称“《信息披露办法》”）、《公开募集开放式证券投资基金流动性风险管理规定》（以下简称“《流动性风险管理规定》”）和其他有关法律法规。</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rPr>
              <w:t>三、</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rPr>
              <w:t>基金管理人依照恪尽职守、诚实信用、谨慎勤勉的原则管理和运用基金财产，但不保证投资于本基金一定盈利，不保证最低收益</w:t>
            </w:r>
            <w:r w:rsidRPr="005B7650">
              <w:rPr>
                <w:rFonts w:ascii="宋体" w:hAnsi="宋体" w:hint="eastAsia"/>
                <w:szCs w:val="21"/>
                <w:u w:val="single"/>
              </w:rPr>
              <w:t>，也不保证本金不受损失</w:t>
            </w: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p>
          <w:p w:rsidR="000729DC" w:rsidRPr="005B7650" w:rsidRDefault="000729DC" w:rsidP="005B7650">
            <w:pPr>
              <w:rPr>
                <w:rFonts w:ascii="宋体" w:hAnsi="宋体"/>
                <w:szCs w:val="21"/>
              </w:rPr>
            </w:pPr>
          </w:p>
          <w:p w:rsidR="000729DC" w:rsidRPr="005B7650" w:rsidRDefault="000729DC" w:rsidP="005B7650">
            <w:pPr>
              <w:rPr>
                <w:rFonts w:ascii="宋体" w:hAnsi="宋体"/>
                <w:szCs w:val="21"/>
              </w:rPr>
            </w:pPr>
          </w:p>
          <w:p w:rsidR="000729DC" w:rsidRPr="005B7650" w:rsidRDefault="000729DC" w:rsidP="005B7650">
            <w:pPr>
              <w:rPr>
                <w:rFonts w:ascii="宋体" w:hAnsi="宋体"/>
                <w:szCs w:val="21"/>
              </w:rPr>
            </w:pPr>
          </w:p>
          <w:p w:rsidR="000729DC" w:rsidRPr="005B7650" w:rsidRDefault="000729DC" w:rsidP="005B7650">
            <w:pPr>
              <w:rPr>
                <w:rFonts w:ascii="宋体" w:hAnsi="宋体"/>
                <w:szCs w:val="21"/>
              </w:rPr>
            </w:pPr>
            <w:r w:rsidRPr="005B7650">
              <w:rPr>
                <w:rFonts w:ascii="宋体" w:hAnsi="宋体" w:hint="eastAsia"/>
                <w:szCs w:val="21"/>
              </w:rPr>
              <w:t>六、本基金的投资范围包括存托凭证，除与其他仅投资于</w:t>
            </w:r>
            <w:r w:rsidRPr="005B7650">
              <w:rPr>
                <w:rFonts w:ascii="宋体" w:hAnsi="宋体" w:hint="eastAsia"/>
                <w:szCs w:val="21"/>
                <w:u w:val="single"/>
              </w:rPr>
              <w:t>境内</w:t>
            </w:r>
            <w:r w:rsidRPr="005B7650">
              <w:rPr>
                <w:rFonts w:ascii="宋体" w:hAnsi="宋体" w:hint="eastAsia"/>
                <w:szCs w:val="21"/>
              </w:rPr>
              <w:t>市场股票的基金所面临的共同风险外，本基金还将面临投资存托凭证的特殊风险，详见本基金招募说明书。</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第二部分</w:t>
            </w:r>
            <w:r w:rsidRPr="005B7650">
              <w:rPr>
                <w:rFonts w:ascii="宋体" w:hAnsi="宋体" w:hint="eastAsia"/>
                <w:szCs w:val="21"/>
              </w:rPr>
              <w:br/>
              <w:t>释义</w:t>
            </w:r>
          </w:p>
        </w:tc>
        <w:tc>
          <w:tcPr>
            <w:tcW w:w="3585" w:type="dxa"/>
            <w:shd w:val="clear" w:color="auto" w:fill="auto"/>
          </w:tcPr>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u w:val="single"/>
              </w:rPr>
            </w:pPr>
            <w:r w:rsidRPr="005B7650">
              <w:rPr>
                <w:rFonts w:ascii="宋体" w:hAnsi="宋体"/>
                <w:szCs w:val="21"/>
              </w:rPr>
              <w:t>9</w:t>
            </w:r>
            <w:r w:rsidRPr="005B7650">
              <w:rPr>
                <w:rFonts w:ascii="宋体" w:hAnsi="宋体" w:hint="eastAsia"/>
                <w:szCs w:val="21"/>
              </w:rPr>
              <w:t>、《基金法》：</w:t>
            </w:r>
            <w:r w:rsidRPr="005B7650">
              <w:rPr>
                <w:rFonts w:ascii="宋体" w:hAnsi="宋体" w:hint="eastAsia"/>
                <w:szCs w:val="21"/>
                <w:u w:val="single"/>
              </w:rPr>
              <w:t>指2012年12月28日经第十一届全国人民代表大会常务委员会第三十次会议通过，自2013年6月1日起实施的《中华人民共和国证券投资基金法》及颁布机关对其不时做出的修订</w:t>
            </w:r>
          </w:p>
          <w:p w:rsidR="000729DC" w:rsidRPr="005B7650" w:rsidRDefault="000729DC" w:rsidP="005B7650">
            <w:pPr>
              <w:rPr>
                <w:rFonts w:ascii="宋体" w:hAnsi="宋体"/>
                <w:szCs w:val="21"/>
                <w:u w:val="single"/>
              </w:rPr>
            </w:pPr>
          </w:p>
          <w:p w:rsidR="000729DC" w:rsidRPr="005B7650" w:rsidRDefault="000729DC" w:rsidP="005B7650">
            <w:pPr>
              <w:rPr>
                <w:rFonts w:ascii="宋体" w:hAnsi="宋体"/>
                <w:szCs w:val="21"/>
                <w:u w:val="single"/>
              </w:rPr>
            </w:pPr>
          </w:p>
          <w:p w:rsidR="000729DC" w:rsidRPr="005B7650" w:rsidRDefault="000729DC" w:rsidP="005B7650">
            <w:pPr>
              <w:rPr>
                <w:rFonts w:ascii="宋体" w:hAnsi="宋体"/>
                <w:szCs w:val="21"/>
                <w:u w:val="single"/>
              </w:rPr>
            </w:pPr>
          </w:p>
          <w:p w:rsidR="000729DC" w:rsidRPr="005B7650" w:rsidRDefault="000729DC" w:rsidP="005B7650">
            <w:pPr>
              <w:rPr>
                <w:rFonts w:ascii="宋体" w:hAnsi="宋体"/>
                <w:szCs w:val="21"/>
                <w:u w:val="single"/>
              </w:rPr>
            </w:pPr>
          </w:p>
          <w:p w:rsidR="000729DC" w:rsidRPr="005B7650" w:rsidRDefault="000729DC" w:rsidP="005B7650">
            <w:pPr>
              <w:rPr>
                <w:rFonts w:ascii="宋体" w:hAnsi="宋体"/>
                <w:szCs w:val="21"/>
                <w:u w:val="single"/>
              </w:rPr>
            </w:pPr>
          </w:p>
          <w:p w:rsidR="000729DC" w:rsidRPr="005B7650" w:rsidRDefault="000729DC" w:rsidP="005B7650">
            <w:pPr>
              <w:rPr>
                <w:rFonts w:ascii="宋体" w:hAnsi="宋体"/>
                <w:szCs w:val="21"/>
                <w:u w:val="single"/>
              </w:rPr>
            </w:pPr>
          </w:p>
          <w:p w:rsidR="000729DC" w:rsidRPr="005B7650" w:rsidRDefault="000729DC" w:rsidP="005B7650">
            <w:pPr>
              <w:rPr>
                <w:rFonts w:ascii="宋体" w:hAnsi="宋体"/>
                <w:szCs w:val="21"/>
                <w:u w:val="single"/>
              </w:rPr>
            </w:pPr>
          </w:p>
          <w:p w:rsidR="000729DC" w:rsidRPr="005B7650" w:rsidRDefault="000729DC" w:rsidP="005B7650">
            <w:pPr>
              <w:rPr>
                <w:rFonts w:ascii="宋体" w:hAnsi="宋体"/>
                <w:bCs/>
                <w:szCs w:val="21"/>
                <w:u w:val="single"/>
              </w:rPr>
            </w:pPr>
            <w:r w:rsidRPr="005B7650">
              <w:rPr>
                <w:rFonts w:ascii="宋体" w:hAnsi="宋体" w:hint="eastAsia"/>
                <w:bCs/>
                <w:szCs w:val="21"/>
              </w:rPr>
              <w:t>10、《销售办法》：</w:t>
            </w:r>
            <w:r w:rsidRPr="005B7650">
              <w:rPr>
                <w:rFonts w:ascii="宋体" w:hAnsi="宋体" w:hint="eastAsia"/>
                <w:bCs/>
                <w:szCs w:val="21"/>
                <w:u w:val="single"/>
              </w:rPr>
              <w:t>指中国证监会2013年3月15日颁布、同年6月1日实施的《证券投资基金销售管理办法》及颁布机关对其不时做出的修订</w:t>
            </w: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rPr>
            </w:pPr>
            <w:r w:rsidRPr="005B7650">
              <w:rPr>
                <w:rFonts w:ascii="宋体" w:hAnsi="宋体" w:hint="eastAsia"/>
                <w:bCs/>
                <w:szCs w:val="21"/>
              </w:rPr>
              <w:t>11、《信息披露办法》：指中国证监会2019年7月26日颁布、同年9月1日实施的《公开募集证券投资基金信息披露管理办法》及颁布机关对其不时做出的修订</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u w:val="single"/>
              </w:rPr>
            </w:pPr>
            <w:r w:rsidRPr="005B7650">
              <w:rPr>
                <w:rFonts w:ascii="宋体" w:hAnsi="宋体" w:hint="eastAsia"/>
                <w:bCs/>
                <w:szCs w:val="21"/>
              </w:rPr>
              <w:t>15、银行业监督管理机构：指中国人民银行和/或</w:t>
            </w:r>
            <w:r w:rsidRPr="005B7650">
              <w:rPr>
                <w:rFonts w:ascii="宋体" w:hAnsi="宋体" w:hint="eastAsia"/>
                <w:bCs/>
                <w:szCs w:val="21"/>
                <w:u w:val="single"/>
              </w:rPr>
              <w:t>中国银行业监督管理委员会</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u w:val="single"/>
              </w:rPr>
            </w:pPr>
            <w:r w:rsidRPr="005B7650">
              <w:rPr>
                <w:rFonts w:ascii="宋体" w:hAnsi="宋体" w:hint="eastAsia"/>
                <w:bCs/>
                <w:szCs w:val="21"/>
              </w:rPr>
              <w:t>19、合格境外</w:t>
            </w:r>
            <w:r w:rsidRPr="005B7650">
              <w:rPr>
                <w:rFonts w:ascii="宋体" w:hAnsi="宋体" w:hint="eastAsia"/>
                <w:bCs/>
                <w:szCs w:val="21"/>
                <w:u w:val="single"/>
              </w:rPr>
              <w:t>机构</w:t>
            </w:r>
            <w:r w:rsidRPr="005B7650">
              <w:rPr>
                <w:rFonts w:ascii="宋体" w:hAnsi="宋体" w:hint="eastAsia"/>
                <w:bCs/>
                <w:szCs w:val="21"/>
              </w:rPr>
              <w:t>投资者：</w:t>
            </w:r>
            <w:r w:rsidRPr="005B7650">
              <w:rPr>
                <w:rFonts w:ascii="宋体" w:hAnsi="宋体" w:hint="eastAsia"/>
                <w:bCs/>
                <w:szCs w:val="21"/>
                <w:u w:val="single"/>
              </w:rPr>
              <w:t>指符合《合格境外机构投资者境内证券投资管理办法》及相关法律法规规定可以投资于在中国境内依法募集的证券投资基金的中国境外的机构投资者</w:t>
            </w:r>
          </w:p>
          <w:p w:rsidR="000729DC" w:rsidRPr="005B7650" w:rsidRDefault="000729DC" w:rsidP="005B7650">
            <w:pPr>
              <w:rPr>
                <w:rFonts w:ascii="宋体" w:hAnsi="宋体"/>
                <w:szCs w:val="21"/>
                <w:u w:val="single"/>
              </w:rPr>
            </w:pPr>
          </w:p>
          <w:p w:rsidR="000729DC" w:rsidRPr="005B7650" w:rsidRDefault="000729DC" w:rsidP="005B7650">
            <w:pPr>
              <w:rPr>
                <w:rFonts w:ascii="宋体" w:hAnsi="宋体"/>
                <w:szCs w:val="21"/>
                <w:u w:val="single"/>
              </w:rPr>
            </w:pPr>
          </w:p>
          <w:p w:rsidR="000729DC" w:rsidRPr="005B7650" w:rsidRDefault="000729DC" w:rsidP="005B7650">
            <w:pPr>
              <w:rPr>
                <w:rFonts w:ascii="宋体" w:hAnsi="宋体"/>
                <w:szCs w:val="21"/>
                <w:u w:val="single"/>
              </w:rPr>
            </w:pPr>
          </w:p>
          <w:p w:rsidR="000729DC" w:rsidRPr="005B7650" w:rsidRDefault="000729DC" w:rsidP="005B7650">
            <w:pPr>
              <w:rPr>
                <w:rFonts w:ascii="宋体" w:hAnsi="宋体"/>
                <w:szCs w:val="21"/>
                <w:u w:val="single"/>
              </w:rPr>
            </w:pPr>
          </w:p>
          <w:p w:rsidR="000729DC" w:rsidRPr="005B7650" w:rsidRDefault="000729DC" w:rsidP="005B7650">
            <w:pPr>
              <w:rPr>
                <w:rFonts w:ascii="宋体" w:hAnsi="宋体"/>
                <w:szCs w:val="21"/>
                <w:u w:val="single"/>
              </w:rPr>
            </w:pPr>
            <w:r w:rsidRPr="005B7650">
              <w:rPr>
                <w:rFonts w:ascii="宋体" w:hAnsi="宋体" w:hint="eastAsia"/>
                <w:bCs/>
                <w:szCs w:val="21"/>
              </w:rPr>
              <w:t>20、投资人：指个人投资者、机构投资者和合格境外</w:t>
            </w:r>
            <w:r w:rsidRPr="005B7650">
              <w:rPr>
                <w:rFonts w:ascii="宋体" w:hAnsi="宋体" w:hint="eastAsia"/>
                <w:bCs/>
                <w:szCs w:val="21"/>
                <w:u w:val="single"/>
              </w:rPr>
              <w:t>机构</w:t>
            </w:r>
            <w:r w:rsidRPr="005B7650">
              <w:rPr>
                <w:rFonts w:ascii="宋体" w:hAnsi="宋体" w:hint="eastAsia"/>
                <w:bCs/>
                <w:szCs w:val="21"/>
              </w:rPr>
              <w:t>投资者以及法律法规或中国证监会允许购买证券投资基金的其他投资人的合称</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27、基金交易账户：指销售机构为投资人开立的、记录投资人通过该销售机构</w:t>
            </w:r>
            <w:r w:rsidRPr="005B7650">
              <w:rPr>
                <w:rFonts w:ascii="宋体" w:hAnsi="宋体" w:hint="eastAsia"/>
                <w:bCs/>
                <w:szCs w:val="21"/>
                <w:u w:val="single"/>
              </w:rPr>
              <w:t>买卖基金</w:t>
            </w:r>
            <w:r w:rsidRPr="005B7650">
              <w:rPr>
                <w:rFonts w:ascii="宋体" w:hAnsi="宋体" w:hint="eastAsia"/>
                <w:bCs/>
                <w:szCs w:val="21"/>
              </w:rPr>
              <w:t>的基金份额变动及结余</w:t>
            </w: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29、基金合同终止日：指基金合同规定的基金合同终止事由出现后，基金财产清算完毕，清算结果报中国证监会备案</w:t>
            </w:r>
            <w:r w:rsidRPr="005B7650">
              <w:rPr>
                <w:rFonts w:ascii="宋体" w:hAnsi="宋体" w:hint="eastAsia"/>
                <w:bCs/>
                <w:szCs w:val="21"/>
                <w:u w:val="single"/>
              </w:rPr>
              <w:t>确认</w:t>
            </w:r>
            <w:r w:rsidRPr="005B7650">
              <w:rPr>
                <w:rFonts w:ascii="宋体" w:hAnsi="宋体" w:hint="eastAsia"/>
                <w:bCs/>
                <w:szCs w:val="21"/>
              </w:rPr>
              <w:t>后予以公告的日期</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38、认购：指在基金募集期内，投资人申请购买基金份额的行为</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rPr>
            </w:pPr>
            <w:r w:rsidRPr="005B7650">
              <w:rPr>
                <w:rFonts w:ascii="宋体" w:hAnsi="宋体" w:hint="eastAsia"/>
                <w:bCs/>
                <w:szCs w:val="21"/>
              </w:rPr>
              <w:t>40、赎回：指基金合同生效后，基金份额持有人按基金合同规定的条件要求将基金份额兑换为现金的行为</w:t>
            </w: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u w:val="single"/>
              </w:rPr>
            </w:pPr>
            <w:r w:rsidRPr="005B7650">
              <w:rPr>
                <w:rFonts w:ascii="宋体" w:hAnsi="宋体" w:hint="eastAsia"/>
                <w:bCs/>
                <w:szCs w:val="21"/>
              </w:rPr>
              <w:t>41、基金转换：指基金份额持有人按照本基金合同和基金管理人届时有效公告规定的条件，</w:t>
            </w:r>
            <w:r w:rsidRPr="005B7650">
              <w:rPr>
                <w:rFonts w:ascii="宋体" w:hAnsi="宋体" w:hint="eastAsia"/>
                <w:bCs/>
                <w:szCs w:val="21"/>
                <w:u w:val="single"/>
              </w:rPr>
              <w:t>申请将其持有基金管理人管理的、某一基金的基金份额转换为基金管理人管理的其他基金基金份额的行为</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u w:val="single"/>
              </w:rPr>
            </w:pPr>
            <w:r w:rsidRPr="005B7650">
              <w:rPr>
                <w:rFonts w:ascii="宋体" w:hAnsi="宋体" w:hint="eastAsia"/>
                <w:bCs/>
                <w:szCs w:val="21"/>
              </w:rPr>
              <w:t>52、</w:t>
            </w:r>
            <w:r w:rsidRPr="005B7650">
              <w:rPr>
                <w:rFonts w:ascii="宋体" w:hAnsi="宋体" w:hint="eastAsia"/>
                <w:bCs/>
                <w:szCs w:val="21"/>
                <w:u w:val="single"/>
              </w:rPr>
              <w:t>指定媒介</w:t>
            </w:r>
            <w:r w:rsidRPr="005B7650">
              <w:rPr>
                <w:rFonts w:ascii="宋体" w:hAnsi="宋体" w:hint="eastAsia"/>
                <w:bCs/>
                <w:szCs w:val="21"/>
              </w:rPr>
              <w:t>：</w:t>
            </w:r>
            <w:r w:rsidRPr="005B7650">
              <w:rPr>
                <w:rFonts w:ascii="宋体" w:hAnsi="宋体" w:hint="eastAsia"/>
                <w:bCs/>
                <w:szCs w:val="21"/>
                <w:u w:val="single"/>
              </w:rPr>
              <w:t>指中国证监会指定的用以进行信息披露的全国性报刊及指定互联网网站(包括基金管理人网站、基金托管人网站、中国证监会基金电子披露网站)等媒介</w:t>
            </w: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u w:val="single"/>
              </w:rPr>
            </w:pPr>
            <w:r w:rsidRPr="005B7650">
              <w:rPr>
                <w:rFonts w:ascii="宋体" w:hAnsi="宋体" w:hint="eastAsia"/>
                <w:bCs/>
                <w:szCs w:val="21"/>
              </w:rPr>
              <w:t>54、不可抗力：指本合同当事人不能预见、不能避免且不能克服的客观事件</w:t>
            </w:r>
          </w:p>
        </w:tc>
        <w:tc>
          <w:tcPr>
            <w:tcW w:w="3585" w:type="dxa"/>
            <w:shd w:val="clear" w:color="auto" w:fill="auto"/>
          </w:tcPr>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u w:val="single"/>
              </w:rPr>
            </w:pPr>
            <w:r w:rsidRPr="005B7650">
              <w:rPr>
                <w:rFonts w:ascii="宋体" w:hAnsi="宋体"/>
                <w:szCs w:val="21"/>
              </w:rPr>
              <w:t>9</w:t>
            </w:r>
            <w:r w:rsidRPr="005B7650">
              <w:rPr>
                <w:rFonts w:ascii="宋体" w:hAnsi="宋体" w:hint="eastAsia"/>
                <w:szCs w:val="21"/>
              </w:rPr>
              <w:t>、《基金法》：</w:t>
            </w:r>
            <w:r w:rsidRPr="005B7650">
              <w:rPr>
                <w:rFonts w:ascii="宋体" w:hAnsi="宋体" w:hint="eastAsia"/>
                <w:szCs w:val="21"/>
                <w:u w:val="single"/>
              </w:rPr>
              <w:t>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0729DC" w:rsidRPr="005B7650" w:rsidRDefault="000729DC" w:rsidP="005B7650">
            <w:pPr>
              <w:rPr>
                <w:rFonts w:ascii="宋体" w:hAnsi="宋体"/>
                <w:bCs/>
                <w:szCs w:val="21"/>
                <w:u w:val="single"/>
              </w:rPr>
            </w:pPr>
            <w:r w:rsidRPr="005B7650">
              <w:rPr>
                <w:rFonts w:ascii="宋体" w:hAnsi="宋体" w:hint="eastAsia"/>
                <w:bCs/>
                <w:szCs w:val="21"/>
              </w:rPr>
              <w:t>10、《销售办法》：</w:t>
            </w:r>
            <w:r w:rsidRPr="005B7650">
              <w:rPr>
                <w:rFonts w:ascii="宋体" w:hAnsi="宋体" w:hint="eastAsia"/>
                <w:bCs/>
                <w:szCs w:val="21"/>
                <w:u w:val="single"/>
              </w:rPr>
              <w:t>指中国证监会2020年8月28日颁布、同年10月1日实施的《公开募集证券投资基金销售机构监督管理办法》及颁布机关对其不时做出的修订</w:t>
            </w:r>
          </w:p>
          <w:p w:rsidR="000729DC" w:rsidRPr="005B7650" w:rsidRDefault="000729DC" w:rsidP="005B7650">
            <w:pPr>
              <w:rPr>
                <w:rFonts w:ascii="宋体" w:hAnsi="宋体"/>
                <w:bCs/>
                <w:szCs w:val="21"/>
              </w:rPr>
            </w:pPr>
            <w:r w:rsidRPr="005B7650">
              <w:rPr>
                <w:rFonts w:ascii="宋体" w:hAnsi="宋体" w:hint="eastAsia"/>
                <w:bCs/>
                <w:szCs w:val="21"/>
              </w:rPr>
              <w:t>11、《信息披露办法》：指中国证监会2019年7月26日颁布、同年9月1日实施</w:t>
            </w:r>
            <w:r w:rsidRPr="005B7650">
              <w:rPr>
                <w:rFonts w:ascii="宋体" w:hAnsi="宋体" w:hint="eastAsia"/>
                <w:bCs/>
                <w:szCs w:val="21"/>
                <w:u w:val="single"/>
              </w:rPr>
              <w:t>，并经2020年3月20日中国证监会《关于修改部分证券期货规章的决定》修正</w:t>
            </w:r>
            <w:r w:rsidRPr="005B7650">
              <w:rPr>
                <w:rFonts w:ascii="宋体" w:hAnsi="宋体" w:hint="eastAsia"/>
                <w:bCs/>
                <w:szCs w:val="21"/>
              </w:rPr>
              <w:t>的《公开募集证券投资基金信息披露管理办法》及颁布机关对其不时做出的修订</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u w:val="single"/>
              </w:rPr>
            </w:pPr>
            <w:r w:rsidRPr="005B7650">
              <w:rPr>
                <w:rFonts w:ascii="宋体" w:hAnsi="宋体" w:hint="eastAsia"/>
                <w:bCs/>
                <w:szCs w:val="21"/>
              </w:rPr>
              <w:t>15、银行业监督管理机构：指中国人民银行和/或</w:t>
            </w:r>
            <w:r w:rsidRPr="005B7650">
              <w:rPr>
                <w:rFonts w:ascii="宋体" w:hAnsi="宋体" w:hint="eastAsia"/>
                <w:bCs/>
                <w:szCs w:val="21"/>
                <w:u w:val="single"/>
              </w:rPr>
              <w:t>国家金融监督管理总局</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u w:val="single"/>
              </w:rPr>
            </w:pPr>
            <w:r w:rsidRPr="005B7650">
              <w:rPr>
                <w:rFonts w:ascii="宋体" w:hAnsi="宋体" w:hint="eastAsia"/>
                <w:bCs/>
                <w:szCs w:val="21"/>
              </w:rPr>
              <w:t>19、合格境外投资者：</w:t>
            </w:r>
            <w:r w:rsidRPr="005B7650">
              <w:rPr>
                <w:rFonts w:ascii="宋体" w:hAnsi="宋体" w:hint="eastAsia"/>
                <w:bCs/>
                <w:szCs w:val="21"/>
                <w:u w:val="single"/>
              </w:rPr>
              <w:t>指符合《合格境外机构投资者和人民币合格境外机构投资者境内证券期货投资管理办法》（包括其不时修订）及相关法律法规规定，经中国证监会批准，使用来自境外的资金进行境内证券期货投资的境外机构投资者，包括合格境外机构投资者和人民币合格境外机构投资者</w:t>
            </w:r>
          </w:p>
          <w:p w:rsidR="000729DC" w:rsidRPr="005B7650" w:rsidRDefault="000729DC" w:rsidP="005B7650">
            <w:pPr>
              <w:rPr>
                <w:rFonts w:ascii="宋体" w:hAnsi="宋体"/>
                <w:bCs/>
                <w:szCs w:val="21"/>
              </w:rPr>
            </w:pPr>
            <w:r w:rsidRPr="005B7650">
              <w:rPr>
                <w:rFonts w:ascii="宋体" w:hAnsi="宋体" w:hint="eastAsia"/>
                <w:bCs/>
                <w:szCs w:val="21"/>
              </w:rPr>
              <w:t>20、投资人：指个人投资者、机构投资者和合格境外投资者以及法律法规或中国证监会允许购买证券投资基金的其他投资人的合称</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27、基金交易账户：指销售机构为投资人开立的、记录投资人通过该销售机构</w:t>
            </w:r>
            <w:r w:rsidRPr="005B7650">
              <w:rPr>
                <w:rFonts w:ascii="宋体" w:hAnsi="宋体" w:hint="eastAsia"/>
                <w:bCs/>
                <w:szCs w:val="21"/>
                <w:u w:val="single"/>
              </w:rPr>
              <w:t>办理认购、申购、赎回、转换、非交易过户、转托管及定期定额投资等业务而引起</w:t>
            </w:r>
            <w:r w:rsidRPr="005B7650">
              <w:rPr>
                <w:rFonts w:ascii="宋体" w:hAnsi="宋体" w:hint="eastAsia"/>
                <w:bCs/>
                <w:szCs w:val="21"/>
              </w:rPr>
              <w:t>的基金份额变动及结余情况的账户</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29、基金合同终止日：指基金合同规定的基金合同终止事由出现后，基金财产清算完毕，清算结果报中国证监会备案后予以公告的日期</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38、认购：指在基金募集期内，投资人</w:t>
            </w:r>
            <w:r w:rsidRPr="005B7650">
              <w:rPr>
                <w:rFonts w:ascii="宋体" w:hAnsi="宋体" w:hint="eastAsia"/>
                <w:bCs/>
                <w:szCs w:val="21"/>
                <w:u w:val="single"/>
              </w:rPr>
              <w:t>根据基金合同和招募说明书的规定</w:t>
            </w:r>
            <w:r w:rsidRPr="005B7650">
              <w:rPr>
                <w:rFonts w:ascii="宋体" w:hAnsi="宋体" w:hint="eastAsia"/>
                <w:bCs/>
                <w:szCs w:val="21"/>
              </w:rPr>
              <w:t>申请购买基金份额的行为</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40、赎回：指基金合同生效后，基金份额持有人按基金合同</w:t>
            </w:r>
            <w:r w:rsidRPr="005B7650">
              <w:rPr>
                <w:rFonts w:ascii="宋体" w:hAnsi="宋体" w:hint="eastAsia"/>
                <w:bCs/>
                <w:szCs w:val="21"/>
                <w:u w:val="single"/>
              </w:rPr>
              <w:t>和招募说明书</w:t>
            </w:r>
            <w:r w:rsidRPr="005B7650">
              <w:rPr>
                <w:rFonts w:ascii="宋体" w:hAnsi="宋体" w:hint="eastAsia"/>
                <w:bCs/>
                <w:szCs w:val="21"/>
              </w:rPr>
              <w:t>规定的条件要求将基金份额兑换为现金的行为</w:t>
            </w:r>
          </w:p>
          <w:p w:rsidR="000729DC" w:rsidRPr="005B7650" w:rsidRDefault="000729DC" w:rsidP="005B7650">
            <w:pPr>
              <w:rPr>
                <w:rFonts w:ascii="宋体" w:hAnsi="宋体"/>
                <w:bCs/>
                <w:szCs w:val="21"/>
                <w:u w:val="single"/>
              </w:rPr>
            </w:pPr>
            <w:r w:rsidRPr="005B7650">
              <w:rPr>
                <w:rFonts w:ascii="宋体" w:hAnsi="宋体" w:hint="eastAsia"/>
                <w:bCs/>
                <w:szCs w:val="21"/>
              </w:rPr>
              <w:t>41、基金转换：指基金份额持有人按照本基金合同和基金管理人届时有效公告规定的条件，</w:t>
            </w:r>
            <w:r w:rsidRPr="005B7650">
              <w:rPr>
                <w:rFonts w:ascii="宋体" w:hAnsi="宋体" w:hint="eastAsia"/>
                <w:bCs/>
                <w:szCs w:val="21"/>
                <w:u w:val="single"/>
              </w:rPr>
              <w:t>向基金管理人提出申请将其所持有的基金管理人管理的任一开放式基金或基金中的某一类别份额（转出基金）的全部或部分基金份额转换为基金管理人管理的任何其他开放式基金或其他类别份额（转入基金）的基金份额的行为</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u w:val="single"/>
              </w:rPr>
            </w:pPr>
            <w:r w:rsidRPr="005B7650">
              <w:rPr>
                <w:rFonts w:ascii="宋体" w:hAnsi="宋体" w:hint="eastAsia"/>
                <w:bCs/>
                <w:szCs w:val="21"/>
              </w:rPr>
              <w:t>52、</w:t>
            </w:r>
            <w:r w:rsidRPr="005B7650">
              <w:rPr>
                <w:rFonts w:ascii="宋体" w:hAnsi="宋体" w:hint="eastAsia"/>
                <w:bCs/>
                <w:szCs w:val="21"/>
                <w:u w:val="single"/>
              </w:rPr>
              <w:t>规定媒介</w:t>
            </w:r>
            <w:r w:rsidRPr="005B7650">
              <w:rPr>
                <w:rFonts w:ascii="宋体" w:hAnsi="宋体" w:hint="eastAsia"/>
                <w:bCs/>
                <w:szCs w:val="21"/>
              </w:rPr>
              <w:t>：</w:t>
            </w:r>
            <w:r w:rsidRPr="005B7650">
              <w:rPr>
                <w:rFonts w:ascii="宋体" w:hAnsi="宋体" w:hint="eastAsia"/>
                <w:bCs/>
                <w:szCs w:val="21"/>
                <w:u w:val="single"/>
              </w:rPr>
              <w:t>指符合中国证监会规定条件的用以进行信息披露的全国性报刊及《信息披露办法》规定的互联网网站（包括基金管理人网站、基金托管人网站、中国证监会基金电子披露网站）等媒介</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54、不可抗力：指本</w:t>
            </w:r>
            <w:r w:rsidRPr="005B7650">
              <w:rPr>
                <w:rFonts w:ascii="宋体" w:hAnsi="宋体" w:hint="eastAsia"/>
                <w:bCs/>
                <w:szCs w:val="21"/>
                <w:u w:val="single"/>
              </w:rPr>
              <w:t>基金</w:t>
            </w:r>
            <w:r w:rsidRPr="005B7650">
              <w:rPr>
                <w:rFonts w:ascii="宋体" w:hAnsi="宋体" w:hint="eastAsia"/>
                <w:bCs/>
                <w:szCs w:val="21"/>
              </w:rPr>
              <w:t>合同当事人不能预见、不能避免且不能克服的客观事件</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第三部分</w:t>
            </w:r>
            <w:r w:rsidRPr="005B7650">
              <w:rPr>
                <w:rFonts w:ascii="宋体" w:hAnsi="宋体"/>
                <w:szCs w:val="21"/>
              </w:rPr>
              <w:br/>
            </w:r>
            <w:r w:rsidRPr="005B7650">
              <w:rPr>
                <w:rFonts w:ascii="宋体" w:hAnsi="宋体" w:hint="eastAsia"/>
                <w:szCs w:val="21"/>
              </w:rPr>
              <w:t>基金的基本情况</w:t>
            </w:r>
          </w:p>
        </w:tc>
        <w:tc>
          <w:tcPr>
            <w:tcW w:w="3585" w:type="dxa"/>
            <w:shd w:val="clear" w:color="auto" w:fill="auto"/>
          </w:tcPr>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rPr>
              <w:t>八、基金份额类别</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rPr>
              <w:t>有关基金份额类别的具体设置、费率水平等由基金管理人确定，并在招募说明书中公告。根据基金销售情况，在符合法律法规且不损害已有基金份额持有人权益的情况下，基金管理人在履行适当程序后可以增加新的基金份额类别、或者在法律法规和基金合同规定的范围内变更现有基金份额类别的申购费率、调低赎回费率或变更收费方式、或者停止现有基金份额类别的销售等，调整前基金管理人需及时公告</w:t>
            </w:r>
            <w:r w:rsidRPr="005B7650">
              <w:rPr>
                <w:rFonts w:ascii="宋体" w:hAnsi="宋体" w:hint="eastAsia"/>
                <w:szCs w:val="21"/>
                <w:u w:val="single"/>
              </w:rPr>
              <w:t>并报中国证监会备案</w:t>
            </w:r>
            <w:r w:rsidRPr="005B7650">
              <w:rPr>
                <w:rFonts w:ascii="宋体" w:hAnsi="宋体" w:hint="eastAsia"/>
                <w:szCs w:val="21"/>
              </w:rPr>
              <w:t>。</w:t>
            </w:r>
            <w:r w:rsidRPr="005B7650">
              <w:rPr>
                <w:rFonts w:ascii="宋体" w:hAnsi="宋体" w:hint="eastAsia"/>
                <w:szCs w:val="21"/>
                <w:u w:val="single"/>
              </w:rPr>
              <w:t>本基金不同基金份额类别之间不得互相转换。</w:t>
            </w:r>
          </w:p>
        </w:tc>
        <w:tc>
          <w:tcPr>
            <w:tcW w:w="3585" w:type="dxa"/>
            <w:shd w:val="clear" w:color="auto" w:fill="auto"/>
          </w:tcPr>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rPr>
              <w:t>八、基金份额类别</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rPr>
              <w:t>有关基金份额类别的具体设置、费率水平等由基金管理人确定，并在招募说明书中公告。根据基金销售情况，在符合法律法规且不损害已有基金份额持有人权益的情况下，基金管理人在履行适当程序后可以增加新的基金份额类别、或者在法律法规和基金合同规定的范围内变更现有基金份额类别的申购费率、调低赎回费率或变更收费方式、或者停止现有基金份额类别的销售等，调整前基金管理人需及时公告。</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第四部分</w:t>
            </w:r>
            <w:r w:rsidRPr="005B7650">
              <w:rPr>
                <w:rFonts w:ascii="宋体" w:hAnsi="宋体" w:hint="eastAsia"/>
                <w:szCs w:val="21"/>
              </w:rPr>
              <w:br/>
              <w:t>基金份额的发售</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一、基金份额的发售时间、发售方式、发售对象</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rPr>
              <w:t>3、发售对象</w:t>
            </w:r>
          </w:p>
          <w:p w:rsidR="000729DC" w:rsidRPr="005B7650" w:rsidRDefault="000729DC" w:rsidP="005B7650">
            <w:pPr>
              <w:rPr>
                <w:rFonts w:ascii="宋体" w:hAnsi="宋体"/>
                <w:szCs w:val="21"/>
              </w:rPr>
            </w:pPr>
            <w:r w:rsidRPr="005B7650">
              <w:rPr>
                <w:rFonts w:ascii="宋体" w:hAnsi="宋体" w:hint="eastAsia"/>
                <w:szCs w:val="21"/>
              </w:rPr>
              <w:t>符合法律法规规定的可投资于证券投资基金的个人投资者、机构投资者和合格境外</w:t>
            </w:r>
            <w:r w:rsidRPr="005B7650">
              <w:rPr>
                <w:rFonts w:ascii="宋体" w:hAnsi="宋体" w:hint="eastAsia"/>
                <w:szCs w:val="21"/>
                <w:u w:val="single"/>
              </w:rPr>
              <w:t>机构</w:t>
            </w:r>
            <w:r w:rsidRPr="005B7650">
              <w:rPr>
                <w:rFonts w:ascii="宋体" w:hAnsi="宋体" w:hint="eastAsia"/>
                <w:szCs w:val="21"/>
              </w:rPr>
              <w:t>投资者以及法律法规或中国证监会允许购买证券投资基金的其他投资人。</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一、基金份额的发售时间、发售方式、发售对象</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rPr>
              <w:t>3、发售对象</w:t>
            </w:r>
          </w:p>
          <w:p w:rsidR="000729DC" w:rsidRPr="005B7650" w:rsidRDefault="000729DC" w:rsidP="005B7650">
            <w:pPr>
              <w:rPr>
                <w:rFonts w:ascii="宋体" w:hAnsi="宋体"/>
                <w:szCs w:val="21"/>
              </w:rPr>
            </w:pPr>
            <w:r w:rsidRPr="005B7650">
              <w:rPr>
                <w:rFonts w:ascii="宋体" w:hAnsi="宋体" w:hint="eastAsia"/>
                <w:szCs w:val="21"/>
              </w:rPr>
              <w:t>符合法律法规规定的可投资于证券投资基金的个人投资者、机构投资者和合格境外投资者以及法律法规或中国证监会允许购买证券投资基金的其他投资人。</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第五部分</w:t>
            </w:r>
          </w:p>
          <w:p w:rsidR="000729DC" w:rsidRPr="005B7650" w:rsidRDefault="000729DC" w:rsidP="005B7650">
            <w:pPr>
              <w:jc w:val="center"/>
              <w:rPr>
                <w:rFonts w:ascii="宋体" w:hAnsi="宋体"/>
                <w:szCs w:val="21"/>
              </w:rPr>
            </w:pPr>
            <w:r w:rsidRPr="005B7650">
              <w:rPr>
                <w:rFonts w:ascii="宋体" w:hAnsi="宋体" w:hint="eastAsia"/>
                <w:szCs w:val="21"/>
              </w:rPr>
              <w:t>基金备案</w:t>
            </w:r>
          </w:p>
        </w:tc>
        <w:tc>
          <w:tcPr>
            <w:tcW w:w="3585" w:type="dxa"/>
            <w:shd w:val="clear" w:color="auto" w:fill="auto"/>
          </w:tcPr>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rPr>
              <w:t>三、基金存续期内的基金份额持有人数量和资产规模</w:t>
            </w:r>
          </w:p>
          <w:p w:rsidR="000729DC" w:rsidRPr="005B7650" w:rsidRDefault="000729DC" w:rsidP="005B7650">
            <w:pPr>
              <w:rPr>
                <w:rFonts w:ascii="宋体" w:hAnsi="宋体"/>
                <w:szCs w:val="21"/>
              </w:rPr>
            </w:pPr>
            <w:r w:rsidRPr="005B7650">
              <w:rPr>
                <w:rFonts w:ascii="宋体" w:hAnsi="宋体" w:hint="eastAsia"/>
                <w:szCs w:val="21"/>
              </w:rPr>
              <w:t>《基金合同》生效后，连续</w:t>
            </w:r>
            <w:r w:rsidRPr="005B7650">
              <w:rPr>
                <w:rFonts w:ascii="宋体" w:hAnsi="宋体" w:hint="eastAsia"/>
                <w:szCs w:val="21"/>
                <w:u w:val="single"/>
              </w:rPr>
              <w:t>二十</w:t>
            </w:r>
            <w:r w:rsidRPr="005B7650">
              <w:rPr>
                <w:rFonts w:ascii="宋体" w:hAnsi="宋体" w:hint="eastAsia"/>
                <w:szCs w:val="21"/>
              </w:rPr>
              <w:t>个工作日出现基金份额持有人数量不满200人或者基金资产净值低于5000万元人民币情形的，基金管理人应在定期报告中予以披露；</w:t>
            </w:r>
            <w:r w:rsidRPr="005B7650">
              <w:rPr>
                <w:rFonts w:ascii="宋体" w:hAnsi="宋体" w:hint="eastAsia"/>
                <w:szCs w:val="21"/>
                <w:u w:val="single"/>
              </w:rPr>
              <w:t>连续六十个工作日出现前述情形的，基金管理人应当终止《基金合同》，不需要召开基金份额持有人大会</w:t>
            </w: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法律法规另有规定时，从其规定。</w:t>
            </w:r>
          </w:p>
        </w:tc>
        <w:tc>
          <w:tcPr>
            <w:tcW w:w="3585" w:type="dxa"/>
            <w:shd w:val="clear" w:color="auto" w:fill="auto"/>
          </w:tcPr>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rPr>
              <w:t>三、基金存续期内的基金份额持有人数量和资产规模</w:t>
            </w:r>
          </w:p>
          <w:p w:rsidR="000729DC" w:rsidRPr="005B7650" w:rsidRDefault="000729DC" w:rsidP="005B7650">
            <w:pPr>
              <w:rPr>
                <w:rFonts w:ascii="宋体" w:hAnsi="宋体"/>
                <w:szCs w:val="21"/>
              </w:rPr>
            </w:pPr>
            <w:r w:rsidRPr="005B7650">
              <w:rPr>
                <w:rFonts w:ascii="宋体" w:hAnsi="宋体" w:hint="eastAsia"/>
                <w:szCs w:val="21"/>
              </w:rPr>
              <w:t>《基金合同》生效后，连续</w:t>
            </w:r>
            <w:r w:rsidRPr="005B7650">
              <w:rPr>
                <w:rFonts w:ascii="宋体" w:hAnsi="宋体" w:hint="eastAsia"/>
                <w:szCs w:val="21"/>
                <w:u w:val="single"/>
              </w:rPr>
              <w:t>20</w:t>
            </w:r>
            <w:r w:rsidRPr="005B7650">
              <w:rPr>
                <w:rFonts w:ascii="宋体" w:hAnsi="宋体" w:hint="eastAsia"/>
                <w:szCs w:val="21"/>
              </w:rPr>
              <w:t>个工作日出现基金份额持有人数量不满200人或者基金资产净值低于5000万元人民币情形的，基金管理人应在定期报告中予以披露；</w:t>
            </w:r>
            <w:r w:rsidRPr="005B7650">
              <w:rPr>
                <w:rFonts w:ascii="宋体" w:hAnsi="宋体" w:hint="eastAsia"/>
                <w:szCs w:val="21"/>
                <w:u w:val="single"/>
              </w:rPr>
              <w:t>连续60个工作日出现上述情形的，基金管理人应当在10个工作日内向中国证监会报告并提出解决方案，如持续运作、转换运作方式、与其他基金合并或者终止基金合同等，并在6个月内召集基金份额持有人大会</w:t>
            </w:r>
            <w:r w:rsidRPr="005B7650">
              <w:rPr>
                <w:rFonts w:ascii="宋体" w:hAnsi="宋体" w:hint="eastAsia"/>
                <w:szCs w:val="21"/>
              </w:rPr>
              <w:t>。</w:t>
            </w:r>
          </w:p>
          <w:p w:rsidR="000729DC" w:rsidRPr="005B7650" w:rsidRDefault="000729DC" w:rsidP="005B7650">
            <w:pPr>
              <w:rPr>
                <w:rFonts w:ascii="宋体" w:hAnsi="宋体"/>
                <w:szCs w:val="21"/>
                <w:u w:val="single"/>
              </w:rPr>
            </w:pPr>
            <w:r w:rsidRPr="005B7650">
              <w:rPr>
                <w:rFonts w:ascii="宋体" w:hAnsi="宋体" w:hint="eastAsia"/>
                <w:szCs w:val="21"/>
              </w:rPr>
              <w:t>法律法规</w:t>
            </w:r>
            <w:r w:rsidRPr="005B7650">
              <w:rPr>
                <w:rFonts w:ascii="宋体" w:hAnsi="宋体" w:hint="eastAsia"/>
                <w:szCs w:val="21"/>
                <w:u w:val="single"/>
              </w:rPr>
              <w:t>或中国证监会</w:t>
            </w:r>
            <w:r w:rsidRPr="005B7650">
              <w:rPr>
                <w:rFonts w:ascii="宋体" w:hAnsi="宋体" w:hint="eastAsia"/>
                <w:szCs w:val="21"/>
              </w:rPr>
              <w:t>另有规定时，从其规定。</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第六部分</w:t>
            </w:r>
            <w:r w:rsidRPr="005B7650">
              <w:rPr>
                <w:rFonts w:ascii="宋体" w:hAnsi="宋体" w:hint="eastAsia"/>
                <w:szCs w:val="21"/>
              </w:rPr>
              <w:br/>
              <w:t>基金份额的申购与赎回</w:t>
            </w:r>
          </w:p>
        </w:tc>
        <w:tc>
          <w:tcPr>
            <w:tcW w:w="3585" w:type="dxa"/>
            <w:shd w:val="clear" w:color="auto" w:fill="auto"/>
          </w:tcPr>
          <w:p w:rsidR="000729DC" w:rsidRPr="005B7650" w:rsidRDefault="000729DC" w:rsidP="005B7650">
            <w:pPr>
              <w:rPr>
                <w:rFonts w:ascii="宋体" w:hAnsi="宋体"/>
                <w:bCs/>
                <w:szCs w:val="21"/>
              </w:rPr>
            </w:pPr>
            <w:r w:rsidRPr="005B7650">
              <w:rPr>
                <w:rFonts w:ascii="宋体" w:hAnsi="宋体" w:hint="eastAsia"/>
                <w:bCs/>
                <w:szCs w:val="21"/>
              </w:rPr>
              <w:t>一、申购和赎回场所</w:t>
            </w:r>
          </w:p>
          <w:p w:rsidR="000729DC" w:rsidRPr="005B7650" w:rsidRDefault="000729DC" w:rsidP="005B7650">
            <w:pPr>
              <w:rPr>
                <w:rFonts w:ascii="宋体" w:hAnsi="宋体"/>
                <w:bCs/>
                <w:szCs w:val="21"/>
              </w:rPr>
            </w:pPr>
            <w:r w:rsidRPr="005B7650">
              <w:rPr>
                <w:rFonts w:ascii="宋体" w:hAnsi="宋体" w:hint="eastAsia"/>
                <w:bCs/>
                <w:szCs w:val="21"/>
              </w:rPr>
              <w:t>本基金的申购与赎回将通过销售机构进行。</w:t>
            </w:r>
            <w:r w:rsidRPr="005B7650">
              <w:rPr>
                <w:rFonts w:ascii="宋体" w:hAnsi="宋体" w:hint="eastAsia"/>
                <w:bCs/>
                <w:szCs w:val="21"/>
                <w:u w:val="single"/>
              </w:rPr>
              <w:t>具体的销售网点将由基金管理人在招募说明书或其他相关公告中列明。</w:t>
            </w:r>
            <w:r w:rsidRPr="005B7650">
              <w:rPr>
                <w:rFonts w:ascii="宋体" w:hAnsi="宋体" w:hint="eastAsia"/>
                <w:bCs/>
                <w:szCs w:val="21"/>
              </w:rPr>
              <w:t>基金管理人可根据情况变更或增减销售机构，并在基金管理人网站公示。基金投资者应当在销售机构办理基金销售业务的营业场所或按销售机构提供的其他方式办理基金份额的申购与赎回。</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rPr>
            </w:pPr>
            <w:r w:rsidRPr="005B7650">
              <w:rPr>
                <w:rFonts w:ascii="宋体" w:hAnsi="宋体" w:hint="eastAsia"/>
                <w:bCs/>
                <w:szCs w:val="21"/>
              </w:rPr>
              <w:t>三、申购与赎回的原则</w:t>
            </w:r>
          </w:p>
          <w:p w:rsidR="000729DC" w:rsidRPr="005B7650" w:rsidRDefault="000729DC" w:rsidP="005B7650">
            <w:pPr>
              <w:rPr>
                <w:rFonts w:ascii="宋体" w:hAnsi="宋体"/>
                <w:bCs/>
                <w:szCs w:val="21"/>
              </w:rPr>
            </w:pPr>
            <w:r w:rsidRPr="005B7650">
              <w:rPr>
                <w:rFonts w:ascii="宋体" w:hAnsi="宋体" w:hint="eastAsia"/>
                <w:bCs/>
                <w:szCs w:val="21"/>
              </w:rPr>
              <w:t>1、“未知价”原则，即申购、赎回价格以申请当日</w:t>
            </w:r>
            <w:r w:rsidRPr="005B7650">
              <w:rPr>
                <w:rFonts w:ascii="宋体" w:hAnsi="宋体" w:hint="eastAsia"/>
                <w:bCs/>
                <w:szCs w:val="21"/>
                <w:u w:val="single"/>
              </w:rPr>
              <w:t>收市后计算</w:t>
            </w:r>
            <w:r w:rsidRPr="005B7650">
              <w:rPr>
                <w:rFonts w:ascii="宋体" w:hAnsi="宋体" w:hint="eastAsia"/>
                <w:bCs/>
                <w:szCs w:val="21"/>
              </w:rPr>
              <w:t>的基金份额净值为基准进行计算；</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四、申购与赎回的程序</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2、申购和赎回的款项支付</w:t>
            </w:r>
          </w:p>
          <w:p w:rsidR="000729DC" w:rsidRPr="005B7650" w:rsidRDefault="000729DC" w:rsidP="005B7650">
            <w:pPr>
              <w:rPr>
                <w:rFonts w:ascii="宋体" w:hAnsi="宋体"/>
                <w:bCs/>
                <w:szCs w:val="21"/>
              </w:rPr>
            </w:pPr>
            <w:r w:rsidRPr="005B7650">
              <w:rPr>
                <w:rFonts w:ascii="宋体" w:hAnsi="宋体" w:hint="eastAsia"/>
                <w:bCs/>
                <w:szCs w:val="21"/>
              </w:rPr>
              <w:t>投资人申购基金份额时，必须全额交付申购款项，投资人交付申购款项，申购成立；本基金登记机构确认基金份额时，申购生效。</w:t>
            </w:r>
          </w:p>
          <w:p w:rsidR="000729DC" w:rsidRPr="005B7650" w:rsidRDefault="000729DC" w:rsidP="005B7650">
            <w:pPr>
              <w:rPr>
                <w:rFonts w:ascii="宋体" w:hAnsi="宋体"/>
                <w:bCs/>
                <w:szCs w:val="21"/>
              </w:rPr>
            </w:pPr>
            <w:r w:rsidRPr="005B7650">
              <w:rPr>
                <w:rFonts w:ascii="宋体" w:hAnsi="宋体" w:hint="eastAsia"/>
                <w:bCs/>
                <w:szCs w:val="21"/>
              </w:rPr>
              <w:t>基金份额持有人递交赎回申请，赎回成立；本基金登记机构确认赎回时，赎回生效。投资人赎回申请生效后，基金管理人将在T＋7日（包括该日）内支付赎回款项。在发生巨额赎回时，款项的支付办法参照本基金合同有关条款处理。</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六、申购和赎回的价格、费用及其用途</w:t>
            </w:r>
          </w:p>
          <w:p w:rsidR="000729DC" w:rsidRPr="005B7650" w:rsidRDefault="000729DC" w:rsidP="005B7650">
            <w:pPr>
              <w:rPr>
                <w:rFonts w:ascii="宋体" w:hAnsi="宋体"/>
                <w:bCs/>
                <w:szCs w:val="21"/>
              </w:rPr>
            </w:pPr>
            <w:r w:rsidRPr="005B7650">
              <w:rPr>
                <w:rFonts w:ascii="宋体" w:hAnsi="宋体" w:hint="eastAsia"/>
                <w:bCs/>
                <w:szCs w:val="21"/>
              </w:rPr>
              <w:t>1、本基金份额净值的计算，保留到小数点后</w:t>
            </w:r>
            <w:r w:rsidRPr="005B7650">
              <w:rPr>
                <w:rFonts w:ascii="宋体" w:hAnsi="宋体" w:hint="eastAsia"/>
                <w:bCs/>
                <w:szCs w:val="21"/>
                <w:u w:val="single"/>
              </w:rPr>
              <w:t>3</w:t>
            </w:r>
            <w:r w:rsidRPr="005B7650">
              <w:rPr>
                <w:rFonts w:ascii="宋体" w:hAnsi="宋体" w:hint="eastAsia"/>
                <w:bCs/>
                <w:szCs w:val="21"/>
              </w:rPr>
              <w:t>位，小数点后第</w:t>
            </w:r>
            <w:r w:rsidRPr="005B7650">
              <w:rPr>
                <w:rFonts w:ascii="宋体" w:hAnsi="宋体" w:hint="eastAsia"/>
                <w:bCs/>
                <w:szCs w:val="21"/>
                <w:u w:val="single"/>
              </w:rPr>
              <w:t>4</w:t>
            </w:r>
            <w:r w:rsidRPr="005B7650">
              <w:rPr>
                <w:rFonts w:ascii="宋体" w:hAnsi="宋体" w:hint="eastAsia"/>
                <w:bCs/>
                <w:szCs w:val="21"/>
              </w:rPr>
              <w:t>位四舍五入，由此产生的收益或损失由基金财产承担。T日的基金份额净值在当天收市后计算，并在T+1日内公告。遇特殊情况，经中国证监会同意，可以适当延迟计算或公告。</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5、赎回费用由赎回基金份额的基金份额持有人承担，在基金份额持有人赎回基金份额时收取。赎回费用归入基金财产的比例应根据相关规定执行，并在招募说明书中列示。对于持续持有期少于7日的投资者收取不低于1.5%的赎回费，并将上述赎回费全额计入基金财产。</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7、基金管理人可以在不违反法律法规规定及基金合同约定的情形下根据市场情况制定基金促销计划。针对基金投资者定期和不定期地开展基金促销活动。在基金促销活动期间，按相关监管部门要求履行必要手续后，基金管理人可以适当调低基金申购费率</w:t>
            </w:r>
            <w:r w:rsidRPr="005B7650">
              <w:rPr>
                <w:rFonts w:ascii="宋体" w:hAnsi="宋体" w:hint="eastAsia"/>
                <w:bCs/>
                <w:szCs w:val="21"/>
                <w:u w:val="single"/>
              </w:rPr>
              <w:t>和</w:t>
            </w:r>
            <w:r w:rsidRPr="005B7650">
              <w:rPr>
                <w:rFonts w:ascii="宋体" w:hAnsi="宋体" w:hint="eastAsia"/>
                <w:bCs/>
                <w:szCs w:val="21"/>
              </w:rPr>
              <w:t>基金赎回费率。</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十一、基金转换</w:t>
            </w:r>
          </w:p>
          <w:p w:rsidR="000729DC" w:rsidRPr="005B7650" w:rsidRDefault="000729DC" w:rsidP="005B7650">
            <w:pPr>
              <w:rPr>
                <w:rFonts w:ascii="宋体" w:hAnsi="宋体"/>
                <w:szCs w:val="21"/>
              </w:rPr>
            </w:pPr>
            <w:r w:rsidRPr="005B7650">
              <w:rPr>
                <w:rFonts w:ascii="宋体" w:hAnsi="宋体" w:hint="eastAsia"/>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r w:rsidRPr="005B7650">
              <w:rPr>
                <w:rFonts w:ascii="宋体" w:hAnsi="宋体" w:hint="eastAsia"/>
                <w:bCs/>
                <w:szCs w:val="21"/>
                <w:u w:val="single"/>
              </w:rPr>
              <w:t>但本基金A类基金份额和C类基金份额之间暂不允许进行相互转换。</w:t>
            </w:r>
          </w:p>
        </w:tc>
        <w:tc>
          <w:tcPr>
            <w:tcW w:w="3585" w:type="dxa"/>
            <w:shd w:val="clear" w:color="auto" w:fill="auto"/>
          </w:tcPr>
          <w:p w:rsidR="000729DC" w:rsidRPr="005B7650" w:rsidRDefault="000729DC" w:rsidP="005B7650">
            <w:pPr>
              <w:rPr>
                <w:rFonts w:ascii="宋体" w:hAnsi="宋体"/>
                <w:bCs/>
                <w:szCs w:val="21"/>
              </w:rPr>
            </w:pPr>
            <w:r w:rsidRPr="005B7650">
              <w:rPr>
                <w:rFonts w:ascii="宋体" w:hAnsi="宋体" w:hint="eastAsia"/>
                <w:bCs/>
                <w:szCs w:val="21"/>
              </w:rPr>
              <w:t>一、申购和赎回场所</w:t>
            </w:r>
          </w:p>
          <w:p w:rsidR="000729DC" w:rsidRPr="005B7650" w:rsidRDefault="000729DC" w:rsidP="005B7650">
            <w:pPr>
              <w:rPr>
                <w:rFonts w:ascii="宋体" w:hAnsi="宋体"/>
                <w:bCs/>
                <w:szCs w:val="21"/>
              </w:rPr>
            </w:pPr>
            <w:r w:rsidRPr="005B7650">
              <w:rPr>
                <w:rFonts w:ascii="宋体" w:hAnsi="宋体" w:hint="eastAsia"/>
                <w:bCs/>
                <w:szCs w:val="21"/>
              </w:rPr>
              <w:t>本基金的申购与赎回将通过销售机构进行。基金管理人可根据情况变更或增减销售机构，并在基金管理人网站公示。基金投资者应当在销售机构办理基金销售业务的营业场所或按销售机构提供的其他方式办理基金份额的申购与赎回。</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rPr>
            </w:pPr>
            <w:r w:rsidRPr="005B7650">
              <w:rPr>
                <w:rFonts w:ascii="宋体" w:hAnsi="宋体" w:hint="eastAsia"/>
                <w:bCs/>
                <w:szCs w:val="21"/>
              </w:rPr>
              <w:t>三、申购与赎回的原则</w:t>
            </w:r>
          </w:p>
          <w:p w:rsidR="000729DC" w:rsidRPr="005B7650" w:rsidRDefault="000729DC" w:rsidP="005B7650">
            <w:pPr>
              <w:rPr>
                <w:rFonts w:ascii="宋体" w:hAnsi="宋体"/>
                <w:bCs/>
                <w:szCs w:val="21"/>
              </w:rPr>
            </w:pPr>
            <w:r w:rsidRPr="005B7650">
              <w:rPr>
                <w:rFonts w:ascii="宋体" w:hAnsi="宋体" w:hint="eastAsia"/>
                <w:bCs/>
                <w:szCs w:val="21"/>
              </w:rPr>
              <w:t>1、“未知价”原则，即申购、赎回价格以申请当日的</w:t>
            </w:r>
            <w:r w:rsidRPr="005B7650">
              <w:rPr>
                <w:rFonts w:ascii="宋体" w:hAnsi="宋体" w:hint="eastAsia"/>
                <w:bCs/>
                <w:szCs w:val="21"/>
                <w:u w:val="single"/>
              </w:rPr>
              <w:t>各类</w:t>
            </w:r>
            <w:r w:rsidRPr="005B7650">
              <w:rPr>
                <w:rFonts w:ascii="宋体" w:hAnsi="宋体" w:hint="eastAsia"/>
                <w:bCs/>
                <w:szCs w:val="21"/>
              </w:rPr>
              <w:t>基金份额净值为基准进行计算；</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四、申购与赎回的程序</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2、申购和赎回的款项支付</w:t>
            </w:r>
          </w:p>
          <w:p w:rsidR="000729DC" w:rsidRPr="005B7650" w:rsidRDefault="000729DC" w:rsidP="005B7650">
            <w:pPr>
              <w:rPr>
                <w:rFonts w:ascii="宋体" w:hAnsi="宋体"/>
                <w:bCs/>
                <w:szCs w:val="21"/>
              </w:rPr>
            </w:pPr>
            <w:r w:rsidRPr="005B7650">
              <w:rPr>
                <w:rFonts w:ascii="宋体" w:hAnsi="宋体" w:hint="eastAsia"/>
                <w:bCs/>
                <w:szCs w:val="21"/>
              </w:rPr>
              <w:t>投资人申购基金份额时，必须全额交付申购款项，投资人交付申购款项，申购</w:t>
            </w:r>
            <w:r w:rsidRPr="005B7650">
              <w:rPr>
                <w:rFonts w:ascii="宋体" w:hAnsi="宋体" w:hint="eastAsia"/>
                <w:bCs/>
                <w:szCs w:val="21"/>
                <w:u w:val="single"/>
              </w:rPr>
              <w:t>申请</w:t>
            </w:r>
            <w:r w:rsidRPr="005B7650">
              <w:rPr>
                <w:rFonts w:ascii="宋体" w:hAnsi="宋体" w:hint="eastAsia"/>
                <w:bCs/>
                <w:szCs w:val="21"/>
              </w:rPr>
              <w:t>成立；本基金登记机构确认基金份额时，申购生效。</w:t>
            </w:r>
          </w:p>
          <w:p w:rsidR="000729DC" w:rsidRPr="005B7650" w:rsidRDefault="000729DC" w:rsidP="005B7650">
            <w:pPr>
              <w:rPr>
                <w:rFonts w:ascii="宋体" w:hAnsi="宋体"/>
                <w:bCs/>
                <w:szCs w:val="21"/>
              </w:rPr>
            </w:pPr>
            <w:r w:rsidRPr="005B7650">
              <w:rPr>
                <w:rFonts w:ascii="宋体" w:hAnsi="宋体" w:hint="eastAsia"/>
                <w:bCs/>
                <w:szCs w:val="21"/>
              </w:rPr>
              <w:t>基金份额持有人递交赎回申请，赎回</w:t>
            </w:r>
            <w:r w:rsidRPr="005B7650">
              <w:rPr>
                <w:rFonts w:ascii="宋体" w:hAnsi="宋体" w:hint="eastAsia"/>
                <w:bCs/>
                <w:szCs w:val="21"/>
                <w:u w:val="single"/>
              </w:rPr>
              <w:t>申请</w:t>
            </w:r>
            <w:r w:rsidRPr="005B7650">
              <w:rPr>
                <w:rFonts w:ascii="宋体" w:hAnsi="宋体" w:hint="eastAsia"/>
                <w:bCs/>
                <w:szCs w:val="21"/>
              </w:rPr>
              <w:t>成立；本基金登记机构确认赎回时，赎回生效。投资人赎回申请生效后，基金管理人将在T＋7日（包括该日）内支付赎回款项。在发生巨额赎回时，款项的支付办法参照本基金合同有关条款处理。</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六、申购和赎回的价格、费用及其用途</w:t>
            </w:r>
          </w:p>
          <w:p w:rsidR="000729DC" w:rsidRPr="005B7650" w:rsidRDefault="000729DC" w:rsidP="005B7650">
            <w:pPr>
              <w:rPr>
                <w:rFonts w:ascii="宋体" w:hAnsi="宋体"/>
                <w:bCs/>
                <w:szCs w:val="21"/>
              </w:rPr>
            </w:pPr>
            <w:r w:rsidRPr="005B7650">
              <w:rPr>
                <w:rFonts w:ascii="宋体" w:hAnsi="宋体" w:hint="eastAsia"/>
                <w:bCs/>
                <w:szCs w:val="21"/>
              </w:rPr>
              <w:t>1、本基金</w:t>
            </w:r>
            <w:r w:rsidRPr="005B7650">
              <w:rPr>
                <w:rFonts w:ascii="宋体" w:hAnsi="宋体" w:hint="eastAsia"/>
                <w:bCs/>
                <w:szCs w:val="21"/>
                <w:u w:val="single"/>
              </w:rPr>
              <w:t>基金</w:t>
            </w:r>
            <w:r w:rsidRPr="005B7650">
              <w:rPr>
                <w:rFonts w:ascii="宋体" w:hAnsi="宋体" w:hint="eastAsia"/>
                <w:bCs/>
                <w:szCs w:val="21"/>
              </w:rPr>
              <w:t>份额净值的计算，保留到小数点后</w:t>
            </w:r>
            <w:r w:rsidRPr="005B7650">
              <w:rPr>
                <w:rFonts w:ascii="宋体" w:hAnsi="宋体" w:hint="eastAsia"/>
                <w:bCs/>
                <w:szCs w:val="21"/>
                <w:u w:val="single"/>
              </w:rPr>
              <w:t>4</w:t>
            </w:r>
            <w:r w:rsidRPr="005B7650">
              <w:rPr>
                <w:rFonts w:ascii="宋体" w:hAnsi="宋体" w:hint="eastAsia"/>
                <w:bCs/>
                <w:szCs w:val="21"/>
              </w:rPr>
              <w:t>位，小数点后第</w:t>
            </w:r>
            <w:r w:rsidRPr="005B7650">
              <w:rPr>
                <w:rFonts w:ascii="宋体" w:hAnsi="宋体" w:hint="eastAsia"/>
                <w:bCs/>
                <w:szCs w:val="21"/>
                <w:u w:val="single"/>
              </w:rPr>
              <w:t>5</w:t>
            </w:r>
            <w:r w:rsidRPr="005B7650">
              <w:rPr>
                <w:rFonts w:ascii="宋体" w:hAnsi="宋体" w:hint="eastAsia"/>
                <w:bCs/>
                <w:szCs w:val="21"/>
              </w:rPr>
              <w:t>位四舍五入，由此产生的收益或损失由基金财产承担。T日的基金份额净值在当天收市后计算，并在T+1日内公告。遇特殊情况，经中国证监会同意，可以适当延迟计算或公告。</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5、赎回费用由赎回基金份额的基金份额持有人承担，在基金份额持有人赎回基金份额时收取。赎回费用归入基金财产的比例应根据相关规定执行，并在招募说明书中列示。对于持续持有期少于7日的投资者收取不低于1.5</w:t>
            </w:r>
            <w:r w:rsidRPr="005B7650">
              <w:rPr>
                <w:rFonts w:ascii="宋体" w:hAnsi="宋体" w:hint="eastAsia"/>
                <w:bCs/>
                <w:szCs w:val="21"/>
                <w:u w:val="single"/>
              </w:rPr>
              <w:t>0</w:t>
            </w:r>
            <w:r w:rsidRPr="005B7650">
              <w:rPr>
                <w:rFonts w:ascii="宋体" w:hAnsi="宋体" w:hint="eastAsia"/>
                <w:bCs/>
                <w:szCs w:val="21"/>
              </w:rPr>
              <w:t>%的赎回费，并将上述赎回费全额计入基金财产。</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7、基金管理人可以在不违反法律法规规定及基金合同约定的情形下根据市场情况制定基金促销计划。针对基金投资者定期和不定期地开展基金促销活动。在基金促销活动期间，按相关监管部门要求履行必要手续后，基金管理人可以适当调低基金申购费率</w:t>
            </w:r>
            <w:r w:rsidRPr="005B7650">
              <w:rPr>
                <w:rFonts w:ascii="宋体" w:hAnsi="宋体" w:hint="eastAsia"/>
                <w:bCs/>
                <w:szCs w:val="21"/>
                <w:u w:val="single"/>
              </w:rPr>
              <w:t>、</w:t>
            </w:r>
            <w:r w:rsidRPr="005B7650">
              <w:rPr>
                <w:rFonts w:ascii="宋体" w:hAnsi="宋体" w:hint="eastAsia"/>
                <w:bCs/>
                <w:szCs w:val="21"/>
              </w:rPr>
              <w:t>基金赎回费率</w:t>
            </w:r>
            <w:r w:rsidRPr="005B7650">
              <w:rPr>
                <w:rFonts w:ascii="宋体" w:hAnsi="宋体" w:hint="eastAsia"/>
                <w:bCs/>
                <w:szCs w:val="21"/>
                <w:u w:val="single"/>
              </w:rPr>
              <w:t>和基金销售服务费率</w:t>
            </w: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十一、基金转换</w:t>
            </w:r>
          </w:p>
          <w:p w:rsidR="000729DC" w:rsidRPr="005B7650" w:rsidRDefault="000729DC" w:rsidP="005B7650">
            <w:pPr>
              <w:rPr>
                <w:rFonts w:ascii="宋体" w:hAnsi="宋体"/>
                <w:bCs/>
                <w:szCs w:val="21"/>
              </w:rPr>
            </w:pPr>
            <w:r w:rsidRPr="005B7650">
              <w:rPr>
                <w:rFonts w:ascii="宋体" w:hAnsi="宋体" w:hint="eastAsia"/>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第七部分</w:t>
            </w:r>
            <w:r w:rsidRPr="005B7650">
              <w:rPr>
                <w:rFonts w:ascii="宋体" w:hAnsi="宋体" w:hint="eastAsia"/>
                <w:szCs w:val="21"/>
              </w:rPr>
              <w:br/>
              <w:t>基金合同当事人及权利义务</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一、基金管理人</w:t>
            </w:r>
          </w:p>
          <w:p w:rsidR="000729DC" w:rsidRPr="005B7650" w:rsidRDefault="000729DC" w:rsidP="005B7650">
            <w:pPr>
              <w:rPr>
                <w:rFonts w:ascii="宋体" w:hAnsi="宋体"/>
                <w:szCs w:val="21"/>
              </w:rPr>
            </w:pPr>
            <w:r w:rsidRPr="005B7650">
              <w:rPr>
                <w:rFonts w:ascii="宋体" w:hAnsi="宋体" w:hint="eastAsia"/>
                <w:szCs w:val="21"/>
              </w:rPr>
              <w:t>（一）</w:t>
            </w:r>
            <w:r w:rsidRPr="005B7650">
              <w:rPr>
                <w:rFonts w:ascii="宋体" w:hAnsi="宋体"/>
                <w:szCs w:val="21"/>
              </w:rPr>
              <w:tab/>
            </w:r>
            <w:r w:rsidRPr="005B7650">
              <w:rPr>
                <w:rFonts w:ascii="宋体" w:hAnsi="宋体" w:hint="eastAsia"/>
                <w:szCs w:val="21"/>
              </w:rPr>
              <w:t>基金管理人简况</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住所：</w:t>
            </w:r>
            <w:r w:rsidRPr="005B7650">
              <w:rPr>
                <w:rFonts w:ascii="宋体" w:hAnsi="宋体" w:hint="eastAsia"/>
                <w:szCs w:val="21"/>
                <w:u w:val="single"/>
              </w:rPr>
              <w:t>广东省珠海市横琴新区宝华路</w:t>
            </w:r>
            <w:r w:rsidRPr="005B7650">
              <w:rPr>
                <w:rFonts w:ascii="宋体" w:hAnsi="宋体"/>
                <w:szCs w:val="21"/>
                <w:u w:val="single"/>
              </w:rPr>
              <w:t>6</w:t>
            </w:r>
            <w:r w:rsidRPr="005B7650">
              <w:rPr>
                <w:rFonts w:ascii="宋体" w:hAnsi="宋体" w:hint="eastAsia"/>
                <w:szCs w:val="21"/>
                <w:u w:val="single"/>
              </w:rPr>
              <w:t>号</w:t>
            </w:r>
            <w:r w:rsidRPr="005B7650">
              <w:rPr>
                <w:rFonts w:ascii="宋体" w:hAnsi="宋体"/>
                <w:szCs w:val="21"/>
                <w:u w:val="single"/>
              </w:rPr>
              <w:t>105</w:t>
            </w:r>
            <w:r w:rsidRPr="005B7650">
              <w:rPr>
                <w:rFonts w:ascii="宋体" w:hAnsi="宋体" w:hint="eastAsia"/>
                <w:szCs w:val="21"/>
                <w:u w:val="single"/>
              </w:rPr>
              <w:t>室—</w:t>
            </w:r>
            <w:r w:rsidRPr="005B7650">
              <w:rPr>
                <w:rFonts w:ascii="宋体" w:hAnsi="宋体"/>
                <w:szCs w:val="21"/>
                <w:u w:val="single"/>
              </w:rPr>
              <w:t>49848(</w:t>
            </w:r>
            <w:r w:rsidRPr="005B7650">
              <w:rPr>
                <w:rFonts w:ascii="宋体" w:hAnsi="宋体" w:hint="eastAsia"/>
                <w:szCs w:val="21"/>
                <w:u w:val="single"/>
              </w:rPr>
              <w:t>集中办公区</w:t>
            </w:r>
            <w:r w:rsidRPr="005B7650">
              <w:rPr>
                <w:rFonts w:ascii="宋体" w:hAnsi="宋体"/>
                <w:szCs w:val="21"/>
                <w:u w:val="single"/>
              </w:rPr>
              <w:t>)</w:t>
            </w:r>
          </w:p>
          <w:p w:rsidR="000729DC" w:rsidRPr="005B7650" w:rsidRDefault="000729DC" w:rsidP="005B7650">
            <w:pPr>
              <w:rPr>
                <w:rFonts w:ascii="宋体" w:hAnsi="宋体"/>
                <w:szCs w:val="21"/>
                <w:u w:val="single"/>
              </w:rPr>
            </w:pPr>
            <w:r w:rsidRPr="005B7650">
              <w:rPr>
                <w:rFonts w:ascii="宋体" w:hAnsi="宋体" w:hint="eastAsia"/>
                <w:szCs w:val="21"/>
              </w:rPr>
              <w:t>法定代表人：</w:t>
            </w:r>
            <w:r w:rsidRPr="005B7650">
              <w:rPr>
                <w:rFonts w:ascii="宋体" w:hAnsi="宋体" w:hint="eastAsia"/>
                <w:szCs w:val="21"/>
                <w:u w:val="single"/>
              </w:rPr>
              <w:t>孙树明</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注册资本：</w:t>
            </w:r>
            <w:r w:rsidRPr="005B7650">
              <w:rPr>
                <w:rFonts w:ascii="宋体" w:hAnsi="宋体" w:hint="eastAsia"/>
                <w:szCs w:val="21"/>
                <w:u w:val="single"/>
              </w:rPr>
              <w:t>人民币</w:t>
            </w:r>
            <w:r w:rsidRPr="005B7650">
              <w:rPr>
                <w:rFonts w:ascii="宋体" w:hAnsi="宋体"/>
                <w:szCs w:val="21"/>
                <w:u w:val="single"/>
              </w:rPr>
              <w:t>1.2688</w:t>
            </w:r>
            <w:r w:rsidRPr="005B7650">
              <w:rPr>
                <w:rFonts w:ascii="宋体" w:hAnsi="宋体" w:hint="eastAsia"/>
                <w:szCs w:val="21"/>
                <w:u w:val="single"/>
              </w:rPr>
              <w:t>亿元</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二、基金托管人</w:t>
            </w:r>
          </w:p>
          <w:p w:rsidR="000729DC" w:rsidRPr="005B7650" w:rsidRDefault="000729DC" w:rsidP="005B7650">
            <w:pPr>
              <w:rPr>
                <w:rFonts w:ascii="宋体" w:hAnsi="宋体"/>
                <w:szCs w:val="21"/>
              </w:rPr>
            </w:pPr>
            <w:r w:rsidRPr="005B7650">
              <w:rPr>
                <w:rFonts w:ascii="宋体" w:hAnsi="宋体" w:hint="eastAsia"/>
                <w:szCs w:val="21"/>
              </w:rPr>
              <w:t>（一）</w:t>
            </w:r>
            <w:r w:rsidRPr="005B7650">
              <w:rPr>
                <w:rFonts w:ascii="宋体" w:hAnsi="宋体" w:hint="eastAsia"/>
                <w:szCs w:val="21"/>
              </w:rPr>
              <w:tab/>
              <w:t>基金托管人简况</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注册资本：</w:t>
            </w:r>
            <w:r w:rsidRPr="005B7650">
              <w:rPr>
                <w:rFonts w:ascii="宋体" w:hAnsi="宋体"/>
                <w:szCs w:val="21"/>
                <w:u w:val="single"/>
              </w:rPr>
              <w:t>17,170,411,366</w:t>
            </w:r>
            <w:r w:rsidRPr="005B7650">
              <w:rPr>
                <w:rFonts w:ascii="宋体" w:hAnsi="宋体" w:hint="eastAsia"/>
                <w:szCs w:val="21"/>
              </w:rPr>
              <w:t>元</w:t>
            </w:r>
          </w:p>
          <w:p w:rsidR="000729DC" w:rsidRPr="005B7650" w:rsidRDefault="000729DC" w:rsidP="005B7650">
            <w:pPr>
              <w:rPr>
                <w:rFonts w:ascii="宋体" w:hAnsi="宋体"/>
                <w:szCs w:val="21"/>
              </w:rPr>
            </w:pPr>
            <w:r w:rsidRPr="005B7650">
              <w:rPr>
                <w:rFonts w:ascii="宋体" w:hAnsi="宋体" w:hint="eastAsia"/>
                <w:szCs w:val="21"/>
              </w:rPr>
              <w:t>存续期间：</w:t>
            </w:r>
            <w:r w:rsidRPr="005B7650">
              <w:rPr>
                <w:rFonts w:ascii="宋体" w:hAnsi="宋体" w:hint="eastAsia"/>
                <w:szCs w:val="21"/>
                <w:u w:val="single"/>
              </w:rPr>
              <w:t>永续</w:t>
            </w:r>
            <w:r w:rsidRPr="005B7650">
              <w:rPr>
                <w:rFonts w:ascii="宋体" w:hAnsi="宋体" w:hint="eastAsia"/>
                <w:szCs w:val="21"/>
              </w:rPr>
              <w:t>经营</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（二）</w:t>
            </w:r>
            <w:r w:rsidRPr="005B7650">
              <w:rPr>
                <w:rFonts w:ascii="宋体" w:hAnsi="宋体" w:hint="eastAsia"/>
                <w:szCs w:val="21"/>
              </w:rPr>
              <w:tab/>
              <w:t>基金托管人的权利与义务</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2、根据《基金法》、《运作办法》及其他有关规定，基金托管人的义务包括但不限于：</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（21）执行生效的基金份额持有人大会的</w:t>
            </w:r>
            <w:r w:rsidRPr="005B7650">
              <w:rPr>
                <w:rFonts w:ascii="宋体" w:hAnsi="宋体" w:hint="eastAsia"/>
                <w:szCs w:val="21"/>
                <w:u w:val="single"/>
              </w:rPr>
              <w:t>决定</w:t>
            </w: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三、基金份额持有人</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2、根据《基金法》、《运作办法》及其他有关规定，基金份额持有人的义务包括但不限于：</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（7）执行生效的基金份额持有人大会的</w:t>
            </w:r>
            <w:r w:rsidRPr="005B7650">
              <w:rPr>
                <w:rFonts w:ascii="宋体" w:hAnsi="宋体" w:hint="eastAsia"/>
                <w:szCs w:val="21"/>
                <w:u w:val="single"/>
              </w:rPr>
              <w:t>决定</w:t>
            </w:r>
            <w:r w:rsidRPr="005B7650">
              <w:rPr>
                <w:rFonts w:ascii="宋体" w:hAnsi="宋体" w:hint="eastAsia"/>
                <w:szCs w:val="21"/>
              </w:rPr>
              <w:t>；</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一、基金管理人</w:t>
            </w:r>
          </w:p>
          <w:p w:rsidR="000729DC" w:rsidRPr="005B7650" w:rsidRDefault="000729DC" w:rsidP="005B7650">
            <w:pPr>
              <w:rPr>
                <w:rFonts w:ascii="宋体" w:hAnsi="宋体"/>
                <w:szCs w:val="21"/>
              </w:rPr>
            </w:pPr>
            <w:r w:rsidRPr="005B7650">
              <w:rPr>
                <w:rFonts w:ascii="宋体" w:hAnsi="宋体" w:hint="eastAsia"/>
                <w:szCs w:val="21"/>
              </w:rPr>
              <w:t>（一）</w:t>
            </w:r>
            <w:r w:rsidRPr="005B7650">
              <w:rPr>
                <w:rFonts w:ascii="宋体" w:hAnsi="宋体"/>
                <w:szCs w:val="21"/>
              </w:rPr>
              <w:tab/>
            </w:r>
            <w:r w:rsidRPr="005B7650">
              <w:rPr>
                <w:rFonts w:ascii="宋体" w:hAnsi="宋体" w:hint="eastAsia"/>
                <w:szCs w:val="21"/>
              </w:rPr>
              <w:t>基金管理人简况</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住所：</w:t>
            </w:r>
            <w:r w:rsidRPr="005B7650">
              <w:rPr>
                <w:rFonts w:ascii="宋体" w:hAnsi="宋体" w:hint="eastAsia"/>
                <w:szCs w:val="21"/>
                <w:u w:val="single"/>
              </w:rPr>
              <w:t>广东省珠海市横琴新区环岛东路</w:t>
            </w:r>
            <w:r w:rsidRPr="005B7650">
              <w:rPr>
                <w:rFonts w:ascii="宋体" w:hAnsi="宋体"/>
                <w:szCs w:val="21"/>
                <w:u w:val="single"/>
              </w:rPr>
              <w:t>3018</w:t>
            </w:r>
            <w:r w:rsidRPr="005B7650">
              <w:rPr>
                <w:rFonts w:ascii="宋体" w:hAnsi="宋体" w:hint="eastAsia"/>
                <w:szCs w:val="21"/>
                <w:u w:val="single"/>
              </w:rPr>
              <w:t>号</w:t>
            </w:r>
            <w:r w:rsidRPr="005B7650">
              <w:rPr>
                <w:rFonts w:ascii="宋体" w:hAnsi="宋体"/>
                <w:szCs w:val="21"/>
                <w:u w:val="single"/>
              </w:rPr>
              <w:t>2608</w:t>
            </w:r>
            <w:r w:rsidRPr="005B7650">
              <w:rPr>
                <w:rFonts w:ascii="宋体" w:hAnsi="宋体" w:hint="eastAsia"/>
                <w:szCs w:val="21"/>
                <w:u w:val="single"/>
              </w:rPr>
              <w:t>室</w:t>
            </w:r>
          </w:p>
          <w:p w:rsidR="000729DC" w:rsidRPr="005B7650" w:rsidRDefault="000729DC" w:rsidP="005B7650">
            <w:pPr>
              <w:rPr>
                <w:rFonts w:ascii="宋体" w:hAnsi="宋体"/>
                <w:szCs w:val="21"/>
                <w:u w:val="single"/>
              </w:rPr>
            </w:pPr>
            <w:r w:rsidRPr="005B7650">
              <w:rPr>
                <w:rFonts w:ascii="宋体" w:hAnsi="宋体" w:hint="eastAsia"/>
                <w:szCs w:val="21"/>
              </w:rPr>
              <w:t>法定代表人：</w:t>
            </w:r>
            <w:r w:rsidRPr="005B7650">
              <w:rPr>
                <w:rFonts w:ascii="宋体" w:hAnsi="宋体" w:hint="eastAsia"/>
                <w:szCs w:val="21"/>
                <w:u w:val="single"/>
              </w:rPr>
              <w:t>葛长伟</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u w:val="single"/>
              </w:rPr>
            </w:pPr>
            <w:r w:rsidRPr="005B7650">
              <w:rPr>
                <w:rFonts w:ascii="宋体" w:hAnsi="宋体" w:hint="eastAsia"/>
                <w:szCs w:val="21"/>
              </w:rPr>
              <w:t>注册资本：</w:t>
            </w:r>
            <w:r w:rsidRPr="005B7650">
              <w:rPr>
                <w:rFonts w:ascii="宋体" w:hAnsi="宋体"/>
                <w:szCs w:val="21"/>
                <w:u w:val="single"/>
              </w:rPr>
              <w:t>14,097.8</w:t>
            </w:r>
            <w:r w:rsidRPr="005B7650">
              <w:rPr>
                <w:rFonts w:ascii="宋体" w:hAnsi="宋体" w:hint="eastAsia"/>
                <w:szCs w:val="21"/>
                <w:u w:val="single"/>
              </w:rPr>
              <w:t>万元人民币</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二、基金托管人</w:t>
            </w:r>
          </w:p>
          <w:p w:rsidR="000729DC" w:rsidRPr="005B7650" w:rsidRDefault="000729DC" w:rsidP="005B7650">
            <w:pPr>
              <w:rPr>
                <w:rFonts w:ascii="宋体" w:hAnsi="宋体"/>
                <w:szCs w:val="21"/>
              </w:rPr>
            </w:pPr>
            <w:r w:rsidRPr="005B7650">
              <w:rPr>
                <w:rFonts w:ascii="宋体" w:hAnsi="宋体" w:hint="eastAsia"/>
                <w:szCs w:val="21"/>
              </w:rPr>
              <w:t>（一）</w:t>
            </w:r>
            <w:r w:rsidRPr="005B7650">
              <w:rPr>
                <w:rFonts w:ascii="宋体" w:hAnsi="宋体" w:hint="eastAsia"/>
                <w:szCs w:val="21"/>
              </w:rPr>
              <w:tab/>
              <w:t>基金托管人简况</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注册资本：</w:t>
            </w:r>
            <w:r w:rsidRPr="005B7650">
              <w:rPr>
                <w:rFonts w:ascii="宋体" w:hAnsi="宋体" w:hint="eastAsia"/>
                <w:szCs w:val="21"/>
                <w:u w:val="single"/>
              </w:rPr>
              <w:t>19,405,918,198</w:t>
            </w:r>
            <w:r w:rsidRPr="005B7650">
              <w:rPr>
                <w:rFonts w:ascii="宋体" w:hAnsi="宋体" w:hint="eastAsia"/>
                <w:szCs w:val="21"/>
              </w:rPr>
              <w:t>元</w:t>
            </w:r>
          </w:p>
          <w:p w:rsidR="000729DC" w:rsidRPr="005B7650" w:rsidRDefault="000729DC" w:rsidP="005B7650">
            <w:pPr>
              <w:rPr>
                <w:rFonts w:ascii="宋体" w:hAnsi="宋体"/>
                <w:szCs w:val="21"/>
              </w:rPr>
            </w:pPr>
            <w:r w:rsidRPr="005B7650">
              <w:rPr>
                <w:rFonts w:ascii="宋体" w:hAnsi="宋体" w:hint="eastAsia"/>
                <w:szCs w:val="21"/>
              </w:rPr>
              <w:t>存续期间：</w:t>
            </w:r>
            <w:r w:rsidRPr="005B7650">
              <w:rPr>
                <w:rFonts w:ascii="宋体" w:hAnsi="宋体" w:hint="eastAsia"/>
                <w:szCs w:val="21"/>
                <w:u w:val="single"/>
              </w:rPr>
              <w:t>持续</w:t>
            </w:r>
            <w:r w:rsidRPr="005B7650">
              <w:rPr>
                <w:rFonts w:ascii="宋体" w:hAnsi="宋体" w:hint="eastAsia"/>
                <w:szCs w:val="21"/>
              </w:rPr>
              <w:t>经营</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（二）</w:t>
            </w:r>
            <w:r w:rsidRPr="005B7650">
              <w:rPr>
                <w:rFonts w:ascii="宋体" w:hAnsi="宋体" w:hint="eastAsia"/>
                <w:szCs w:val="21"/>
              </w:rPr>
              <w:tab/>
              <w:t>基金托管人的权利与义务</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2、根据《基金法》、《运作办法》及其他有关规定，基金托管人的义务包括但不限于：</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（21）执行生效的基金份额持有人大会的</w:t>
            </w:r>
            <w:r w:rsidRPr="005B7650">
              <w:rPr>
                <w:rFonts w:ascii="宋体" w:hAnsi="宋体" w:hint="eastAsia"/>
                <w:szCs w:val="21"/>
                <w:u w:val="single"/>
              </w:rPr>
              <w:t>决议</w:t>
            </w: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三、基金份额持有人</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2、根据《基金法》、《运作办法》及其他有关规定，基金份额持有人的义务包括但不限于：</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（7）执行生效的基金份额持有人大会的</w:t>
            </w:r>
            <w:r w:rsidRPr="005B7650">
              <w:rPr>
                <w:rFonts w:ascii="宋体" w:hAnsi="宋体" w:hint="eastAsia"/>
                <w:szCs w:val="21"/>
                <w:u w:val="single"/>
              </w:rPr>
              <w:t>决议</w:t>
            </w:r>
            <w:r w:rsidRPr="005B7650">
              <w:rPr>
                <w:rFonts w:ascii="宋体" w:hAnsi="宋体" w:hint="eastAsia"/>
                <w:szCs w:val="21"/>
              </w:rPr>
              <w:t>；</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第八部分</w:t>
            </w:r>
          </w:p>
          <w:p w:rsidR="000729DC" w:rsidRPr="005B7650" w:rsidRDefault="000729DC" w:rsidP="005B7650">
            <w:pPr>
              <w:jc w:val="center"/>
              <w:rPr>
                <w:rFonts w:ascii="宋体" w:hAnsi="宋体"/>
                <w:szCs w:val="21"/>
              </w:rPr>
            </w:pPr>
            <w:r w:rsidRPr="005B7650">
              <w:rPr>
                <w:rFonts w:ascii="宋体" w:hAnsi="宋体" w:hint="eastAsia"/>
                <w:szCs w:val="21"/>
              </w:rPr>
              <w:t>基金份额持有人大会</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八、生效与公告</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基金份额持有人大会决议自生效之日起2</w:t>
            </w:r>
            <w:r w:rsidRPr="005B7650">
              <w:rPr>
                <w:rFonts w:ascii="宋体" w:hAnsi="宋体" w:hint="eastAsia"/>
                <w:szCs w:val="21"/>
                <w:u w:val="single"/>
              </w:rPr>
              <w:t>个工作</w:t>
            </w:r>
            <w:r w:rsidRPr="005B7650">
              <w:rPr>
                <w:rFonts w:ascii="宋体" w:hAnsi="宋体" w:hint="eastAsia"/>
                <w:szCs w:val="21"/>
              </w:rPr>
              <w:t>日内在</w:t>
            </w:r>
            <w:r w:rsidRPr="005B7650">
              <w:rPr>
                <w:rFonts w:ascii="宋体" w:hAnsi="宋体" w:hint="eastAsia"/>
                <w:szCs w:val="21"/>
                <w:u w:val="single"/>
              </w:rPr>
              <w:t>指定媒介</w:t>
            </w:r>
            <w:r w:rsidRPr="005B7650">
              <w:rPr>
                <w:rFonts w:ascii="宋体" w:hAnsi="宋体" w:hint="eastAsia"/>
                <w:szCs w:val="21"/>
              </w:rPr>
              <w:t>上公告。如果采用通讯方式进行表决，在公告基金份额持有人大会决议时，必须将公证书全文、公证机构、公证员姓名等一同公告。</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八、生效与公告</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基金份额持有人大会决议自生效之日起2日内在</w:t>
            </w:r>
            <w:r w:rsidRPr="005B7650">
              <w:rPr>
                <w:rFonts w:ascii="宋体" w:hAnsi="宋体" w:hint="eastAsia"/>
                <w:szCs w:val="21"/>
                <w:u w:val="single"/>
              </w:rPr>
              <w:t>规定媒介</w:t>
            </w:r>
            <w:r w:rsidRPr="005B7650">
              <w:rPr>
                <w:rFonts w:ascii="宋体" w:hAnsi="宋体" w:hint="eastAsia"/>
                <w:szCs w:val="21"/>
              </w:rPr>
              <w:t>上公告。如果采用通讯方式进行表决，在公告基金份额持有人大会决议时，必须将公证书全文、公证机构、公证员姓名等一同公告。</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第九部分</w:t>
            </w:r>
            <w:r w:rsidRPr="005B7650">
              <w:rPr>
                <w:rFonts w:ascii="宋体" w:hAnsi="宋体"/>
                <w:szCs w:val="21"/>
              </w:rPr>
              <w:br/>
            </w:r>
            <w:r w:rsidRPr="005B7650">
              <w:rPr>
                <w:rFonts w:ascii="宋体" w:hAnsi="宋体" w:hint="eastAsia"/>
                <w:szCs w:val="21"/>
              </w:rPr>
              <w:t>基金管理人、基金托管人的更换条件和程序</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二、基金管理人和基金托管人的更换程序</w:t>
            </w:r>
          </w:p>
          <w:p w:rsidR="000729DC" w:rsidRPr="005B7650" w:rsidRDefault="000729DC" w:rsidP="005B7650">
            <w:pPr>
              <w:rPr>
                <w:rFonts w:ascii="宋体" w:hAnsi="宋体"/>
                <w:szCs w:val="21"/>
              </w:rPr>
            </w:pPr>
            <w:r w:rsidRPr="005B7650">
              <w:rPr>
                <w:rFonts w:ascii="宋体" w:hAnsi="宋体" w:hint="eastAsia"/>
                <w:szCs w:val="21"/>
              </w:rPr>
              <w:t>（一）</w:t>
            </w:r>
            <w:r w:rsidRPr="005B7650">
              <w:rPr>
                <w:rFonts w:ascii="宋体" w:hAnsi="宋体" w:hint="eastAsia"/>
                <w:szCs w:val="21"/>
              </w:rPr>
              <w:tab/>
              <w:t>基金管理人的更换程序</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5、公告：基金管理人更换后，由基金托管人在更换基金管理人的基金份额持有人大会决议生效后2</w:t>
            </w:r>
            <w:r w:rsidRPr="005B7650">
              <w:rPr>
                <w:rFonts w:ascii="宋体" w:hAnsi="宋体" w:hint="eastAsia"/>
                <w:szCs w:val="21"/>
                <w:u w:val="single"/>
              </w:rPr>
              <w:t>个工作</w:t>
            </w:r>
            <w:r w:rsidRPr="005B7650">
              <w:rPr>
                <w:rFonts w:ascii="宋体" w:hAnsi="宋体" w:hint="eastAsia"/>
                <w:szCs w:val="21"/>
              </w:rPr>
              <w:t>日内在</w:t>
            </w:r>
            <w:r w:rsidRPr="005B7650">
              <w:rPr>
                <w:rFonts w:ascii="宋体" w:hAnsi="宋体" w:hint="eastAsia"/>
                <w:szCs w:val="21"/>
                <w:u w:val="single"/>
              </w:rPr>
              <w:t>指定媒介</w:t>
            </w:r>
            <w:r w:rsidRPr="005B7650">
              <w:rPr>
                <w:rFonts w:ascii="宋体" w:hAnsi="宋体" w:hint="eastAsia"/>
                <w:szCs w:val="21"/>
              </w:rPr>
              <w:t>公告；</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（二）</w:t>
            </w:r>
            <w:r w:rsidRPr="005B7650">
              <w:rPr>
                <w:rFonts w:ascii="宋体" w:hAnsi="宋体" w:hint="eastAsia"/>
                <w:szCs w:val="21"/>
              </w:rPr>
              <w:tab/>
              <w:t>基金托管人的更换程序</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5、公告：基金托管人更换后，由基金管理人在更换基金托管人的基金份额持有人大会决议生效后2</w:t>
            </w:r>
            <w:r w:rsidRPr="005B7650">
              <w:rPr>
                <w:rFonts w:ascii="宋体" w:hAnsi="宋体" w:hint="eastAsia"/>
                <w:szCs w:val="21"/>
                <w:u w:val="single"/>
              </w:rPr>
              <w:t>个工作</w:t>
            </w:r>
            <w:r w:rsidRPr="005B7650">
              <w:rPr>
                <w:rFonts w:ascii="宋体" w:hAnsi="宋体" w:hint="eastAsia"/>
                <w:szCs w:val="21"/>
              </w:rPr>
              <w:t>日内在</w:t>
            </w:r>
            <w:r w:rsidRPr="005B7650">
              <w:rPr>
                <w:rFonts w:ascii="宋体" w:hAnsi="宋体" w:hint="eastAsia"/>
                <w:szCs w:val="21"/>
                <w:u w:val="single"/>
              </w:rPr>
              <w:t>指定媒介</w:t>
            </w:r>
            <w:r w:rsidRPr="005B7650">
              <w:rPr>
                <w:rFonts w:ascii="宋体" w:hAnsi="宋体" w:hint="eastAsia"/>
                <w:szCs w:val="21"/>
              </w:rPr>
              <w:t>公告。</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（三）基金管理人与基金托管人同时更换的条件和程序</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3、公告：新任基金管理人和新任基金托管人应在更换基金管理人和基金托管人的基金份额持有人大会决议生效后2</w:t>
            </w:r>
            <w:r w:rsidRPr="005B7650">
              <w:rPr>
                <w:rFonts w:ascii="宋体" w:hAnsi="宋体" w:hint="eastAsia"/>
                <w:szCs w:val="21"/>
                <w:u w:val="single"/>
              </w:rPr>
              <w:t>个工作</w:t>
            </w:r>
            <w:r w:rsidRPr="005B7650">
              <w:rPr>
                <w:rFonts w:ascii="宋体" w:hAnsi="宋体" w:hint="eastAsia"/>
                <w:szCs w:val="21"/>
              </w:rPr>
              <w:t>日内在</w:t>
            </w:r>
            <w:r w:rsidRPr="005B7650">
              <w:rPr>
                <w:rFonts w:ascii="宋体" w:hAnsi="宋体" w:hint="eastAsia"/>
                <w:szCs w:val="21"/>
                <w:u w:val="single"/>
              </w:rPr>
              <w:t>指定媒介</w:t>
            </w:r>
            <w:r w:rsidRPr="005B7650">
              <w:rPr>
                <w:rFonts w:ascii="宋体" w:hAnsi="宋体" w:hint="eastAsia"/>
                <w:szCs w:val="21"/>
              </w:rPr>
              <w:t>上联合公告。</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二、基金管理人和基金托管人的更换程序</w:t>
            </w:r>
          </w:p>
          <w:p w:rsidR="000729DC" w:rsidRPr="005B7650" w:rsidRDefault="000729DC" w:rsidP="005B7650">
            <w:pPr>
              <w:rPr>
                <w:rFonts w:ascii="宋体" w:hAnsi="宋体"/>
                <w:szCs w:val="21"/>
              </w:rPr>
            </w:pPr>
            <w:r w:rsidRPr="005B7650">
              <w:rPr>
                <w:rFonts w:ascii="宋体" w:hAnsi="宋体" w:hint="eastAsia"/>
                <w:szCs w:val="21"/>
              </w:rPr>
              <w:t>（一）</w:t>
            </w:r>
            <w:r w:rsidRPr="005B7650">
              <w:rPr>
                <w:rFonts w:ascii="宋体" w:hAnsi="宋体" w:hint="eastAsia"/>
                <w:szCs w:val="21"/>
              </w:rPr>
              <w:tab/>
              <w:t>基金管理人的更换程序</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5、公告：基金管理人更换后，由基金托管人在更换基金管理人的基金份额持有人大会决议生效后2日内在</w:t>
            </w:r>
            <w:r w:rsidRPr="005B7650">
              <w:rPr>
                <w:rFonts w:ascii="宋体" w:hAnsi="宋体" w:hint="eastAsia"/>
                <w:szCs w:val="21"/>
                <w:u w:val="single"/>
              </w:rPr>
              <w:t>规定媒介</w:t>
            </w:r>
            <w:r w:rsidRPr="005B7650">
              <w:rPr>
                <w:rFonts w:ascii="宋体" w:hAnsi="宋体" w:hint="eastAsia"/>
                <w:szCs w:val="21"/>
              </w:rPr>
              <w:t>公告；</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（二）</w:t>
            </w:r>
            <w:r w:rsidRPr="005B7650">
              <w:rPr>
                <w:rFonts w:ascii="宋体" w:hAnsi="宋体" w:hint="eastAsia"/>
                <w:szCs w:val="21"/>
              </w:rPr>
              <w:tab/>
              <w:t>基金托管人的更换程序</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5、公告：基金托管人更换后，由基金管理人在更换基金托管人的基金份额持有人大会决议生效后2日内在</w:t>
            </w:r>
            <w:r w:rsidRPr="005B7650">
              <w:rPr>
                <w:rFonts w:ascii="宋体" w:hAnsi="宋体" w:hint="eastAsia"/>
                <w:szCs w:val="21"/>
                <w:u w:val="single"/>
              </w:rPr>
              <w:t>规定媒介</w:t>
            </w:r>
            <w:r w:rsidRPr="005B7650">
              <w:rPr>
                <w:rFonts w:ascii="宋体" w:hAnsi="宋体" w:hint="eastAsia"/>
                <w:szCs w:val="21"/>
              </w:rPr>
              <w:t>公告。</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（三）基金管理人与基金托管人同时更换的条件和程序</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3、公告：新任基金管理人和新任基金托管人应在更换基金管理人和基金托管人的基金份额持有人大会决议生效后2日内在</w:t>
            </w:r>
            <w:r w:rsidRPr="005B7650">
              <w:rPr>
                <w:rFonts w:ascii="宋体" w:hAnsi="宋体" w:hint="eastAsia"/>
                <w:szCs w:val="21"/>
                <w:u w:val="single"/>
              </w:rPr>
              <w:t>规定媒介</w:t>
            </w:r>
            <w:r w:rsidRPr="005B7650">
              <w:rPr>
                <w:rFonts w:ascii="宋体" w:hAnsi="宋体" w:hint="eastAsia"/>
                <w:szCs w:val="21"/>
              </w:rPr>
              <w:t>上联合公告。</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第十二部份</w:t>
            </w:r>
            <w:r w:rsidRPr="005B7650">
              <w:rPr>
                <w:rFonts w:ascii="宋体" w:hAnsi="宋体"/>
                <w:szCs w:val="21"/>
              </w:rPr>
              <w:br/>
            </w:r>
            <w:r w:rsidRPr="005B7650">
              <w:rPr>
                <w:rFonts w:ascii="宋体" w:hAnsi="宋体" w:hint="eastAsia"/>
                <w:szCs w:val="21"/>
              </w:rPr>
              <w:t>基金的投资</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二、投资范围</w:t>
            </w:r>
          </w:p>
          <w:p w:rsidR="000729DC" w:rsidRPr="005B7650" w:rsidRDefault="000729DC" w:rsidP="005B7650">
            <w:pPr>
              <w:rPr>
                <w:rFonts w:ascii="宋体" w:hAnsi="宋体"/>
                <w:bCs/>
                <w:szCs w:val="21"/>
              </w:rPr>
            </w:pPr>
            <w:r w:rsidRPr="005B7650">
              <w:rPr>
                <w:rFonts w:ascii="宋体" w:hAnsi="宋体" w:hint="eastAsia"/>
                <w:bCs/>
                <w:szCs w:val="21"/>
              </w:rPr>
              <w:t>本基金的投资范围为具有良好流动性的金融工具，包括国内依法发行上市的股票（包括</w:t>
            </w:r>
            <w:r w:rsidRPr="005B7650">
              <w:rPr>
                <w:rFonts w:ascii="宋体" w:hAnsi="宋体" w:hint="eastAsia"/>
                <w:bCs/>
                <w:szCs w:val="21"/>
                <w:u w:val="single"/>
              </w:rPr>
              <w:t>中小板、</w:t>
            </w:r>
            <w:r w:rsidRPr="005B7650">
              <w:rPr>
                <w:rFonts w:ascii="宋体" w:hAnsi="宋体" w:hint="eastAsia"/>
                <w:bCs/>
                <w:szCs w:val="21"/>
              </w:rPr>
              <w:t>创业板及其他经中国证监会核准上市的股票、存托凭证）、权证、股指期货等权益类金融工具，债券等固定收益类金融工具（包括国内依法发行上市的国债、央行票据、地方政府债、金融债、企业债、公司债、次级债、可转换债券、分离交易可转债、可交换债券、中小企业私募债、中期票据、短期融资券、超短期融资券、资产支持证券、债券回购、银行存款、现金等）、国债期货以及法律法规或中国证监会允许基金投资的其他金融工具（但须符合中国证监会相关规定）。</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五、业绩比较基准</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2、在中证系列指数中，沪深300指数的市场代表性比较强，适合作为本基金股票投资的比较基准；而中证全债指数能够较好的反映债券市场变动的全貌，适合作为本基金债券投资的比较基准。</w:t>
            </w:r>
          </w:p>
          <w:p w:rsidR="000729DC" w:rsidRPr="005B7650" w:rsidRDefault="000729DC" w:rsidP="005B7650">
            <w:pPr>
              <w:rPr>
                <w:rFonts w:ascii="宋体" w:hAnsi="宋体"/>
                <w:bCs/>
                <w:szCs w:val="21"/>
                <w:u w:val="single"/>
              </w:rPr>
            </w:pPr>
            <w:r w:rsidRPr="005B7650">
              <w:rPr>
                <w:rFonts w:ascii="宋体" w:hAnsi="宋体" w:hint="eastAsia"/>
                <w:bCs/>
                <w:szCs w:val="21"/>
                <w:u w:val="single"/>
              </w:rPr>
              <w:t>如果今后法律法规发生变化，或者有更权威的、更能为市场普遍接受的业绩比较基准推出，或者是市场上出现更加适合用于本基金的业绩基准的指数时，本基金可以在与基金托管人协商一致，报中国证监会备案后变更业绩比较基准并及时公告。</w:t>
            </w: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rPr>
            </w:pPr>
            <w:r w:rsidRPr="005B7650">
              <w:rPr>
                <w:rFonts w:ascii="宋体" w:hAnsi="宋体" w:hint="eastAsia"/>
                <w:bCs/>
                <w:szCs w:val="21"/>
              </w:rPr>
              <w:t>六、风险收益特征</w:t>
            </w:r>
          </w:p>
          <w:p w:rsidR="000729DC" w:rsidRPr="005B7650" w:rsidRDefault="000729DC" w:rsidP="005B7650">
            <w:pPr>
              <w:rPr>
                <w:rFonts w:ascii="宋体" w:hAnsi="宋体"/>
                <w:bCs/>
                <w:szCs w:val="21"/>
              </w:rPr>
            </w:pPr>
            <w:r w:rsidRPr="005B7650">
              <w:rPr>
                <w:rFonts w:ascii="宋体" w:hAnsi="宋体" w:hint="eastAsia"/>
                <w:bCs/>
                <w:szCs w:val="21"/>
              </w:rPr>
              <w:t>本基金是混合型基金，其预期收益及风险水平高于货币市场基金和债券型基金，低于股票型基金</w:t>
            </w:r>
            <w:r w:rsidRPr="005B7650">
              <w:rPr>
                <w:rFonts w:ascii="宋体" w:hAnsi="宋体" w:hint="eastAsia"/>
                <w:bCs/>
                <w:szCs w:val="21"/>
                <w:u w:val="single"/>
              </w:rPr>
              <w:t>，属于中高收益风险特征的基金</w:t>
            </w:r>
            <w:r w:rsidRPr="005B7650">
              <w:rPr>
                <w:rFonts w:ascii="宋体" w:hAnsi="宋体" w:hint="eastAsia"/>
                <w:bCs/>
                <w:szCs w:val="21"/>
              </w:rPr>
              <w:t>。</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二、投资范围</w:t>
            </w:r>
          </w:p>
          <w:p w:rsidR="000729DC" w:rsidRPr="005B7650" w:rsidRDefault="000729DC" w:rsidP="005B7650">
            <w:pPr>
              <w:rPr>
                <w:rFonts w:ascii="宋体" w:hAnsi="宋体"/>
                <w:bCs/>
                <w:szCs w:val="21"/>
              </w:rPr>
            </w:pPr>
            <w:r w:rsidRPr="005B7650">
              <w:rPr>
                <w:rFonts w:ascii="宋体" w:hAnsi="宋体" w:hint="eastAsia"/>
                <w:bCs/>
                <w:szCs w:val="21"/>
              </w:rPr>
              <w:t>本基金的投资范围为具有良好流动性的金融工具，包括国内依法发行上市的股票（包括创业板及其他经中国证监会核准上市的股票、存托凭证）、权证、股指期货等权益类金融工具，债券等固定收益类金融工具（包括国内依法发行上市的国债、央行票据、地方政府债、金融债、企业债、公司债、次级债、可转换债券、分离交易可转债、可交换债券、中小企业私募债、中期票据、短期融资券、超短期融资券、资产支持证券、债券回购、银行存款、现金等）、国债期货以及法律法规或中国证监会允许基金投资的其他金融工具（但须符合中国证监会相关规定）。</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五、业绩比较基准</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2、在中证系列指数中，沪深300指数的市场代表性比较强，适合作为本基金股票投资的比较基准；而中证全债指数能够较好的反映债券市场变动的全貌，适合作为本基金债券投资的比较基准。</w:t>
            </w:r>
          </w:p>
          <w:p w:rsidR="000729DC" w:rsidRPr="005B7650" w:rsidRDefault="000729DC" w:rsidP="005B7650">
            <w:pPr>
              <w:rPr>
                <w:rFonts w:ascii="宋体" w:hAnsi="宋体"/>
                <w:bCs/>
                <w:szCs w:val="21"/>
                <w:u w:val="single"/>
              </w:rPr>
            </w:pPr>
            <w:r w:rsidRPr="005B7650">
              <w:rPr>
                <w:rFonts w:ascii="宋体" w:hAnsi="宋体" w:hint="eastAsia"/>
                <w:bCs/>
                <w:szCs w:val="21"/>
                <w:u w:val="single"/>
              </w:rPr>
              <w:t>如果指数编制单位更改以上指数名称、停止或变更以上指数的编制或发布，或以上指数由其他指数替代、或由于指数编制方法等重大变更导致以上指数不宜继续作为业绩比较基准，基金管理人可以根据具体情况，经与基金托管人协商一致后可变更业绩比较基准，需履行适当程序并及时公告，而无需召开基金份额持有人大会。</w:t>
            </w:r>
          </w:p>
          <w:p w:rsidR="000729DC" w:rsidRPr="005B7650" w:rsidRDefault="000729DC" w:rsidP="005B7650">
            <w:pPr>
              <w:rPr>
                <w:rFonts w:ascii="宋体" w:hAnsi="宋体"/>
                <w:bCs/>
                <w:szCs w:val="21"/>
                <w:u w:val="single"/>
              </w:rPr>
            </w:pPr>
            <w:r w:rsidRPr="005B7650">
              <w:rPr>
                <w:rFonts w:ascii="宋体" w:hAnsi="宋体" w:hint="eastAsia"/>
                <w:bCs/>
                <w:szCs w:val="21"/>
                <w:u w:val="single"/>
              </w:rPr>
              <w:t>如果今后法律法规发生变化，或者有更权威的、更能为市场普遍接受的业绩比较基准推出，或者未来上述业绩比较基准不再适合、或有更加适合本基金的业绩比较基准时，基金管理人可以根据具体情况，经与基金托管人协商一致后可变更业绩比较基准，需履行适当程序并及时公告，而无需召开基金份额持有人大会。</w:t>
            </w:r>
          </w:p>
          <w:p w:rsidR="000729DC" w:rsidRPr="005B7650" w:rsidRDefault="000729DC" w:rsidP="005B7650">
            <w:pPr>
              <w:rPr>
                <w:rFonts w:ascii="宋体" w:hAnsi="宋体"/>
                <w:bCs/>
                <w:szCs w:val="21"/>
              </w:rPr>
            </w:pPr>
            <w:r w:rsidRPr="005B7650">
              <w:rPr>
                <w:rFonts w:ascii="宋体" w:hAnsi="宋体" w:hint="eastAsia"/>
                <w:bCs/>
                <w:szCs w:val="21"/>
              </w:rPr>
              <w:t>六、风险收益特征</w:t>
            </w:r>
          </w:p>
          <w:p w:rsidR="000729DC" w:rsidRPr="005B7650" w:rsidRDefault="000729DC" w:rsidP="005B7650">
            <w:pPr>
              <w:rPr>
                <w:rFonts w:ascii="宋体" w:hAnsi="宋体"/>
                <w:bCs/>
                <w:szCs w:val="21"/>
                <w:u w:val="single"/>
              </w:rPr>
            </w:pPr>
            <w:r w:rsidRPr="005B7650">
              <w:rPr>
                <w:rFonts w:ascii="宋体" w:hAnsi="宋体" w:hint="eastAsia"/>
                <w:bCs/>
                <w:szCs w:val="21"/>
              </w:rPr>
              <w:t>本基金是混合型基金，其预期收益及风险水平高于货币市场基金和债券型基金，低于股票型基金。</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第十四部分</w:t>
            </w:r>
            <w:r w:rsidRPr="005B7650">
              <w:rPr>
                <w:rFonts w:ascii="宋体" w:hAnsi="宋体"/>
                <w:szCs w:val="21"/>
              </w:rPr>
              <w:br/>
            </w:r>
            <w:r w:rsidRPr="005B7650">
              <w:rPr>
                <w:rFonts w:ascii="宋体" w:hAnsi="宋体" w:hint="eastAsia"/>
                <w:szCs w:val="21"/>
              </w:rPr>
              <w:t>基金资产估值</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四、估值程序</w:t>
            </w:r>
          </w:p>
          <w:p w:rsidR="000729DC" w:rsidRPr="005B7650" w:rsidRDefault="000729DC" w:rsidP="005B7650">
            <w:pPr>
              <w:rPr>
                <w:rFonts w:ascii="宋体" w:hAnsi="宋体"/>
                <w:bCs/>
                <w:szCs w:val="21"/>
              </w:rPr>
            </w:pPr>
            <w:r w:rsidRPr="005B7650">
              <w:rPr>
                <w:rFonts w:ascii="宋体" w:hAnsi="宋体" w:hint="eastAsia"/>
                <w:bCs/>
                <w:szCs w:val="21"/>
              </w:rPr>
              <w:t>1、基金份额净值是按照每个工作日闭市后，基金资产净值除以当日基金份额的余额数量计算，精确到0.001元，小数点后第</w:t>
            </w:r>
            <w:r w:rsidRPr="005B7650">
              <w:rPr>
                <w:rFonts w:ascii="宋体" w:hAnsi="宋体" w:hint="eastAsia"/>
                <w:bCs/>
                <w:szCs w:val="21"/>
                <w:u w:val="single"/>
              </w:rPr>
              <w:t>4</w:t>
            </w:r>
            <w:r w:rsidRPr="005B7650">
              <w:rPr>
                <w:rFonts w:ascii="宋体" w:hAnsi="宋体" w:hint="eastAsia"/>
                <w:bCs/>
                <w:szCs w:val="21"/>
              </w:rPr>
              <w:t>位四舍五入。国家另有规定的，从其规定。</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五、估值错误的处理</w:t>
            </w:r>
          </w:p>
          <w:p w:rsidR="000729DC" w:rsidRPr="005B7650" w:rsidRDefault="000729DC" w:rsidP="005B7650">
            <w:pPr>
              <w:rPr>
                <w:rFonts w:ascii="宋体" w:hAnsi="宋体"/>
                <w:bCs/>
                <w:szCs w:val="21"/>
              </w:rPr>
            </w:pPr>
            <w:r w:rsidRPr="005B7650">
              <w:rPr>
                <w:rFonts w:ascii="宋体" w:hAnsi="宋体" w:hint="eastAsia"/>
                <w:bCs/>
                <w:szCs w:val="21"/>
              </w:rPr>
              <w:t>基金管理人和基金托管人将采取必要、适当、合理的措施确保基金资产估值的准确性、及时性。当基金份额净值小数点后</w:t>
            </w:r>
            <w:r w:rsidRPr="005B7650">
              <w:rPr>
                <w:rFonts w:ascii="宋体" w:hAnsi="宋体" w:hint="eastAsia"/>
                <w:bCs/>
                <w:szCs w:val="21"/>
                <w:u w:val="single"/>
              </w:rPr>
              <w:t>3</w:t>
            </w:r>
            <w:r w:rsidRPr="005B7650">
              <w:rPr>
                <w:rFonts w:ascii="宋体" w:hAnsi="宋体" w:hint="eastAsia"/>
                <w:bCs/>
                <w:szCs w:val="21"/>
              </w:rPr>
              <w:t>位以内(含第</w:t>
            </w:r>
            <w:r w:rsidRPr="005B7650">
              <w:rPr>
                <w:rFonts w:ascii="宋体" w:hAnsi="宋体" w:hint="eastAsia"/>
                <w:bCs/>
                <w:szCs w:val="21"/>
                <w:u w:val="single"/>
              </w:rPr>
              <w:t>3</w:t>
            </w:r>
            <w:r w:rsidRPr="005B7650">
              <w:rPr>
                <w:rFonts w:ascii="宋体" w:hAnsi="宋体" w:hint="eastAsia"/>
                <w:bCs/>
                <w:szCs w:val="21"/>
              </w:rPr>
              <w:t>位)发生估值错误时，视为基金份额净值错误。</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4、基金份额净值估值错误处理的方法如下：</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（2）错误偏差达到基金份额净值的0.25%时，基金管理人应当通报基金托管人并报中国证监会备案；错误偏差达到基金份额净值的0.5%时，基金管理人应当公告，并报中国证监会备案。</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p>
          <w:p w:rsidR="000729DC" w:rsidRPr="005B7650" w:rsidRDefault="000729DC" w:rsidP="005B7650">
            <w:pPr>
              <w:rPr>
                <w:rFonts w:ascii="宋体" w:hAnsi="宋体"/>
                <w:bCs/>
                <w:szCs w:val="21"/>
              </w:rPr>
            </w:pPr>
            <w:r w:rsidRPr="005B7650">
              <w:rPr>
                <w:rFonts w:ascii="宋体" w:hAnsi="宋体" w:hint="eastAsia"/>
                <w:bCs/>
                <w:szCs w:val="21"/>
              </w:rPr>
              <w:t>七、基金净值的确认</w:t>
            </w:r>
          </w:p>
          <w:p w:rsidR="000729DC" w:rsidRPr="005B7650" w:rsidRDefault="000729DC" w:rsidP="005B7650">
            <w:pPr>
              <w:rPr>
                <w:rFonts w:ascii="宋体" w:hAnsi="宋体"/>
                <w:bCs/>
                <w:szCs w:val="21"/>
              </w:rPr>
            </w:pPr>
            <w:r w:rsidRPr="005B7650">
              <w:rPr>
                <w:rFonts w:ascii="宋体" w:hAnsi="宋体" w:hint="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四、估值程序</w:t>
            </w:r>
          </w:p>
          <w:p w:rsidR="000729DC" w:rsidRPr="005B7650" w:rsidRDefault="000729DC" w:rsidP="005B7650">
            <w:pPr>
              <w:rPr>
                <w:rFonts w:ascii="宋体" w:hAnsi="宋体"/>
                <w:bCs/>
                <w:szCs w:val="21"/>
              </w:rPr>
            </w:pPr>
            <w:r w:rsidRPr="005B7650">
              <w:rPr>
                <w:rFonts w:ascii="宋体" w:hAnsi="宋体" w:hint="eastAsia"/>
                <w:bCs/>
                <w:szCs w:val="21"/>
              </w:rPr>
              <w:t>1、基金份额净值是按照每个工作日闭市后，基金资产净值除以当日基金份额的余额数量计算，精确到0.00</w:t>
            </w:r>
            <w:r w:rsidRPr="005B7650">
              <w:rPr>
                <w:rFonts w:ascii="宋体" w:hAnsi="宋体" w:hint="eastAsia"/>
                <w:bCs/>
                <w:szCs w:val="21"/>
                <w:u w:val="single"/>
              </w:rPr>
              <w:t>0</w:t>
            </w:r>
            <w:r w:rsidRPr="005B7650">
              <w:rPr>
                <w:rFonts w:ascii="宋体" w:hAnsi="宋体" w:hint="eastAsia"/>
                <w:bCs/>
                <w:szCs w:val="21"/>
              </w:rPr>
              <w:t>1元，小数点后第</w:t>
            </w:r>
            <w:r w:rsidRPr="005B7650">
              <w:rPr>
                <w:rFonts w:ascii="宋体" w:hAnsi="宋体" w:hint="eastAsia"/>
                <w:bCs/>
                <w:szCs w:val="21"/>
                <w:u w:val="single"/>
              </w:rPr>
              <w:t>5</w:t>
            </w:r>
            <w:r w:rsidRPr="005B7650">
              <w:rPr>
                <w:rFonts w:ascii="宋体" w:hAnsi="宋体" w:hint="eastAsia"/>
                <w:bCs/>
                <w:szCs w:val="21"/>
              </w:rPr>
              <w:t>位四舍五入。国家另有规定的，从其规定。</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五、估值错误的处理</w:t>
            </w:r>
          </w:p>
          <w:p w:rsidR="000729DC" w:rsidRPr="005B7650" w:rsidRDefault="000729DC" w:rsidP="005B7650">
            <w:pPr>
              <w:rPr>
                <w:rFonts w:ascii="宋体" w:hAnsi="宋体"/>
                <w:bCs/>
                <w:szCs w:val="21"/>
              </w:rPr>
            </w:pPr>
            <w:r w:rsidRPr="005B7650">
              <w:rPr>
                <w:rFonts w:ascii="宋体" w:hAnsi="宋体" w:hint="eastAsia"/>
                <w:bCs/>
                <w:szCs w:val="21"/>
              </w:rPr>
              <w:t>基金管理人和基金托管人将采取必要、适当、合理的措施确保基金资产估值的准确性、及时性。当基金份额净值小数点后</w:t>
            </w:r>
            <w:r w:rsidRPr="005B7650">
              <w:rPr>
                <w:rFonts w:ascii="宋体" w:hAnsi="宋体" w:hint="eastAsia"/>
                <w:bCs/>
                <w:szCs w:val="21"/>
                <w:u w:val="single"/>
              </w:rPr>
              <w:t>4</w:t>
            </w:r>
            <w:r w:rsidRPr="005B7650">
              <w:rPr>
                <w:rFonts w:ascii="宋体" w:hAnsi="宋体" w:hint="eastAsia"/>
                <w:bCs/>
                <w:szCs w:val="21"/>
              </w:rPr>
              <w:t>位以内(含第</w:t>
            </w:r>
            <w:r w:rsidRPr="005B7650">
              <w:rPr>
                <w:rFonts w:ascii="宋体" w:hAnsi="宋体" w:hint="eastAsia"/>
                <w:bCs/>
                <w:szCs w:val="21"/>
                <w:u w:val="single"/>
              </w:rPr>
              <w:t>4</w:t>
            </w:r>
            <w:r w:rsidRPr="005B7650">
              <w:rPr>
                <w:rFonts w:ascii="宋体" w:hAnsi="宋体" w:hint="eastAsia"/>
                <w:bCs/>
                <w:szCs w:val="21"/>
              </w:rPr>
              <w:t>位)发生估值错误时，视为基金份额净值错误。</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4、基金份额净值估值错误处理的方法如下：</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（2）错误偏差达到基金份额净值的0.25%时，基金管理人应当通报基金托管人并报中国证监会备案；错误偏差达到基金份额净值的0.5</w:t>
            </w:r>
            <w:r w:rsidRPr="005B7650">
              <w:rPr>
                <w:rFonts w:ascii="宋体" w:hAnsi="宋体" w:hint="eastAsia"/>
                <w:bCs/>
                <w:szCs w:val="21"/>
                <w:u w:val="single"/>
              </w:rPr>
              <w:t>0</w:t>
            </w:r>
            <w:r w:rsidRPr="005B7650">
              <w:rPr>
                <w:rFonts w:ascii="宋体" w:hAnsi="宋体" w:hint="eastAsia"/>
                <w:bCs/>
                <w:szCs w:val="21"/>
              </w:rPr>
              <w:t>%时，基金管理人应当公告，并报中国证监会备案。</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七、基金净值的确认</w:t>
            </w:r>
          </w:p>
          <w:p w:rsidR="000729DC" w:rsidRPr="005B7650" w:rsidRDefault="000729DC" w:rsidP="005B7650">
            <w:pPr>
              <w:rPr>
                <w:rFonts w:ascii="宋体" w:hAnsi="宋体"/>
                <w:bCs/>
                <w:szCs w:val="21"/>
              </w:rPr>
            </w:pPr>
            <w:r w:rsidRPr="005B7650">
              <w:rPr>
                <w:rFonts w:ascii="宋体" w:hAnsi="宋体" w:hint="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w:t>
            </w:r>
            <w:r w:rsidRPr="005B7650">
              <w:rPr>
                <w:rFonts w:ascii="宋体" w:hAnsi="宋体" w:hint="eastAsia"/>
                <w:bCs/>
                <w:szCs w:val="21"/>
                <w:u w:val="single"/>
              </w:rPr>
              <w:t>信息</w:t>
            </w:r>
            <w:r w:rsidRPr="005B7650">
              <w:rPr>
                <w:rFonts w:ascii="宋体" w:hAnsi="宋体" w:hint="eastAsia"/>
                <w:bCs/>
                <w:szCs w:val="21"/>
              </w:rPr>
              <w:t>予以公布</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第十六部分  基金的收益与分配</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四、收益分配方案</w:t>
            </w:r>
          </w:p>
          <w:p w:rsidR="000729DC" w:rsidRPr="005B7650" w:rsidRDefault="000729DC" w:rsidP="005B7650">
            <w:pPr>
              <w:rPr>
                <w:rFonts w:ascii="宋体" w:hAnsi="宋体"/>
                <w:szCs w:val="21"/>
              </w:rPr>
            </w:pPr>
            <w:r w:rsidRPr="005B7650">
              <w:rPr>
                <w:rFonts w:ascii="宋体" w:hAnsi="宋体" w:hint="eastAsia"/>
                <w:szCs w:val="21"/>
              </w:rPr>
              <w:t>基金收益分配方案中应载明截</w:t>
            </w:r>
            <w:r w:rsidRPr="005B7650">
              <w:rPr>
                <w:rFonts w:ascii="宋体" w:hAnsi="宋体" w:hint="eastAsia"/>
                <w:szCs w:val="21"/>
                <w:u w:val="single"/>
              </w:rPr>
              <w:t>止</w:t>
            </w:r>
            <w:r w:rsidRPr="005B7650">
              <w:rPr>
                <w:rFonts w:ascii="宋体" w:hAnsi="宋体" w:hint="eastAsia"/>
                <w:szCs w:val="21"/>
              </w:rPr>
              <w:t>收益分配基准日的可供分配利润、基金收益分配对象、分配时间、分配数额</w:t>
            </w:r>
            <w:r w:rsidRPr="005B7650">
              <w:rPr>
                <w:rFonts w:ascii="宋体" w:hAnsi="宋体" w:hint="eastAsia"/>
                <w:szCs w:val="21"/>
                <w:u w:val="single"/>
              </w:rPr>
              <w:t>及比例</w:t>
            </w:r>
            <w:r w:rsidRPr="005B7650">
              <w:rPr>
                <w:rFonts w:ascii="宋体" w:hAnsi="宋体" w:hint="eastAsia"/>
                <w:szCs w:val="21"/>
              </w:rPr>
              <w:t>、分配方式等内容。</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四、收益分配方案</w:t>
            </w:r>
          </w:p>
          <w:p w:rsidR="000729DC" w:rsidRPr="005B7650" w:rsidRDefault="000729DC" w:rsidP="005B7650">
            <w:pPr>
              <w:rPr>
                <w:rFonts w:ascii="宋体" w:hAnsi="宋体"/>
                <w:szCs w:val="21"/>
              </w:rPr>
            </w:pPr>
            <w:r w:rsidRPr="005B7650">
              <w:rPr>
                <w:rFonts w:ascii="宋体" w:hAnsi="宋体" w:hint="eastAsia"/>
                <w:szCs w:val="21"/>
              </w:rPr>
              <w:t>基金收益分配方案中应载明截</w:t>
            </w:r>
            <w:r w:rsidRPr="005B7650">
              <w:rPr>
                <w:rFonts w:ascii="宋体" w:hAnsi="宋体" w:hint="eastAsia"/>
                <w:szCs w:val="21"/>
                <w:u w:val="single"/>
              </w:rPr>
              <w:t>至</w:t>
            </w:r>
            <w:r w:rsidRPr="005B7650">
              <w:rPr>
                <w:rFonts w:ascii="宋体" w:hAnsi="宋体" w:hint="eastAsia"/>
                <w:szCs w:val="21"/>
              </w:rPr>
              <w:t>收益分配基准日的可供分配利润、基金收益分配对象、分配时间、分配数额、分配方式等内容。</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第十八部分 基金的信息披露</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五、公开披露的基金信息</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（十二）投资资产支持证券信息披露</w:t>
            </w:r>
          </w:p>
          <w:p w:rsidR="000729DC" w:rsidRPr="005B7650" w:rsidRDefault="000729DC" w:rsidP="005B7650">
            <w:pPr>
              <w:rPr>
                <w:rFonts w:ascii="宋体" w:hAnsi="宋体"/>
                <w:bCs/>
                <w:szCs w:val="21"/>
              </w:rPr>
            </w:pPr>
            <w:r w:rsidRPr="005B7650">
              <w:rPr>
                <w:rFonts w:ascii="宋体" w:hAnsi="宋体" w:hint="eastAsia"/>
                <w:bCs/>
                <w:szCs w:val="21"/>
              </w:rPr>
              <w:t>基金管理人应在基金年报及</w:t>
            </w:r>
            <w:r w:rsidRPr="005B7650">
              <w:rPr>
                <w:rFonts w:ascii="宋体" w:hAnsi="宋体" w:hint="eastAsia"/>
                <w:bCs/>
                <w:szCs w:val="21"/>
                <w:u w:val="single"/>
              </w:rPr>
              <w:t>半年报</w:t>
            </w:r>
            <w:r w:rsidRPr="005B7650">
              <w:rPr>
                <w:rFonts w:ascii="宋体" w:hAnsi="宋体" w:hint="eastAsia"/>
                <w:bCs/>
                <w:szCs w:val="21"/>
              </w:rPr>
              <w:t>中披露其持有的资产支持证券总额、资产支持证券市值占基金净资产的比例和报告期内所有的资产支持证券明细。</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五、公开披露的基金信息</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（十二）投资资产支持证券信息披露</w:t>
            </w:r>
          </w:p>
          <w:p w:rsidR="000729DC" w:rsidRPr="005B7650" w:rsidRDefault="000729DC" w:rsidP="005B7650">
            <w:pPr>
              <w:rPr>
                <w:rFonts w:ascii="宋体" w:hAnsi="宋体"/>
                <w:bCs/>
                <w:szCs w:val="21"/>
              </w:rPr>
            </w:pPr>
            <w:r w:rsidRPr="005B7650">
              <w:rPr>
                <w:rFonts w:ascii="宋体" w:hAnsi="宋体" w:hint="eastAsia"/>
                <w:bCs/>
                <w:szCs w:val="21"/>
              </w:rPr>
              <w:t>基金管理人应在基金年报及</w:t>
            </w:r>
            <w:r w:rsidRPr="005B7650">
              <w:rPr>
                <w:rFonts w:ascii="宋体" w:hAnsi="宋体" w:hint="eastAsia"/>
                <w:bCs/>
                <w:szCs w:val="21"/>
                <w:u w:val="single"/>
              </w:rPr>
              <w:t>中期报告</w:t>
            </w:r>
            <w:r w:rsidRPr="005B7650">
              <w:rPr>
                <w:rFonts w:ascii="宋体" w:hAnsi="宋体" w:hint="eastAsia"/>
                <w:bCs/>
                <w:szCs w:val="21"/>
              </w:rPr>
              <w:t>中披露其持有的资产支持证券总额、资产支持证券市值占基金净资产的比例和报告期内所有的资产支持证券明细。</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 xml:space="preserve">第十九部分  </w:t>
            </w:r>
            <w:r w:rsidRPr="005B7650">
              <w:rPr>
                <w:rFonts w:ascii="宋体" w:hAnsi="宋体" w:hint="eastAsia"/>
                <w:szCs w:val="21"/>
              </w:rPr>
              <w:br/>
              <w:t>基金合同的变更、终止与基金财产的清算</w:t>
            </w:r>
          </w:p>
        </w:tc>
        <w:tc>
          <w:tcPr>
            <w:tcW w:w="3585" w:type="dxa"/>
            <w:shd w:val="clear" w:color="auto" w:fill="auto"/>
          </w:tcPr>
          <w:p w:rsidR="000729DC" w:rsidRPr="005B7650" w:rsidRDefault="000729DC" w:rsidP="005B7650">
            <w:pPr>
              <w:rPr>
                <w:rFonts w:ascii="宋体" w:hAnsi="宋体"/>
                <w:bCs/>
                <w:szCs w:val="21"/>
              </w:rPr>
            </w:pPr>
            <w:r w:rsidRPr="005B7650">
              <w:rPr>
                <w:rFonts w:ascii="宋体" w:hAnsi="宋体" w:hint="eastAsia"/>
                <w:bCs/>
                <w:szCs w:val="21"/>
              </w:rPr>
              <w:t>一、《基金合同》的变更</w:t>
            </w:r>
          </w:p>
          <w:p w:rsidR="000729DC" w:rsidRPr="005B7650" w:rsidRDefault="000729DC" w:rsidP="005B7650">
            <w:pPr>
              <w:rPr>
                <w:rFonts w:ascii="宋体" w:hAnsi="宋体"/>
                <w:bCs/>
                <w:szCs w:val="21"/>
              </w:rPr>
            </w:pPr>
            <w:r w:rsidRPr="005B7650">
              <w:rPr>
                <w:rFonts w:ascii="宋体" w:hAnsi="宋体" w:hint="eastAsia"/>
                <w:bCs/>
                <w:szCs w:val="21"/>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w:t>
            </w:r>
            <w:r w:rsidRPr="005B7650">
              <w:rPr>
                <w:rFonts w:ascii="宋体" w:hAnsi="宋体" w:hint="eastAsia"/>
                <w:bCs/>
                <w:szCs w:val="21"/>
                <w:u w:val="single"/>
              </w:rPr>
              <w:t>，并报中国证监会备案</w:t>
            </w: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 xml:space="preserve"> 2、关于《基金合同》变更的基金份额持有人大会决议自表决通过之日起生效，生效后方可执行，通过之日起五</w:t>
            </w:r>
            <w:r w:rsidRPr="005B7650">
              <w:rPr>
                <w:rFonts w:ascii="宋体" w:hAnsi="宋体" w:hint="eastAsia"/>
                <w:bCs/>
                <w:szCs w:val="21"/>
                <w:u w:val="single"/>
              </w:rPr>
              <w:t>个工作</w:t>
            </w:r>
            <w:r w:rsidRPr="005B7650">
              <w:rPr>
                <w:rFonts w:ascii="宋体" w:hAnsi="宋体" w:hint="eastAsia"/>
                <w:bCs/>
                <w:szCs w:val="21"/>
              </w:rPr>
              <w:t>日内报中国证监会备案，生效之日起两</w:t>
            </w:r>
            <w:r w:rsidRPr="005B7650">
              <w:rPr>
                <w:rFonts w:ascii="宋体" w:hAnsi="宋体" w:hint="eastAsia"/>
                <w:bCs/>
                <w:szCs w:val="21"/>
                <w:u w:val="single"/>
              </w:rPr>
              <w:t>个工作</w:t>
            </w:r>
            <w:r w:rsidRPr="005B7650">
              <w:rPr>
                <w:rFonts w:ascii="宋体" w:hAnsi="宋体" w:hint="eastAsia"/>
                <w:bCs/>
                <w:szCs w:val="21"/>
              </w:rPr>
              <w:t>日内在</w:t>
            </w:r>
            <w:r w:rsidRPr="005B7650">
              <w:rPr>
                <w:rFonts w:ascii="宋体" w:hAnsi="宋体" w:hint="eastAsia"/>
                <w:bCs/>
                <w:szCs w:val="21"/>
                <w:u w:val="single"/>
              </w:rPr>
              <w:t>指定媒介</w:t>
            </w:r>
            <w:r w:rsidRPr="005B7650">
              <w:rPr>
                <w:rFonts w:ascii="宋体" w:hAnsi="宋体" w:hint="eastAsia"/>
                <w:bCs/>
                <w:szCs w:val="21"/>
              </w:rPr>
              <w:t>公告。</w:t>
            </w:r>
          </w:p>
          <w:p w:rsidR="000729DC" w:rsidRPr="005B7650" w:rsidRDefault="000729DC" w:rsidP="005B7650">
            <w:pPr>
              <w:rPr>
                <w:rFonts w:ascii="宋体" w:hAnsi="宋体"/>
                <w:bCs/>
                <w:szCs w:val="21"/>
              </w:rPr>
            </w:pPr>
            <w:r w:rsidRPr="005B7650">
              <w:rPr>
                <w:rFonts w:ascii="宋体" w:hAnsi="宋体" w:hint="eastAsia"/>
                <w:bCs/>
                <w:szCs w:val="21"/>
              </w:rPr>
              <w:t>二、《基金合同》的终止事由</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3、</w:t>
            </w:r>
            <w:r w:rsidRPr="005B7650">
              <w:rPr>
                <w:rFonts w:ascii="宋体" w:hAnsi="宋体" w:hint="eastAsia"/>
                <w:bCs/>
                <w:szCs w:val="21"/>
                <w:u w:val="single"/>
              </w:rPr>
              <w:t>《基金合同》生效后，连续60个工作日出现基金份额持有人数量不满 200人或者基金资产净值低于5000 万元的，基金管理人应当终止《基金合同》，不需要召开基金份额持有人大会；</w:t>
            </w:r>
            <w:r w:rsidRPr="005B7650">
              <w:rPr>
                <w:rFonts w:ascii="宋体" w:hAnsi="宋体" w:hint="eastAsia"/>
                <w:bCs/>
                <w:i/>
                <w:iCs/>
                <w:szCs w:val="21"/>
              </w:rPr>
              <w:t>（删除，序号依次修改）</w:t>
            </w:r>
          </w:p>
        </w:tc>
        <w:tc>
          <w:tcPr>
            <w:tcW w:w="3585" w:type="dxa"/>
            <w:shd w:val="clear" w:color="auto" w:fill="auto"/>
          </w:tcPr>
          <w:p w:rsidR="000729DC" w:rsidRPr="005B7650" w:rsidRDefault="000729DC" w:rsidP="005B7650">
            <w:pPr>
              <w:rPr>
                <w:rFonts w:ascii="宋体" w:hAnsi="宋体"/>
                <w:bCs/>
                <w:szCs w:val="21"/>
              </w:rPr>
            </w:pPr>
            <w:r w:rsidRPr="005B7650">
              <w:rPr>
                <w:rFonts w:ascii="宋体" w:hAnsi="宋体" w:hint="eastAsia"/>
                <w:bCs/>
                <w:szCs w:val="21"/>
              </w:rPr>
              <w:t>一、《基金合同》的变更</w:t>
            </w:r>
          </w:p>
          <w:p w:rsidR="000729DC" w:rsidRPr="005B7650" w:rsidRDefault="000729DC" w:rsidP="005B7650">
            <w:pPr>
              <w:rPr>
                <w:rFonts w:ascii="宋体" w:hAnsi="宋体"/>
                <w:bCs/>
                <w:szCs w:val="21"/>
              </w:rPr>
            </w:pPr>
            <w:r w:rsidRPr="005B7650">
              <w:rPr>
                <w:rFonts w:ascii="宋体" w:hAnsi="宋体" w:hint="eastAsia"/>
                <w:bCs/>
                <w:szCs w:val="21"/>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w:t>
            </w:r>
          </w:p>
          <w:p w:rsidR="000729DC" w:rsidRPr="005B7650" w:rsidRDefault="000729DC" w:rsidP="005B7650">
            <w:pPr>
              <w:rPr>
                <w:rFonts w:ascii="宋体" w:hAnsi="宋体"/>
                <w:bCs/>
                <w:szCs w:val="21"/>
              </w:rPr>
            </w:pPr>
            <w:r w:rsidRPr="005B7650">
              <w:rPr>
                <w:rFonts w:ascii="宋体" w:hAnsi="宋体" w:hint="eastAsia"/>
                <w:bCs/>
                <w:szCs w:val="21"/>
              </w:rPr>
              <w:t xml:space="preserve"> 2、关于《基金合同》变更的基金份额持有人大会决议自表决通过之日起生效，生效后方可执行，通过之日起五日内报中国证监会备案，生效之日起两日内在</w:t>
            </w:r>
            <w:r w:rsidRPr="005B7650">
              <w:rPr>
                <w:rFonts w:ascii="宋体" w:hAnsi="宋体" w:hint="eastAsia"/>
                <w:bCs/>
                <w:szCs w:val="21"/>
                <w:u w:val="single"/>
              </w:rPr>
              <w:t>规定媒介</w:t>
            </w:r>
            <w:r w:rsidRPr="005B7650">
              <w:rPr>
                <w:rFonts w:ascii="宋体" w:hAnsi="宋体" w:hint="eastAsia"/>
                <w:bCs/>
                <w:szCs w:val="21"/>
              </w:rPr>
              <w:t>公告。</w:t>
            </w: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rPr>
            </w:pPr>
            <w:r w:rsidRPr="005B7650">
              <w:rPr>
                <w:rFonts w:ascii="宋体" w:hAnsi="宋体" w:hint="eastAsia"/>
                <w:bCs/>
                <w:szCs w:val="21"/>
              </w:rPr>
              <w:t>二、《基金合同》的终止事由</w:t>
            </w:r>
          </w:p>
          <w:p w:rsidR="000729DC" w:rsidRPr="005B7650" w:rsidRDefault="000729DC" w:rsidP="005B7650">
            <w:pPr>
              <w:rPr>
                <w:rFonts w:ascii="宋体" w:hAnsi="宋体"/>
                <w:szCs w:val="21"/>
              </w:rPr>
            </w:pPr>
            <w:r w:rsidRPr="005B7650">
              <w:rPr>
                <w:rFonts w:ascii="宋体" w:hAnsi="宋体" w:hint="eastAsia"/>
                <w:szCs w:val="21"/>
              </w:rPr>
              <w:t>……</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第二十部分</w:t>
            </w:r>
          </w:p>
          <w:p w:rsidR="000729DC" w:rsidRPr="005B7650" w:rsidRDefault="000729DC" w:rsidP="005B7650">
            <w:pPr>
              <w:jc w:val="center"/>
              <w:rPr>
                <w:rFonts w:ascii="宋体" w:hAnsi="宋体"/>
                <w:szCs w:val="21"/>
              </w:rPr>
            </w:pPr>
            <w:r w:rsidRPr="005B7650">
              <w:rPr>
                <w:rFonts w:ascii="宋体" w:hAnsi="宋体" w:hint="eastAsia"/>
                <w:szCs w:val="21"/>
              </w:rPr>
              <w:t>违约责任</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当事人可以免责：</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w:t>
            </w:r>
            <w:r w:rsidRPr="005B7650">
              <w:rPr>
                <w:rFonts w:ascii="宋体" w:hAnsi="宋体" w:hint="eastAsia"/>
                <w:szCs w:val="21"/>
                <w:u w:val="single"/>
              </w:rPr>
              <w:t>之一的</w:t>
            </w:r>
            <w:r w:rsidRPr="005B7650">
              <w:rPr>
                <w:rFonts w:ascii="宋体" w:hAnsi="宋体" w:hint="eastAsia"/>
                <w:szCs w:val="21"/>
              </w:rPr>
              <w:t>，当事人可以免责：</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第二十二部分</w:t>
            </w:r>
            <w:r w:rsidRPr="005B7650">
              <w:rPr>
                <w:rFonts w:ascii="宋体" w:hAnsi="宋体" w:hint="eastAsia"/>
                <w:szCs w:val="21"/>
              </w:rPr>
              <w:br/>
              <w:t>基金合同的效力</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2、《基金合同》的有效期自其生效之日起至基金财产清算结果报中国证监会备案</w:t>
            </w:r>
            <w:r w:rsidRPr="005B7650">
              <w:rPr>
                <w:rFonts w:ascii="宋体" w:hAnsi="宋体" w:hint="eastAsia"/>
                <w:szCs w:val="21"/>
                <w:u w:val="single"/>
              </w:rPr>
              <w:t>确认</w:t>
            </w:r>
            <w:r w:rsidRPr="005B7650">
              <w:rPr>
                <w:rFonts w:ascii="宋体" w:hAnsi="宋体" w:hint="eastAsia"/>
                <w:szCs w:val="21"/>
              </w:rPr>
              <w:t>并公告之日止。</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2、《基金合同》的有效期自其生效之日起至基金财产清算结果报中国证监会备案并公告之日止。</w:t>
            </w:r>
          </w:p>
        </w:tc>
      </w:tr>
      <w:tr w:rsidR="005B7650" w:rsidTr="005B7650">
        <w:trPr>
          <w:trHeight w:val="176"/>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 xml:space="preserve">第二十四部分  </w:t>
            </w:r>
            <w:r w:rsidRPr="005B7650">
              <w:rPr>
                <w:rFonts w:ascii="宋体" w:hAnsi="宋体" w:hint="eastAsia"/>
                <w:szCs w:val="21"/>
              </w:rPr>
              <w:br/>
              <w:t>基金合同内容摘要</w:t>
            </w:r>
          </w:p>
        </w:tc>
        <w:tc>
          <w:tcPr>
            <w:tcW w:w="7170" w:type="dxa"/>
            <w:gridSpan w:val="2"/>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根据上述修订内容同步修订</w:t>
            </w:r>
          </w:p>
        </w:tc>
      </w:tr>
    </w:tbl>
    <w:p w:rsidR="006D2FD5" w:rsidRPr="000E70CA" w:rsidRDefault="006D2FD5" w:rsidP="00C80D6F">
      <w:pPr>
        <w:rPr>
          <w:b/>
          <w:sz w:val="28"/>
          <w:szCs w:val="28"/>
        </w:rPr>
      </w:pPr>
    </w:p>
    <w:p w:rsidR="00E701CD" w:rsidRPr="00DF1040" w:rsidRDefault="00E701CD" w:rsidP="00B1660C">
      <w:pPr>
        <w:wordWrap w:val="0"/>
        <w:spacing w:line="20" w:lineRule="exact"/>
        <w:jc w:val="left"/>
        <w:rPr>
          <w:rFonts w:ascii="宋体" w:hAnsi="宋体" w:hint="eastAsia"/>
          <w:sz w:val="24"/>
          <w:szCs w:val="24"/>
        </w:rPr>
      </w:pPr>
    </w:p>
    <w:sectPr w:rsidR="00E701CD" w:rsidRPr="00DF104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DC8" w:rsidRDefault="00037DC8" w:rsidP="000135C7">
      <w:r>
        <w:separator/>
      </w:r>
    </w:p>
  </w:endnote>
  <w:endnote w:type="continuationSeparator" w:id="0">
    <w:p w:rsidR="00037DC8" w:rsidRDefault="00037DC8" w:rsidP="00013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w:charset w:val="86"/>
    <w:family w:val="auto"/>
    <w:pitch w:val="variable"/>
    <w:sig w:usb0="A00002BF"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TT64E9BFA0tCID-WinCharSetFFFF-H">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72" w:rsidRDefault="00A83172">
    <w:pPr>
      <w:pStyle w:val="a4"/>
      <w:jc w:val="center"/>
    </w:pPr>
    <w:fldSimple w:instr="PAGE   \* MERGEFORMAT">
      <w:r w:rsidR="00352E25" w:rsidRPr="00352E25">
        <w:rPr>
          <w:noProof/>
          <w:lang w:val="zh-CN"/>
        </w:rPr>
        <w:t>1</w:t>
      </w:r>
    </w:fldSimple>
  </w:p>
  <w:p w:rsidR="00A83172" w:rsidRDefault="00A831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DC8" w:rsidRDefault="00037DC8" w:rsidP="000135C7">
      <w:r>
        <w:separator/>
      </w:r>
    </w:p>
  </w:footnote>
  <w:footnote w:type="continuationSeparator" w:id="0">
    <w:p w:rsidR="00037DC8" w:rsidRDefault="00037DC8" w:rsidP="000135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DCEF64"/>
    <w:multiLevelType w:val="singleLevel"/>
    <w:tmpl w:val="E1DCEF64"/>
    <w:lvl w:ilvl="0">
      <w:start w:val="19"/>
      <w:numFmt w:val="decimal"/>
      <w:suff w:val="nothing"/>
      <w:lvlText w:val="%1、"/>
      <w:lvlJc w:val="left"/>
    </w:lvl>
  </w:abstractNum>
  <w:abstractNum w:abstractNumId="1">
    <w:nsid w:val="12A859FF"/>
    <w:multiLevelType w:val="hybridMultilevel"/>
    <w:tmpl w:val="124E8006"/>
    <w:lvl w:ilvl="0" w:tplc="8C7871BE">
      <w:start w:val="1"/>
      <w:numFmt w:val="japaneseCounting"/>
      <w:lvlText w:val="%1、"/>
      <w:lvlJc w:val="left"/>
      <w:pPr>
        <w:ind w:left="790" w:hanging="37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F6C1E3F"/>
    <w:multiLevelType w:val="hybridMultilevel"/>
    <w:tmpl w:val="B04261BC"/>
    <w:lvl w:ilvl="0" w:tplc="9B7C92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517702"/>
    <w:multiLevelType w:val="singleLevel"/>
    <w:tmpl w:val="25517702"/>
    <w:lvl w:ilvl="0">
      <w:start w:val="19"/>
      <w:numFmt w:val="decimal"/>
      <w:suff w:val="nothing"/>
      <w:lvlText w:val="%1、"/>
      <w:lvlJc w:val="left"/>
    </w:lvl>
  </w:abstractNum>
  <w:abstractNum w:abstractNumId="4">
    <w:nsid w:val="2EFC34D4"/>
    <w:multiLevelType w:val="hybridMultilevel"/>
    <w:tmpl w:val="A1D2A2C6"/>
    <w:lvl w:ilvl="0" w:tplc="ECEA95C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2E78EE"/>
    <w:multiLevelType w:val="hybridMultilevel"/>
    <w:tmpl w:val="3CEC8EC2"/>
    <w:lvl w:ilvl="0" w:tplc="09C04F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15C2C3"/>
    <w:multiLevelType w:val="singleLevel"/>
    <w:tmpl w:val="3B15C2C3"/>
    <w:lvl w:ilvl="0">
      <w:start w:val="9"/>
      <w:numFmt w:val="decimal"/>
      <w:suff w:val="nothing"/>
      <w:lvlText w:val="%1、"/>
      <w:lvlJc w:val="left"/>
    </w:lvl>
  </w:abstractNum>
  <w:abstractNum w:abstractNumId="7">
    <w:nsid w:val="55AC5FF2"/>
    <w:multiLevelType w:val="hybridMultilevel"/>
    <w:tmpl w:val="42CC0494"/>
    <w:lvl w:ilvl="0" w:tplc="09C04FC8">
      <w:start w:val="1"/>
      <w:numFmt w:val="decimal"/>
      <w:lvlText w:val="%1、"/>
      <w:lvlJc w:val="left"/>
      <w:pPr>
        <w:ind w:left="5099" w:hanging="420"/>
      </w:pPr>
      <w:rPr>
        <w:rFonts w:hint="eastAsia"/>
      </w:rPr>
    </w:lvl>
    <w:lvl w:ilvl="1" w:tplc="04090019" w:tentative="1">
      <w:start w:val="1"/>
      <w:numFmt w:val="lowerLetter"/>
      <w:lvlText w:val="%2)"/>
      <w:lvlJc w:val="left"/>
      <w:pPr>
        <w:ind w:left="5519" w:hanging="420"/>
      </w:pPr>
    </w:lvl>
    <w:lvl w:ilvl="2" w:tplc="0409001B" w:tentative="1">
      <w:start w:val="1"/>
      <w:numFmt w:val="lowerRoman"/>
      <w:lvlText w:val="%3."/>
      <w:lvlJc w:val="right"/>
      <w:pPr>
        <w:ind w:left="5939" w:hanging="420"/>
      </w:pPr>
    </w:lvl>
    <w:lvl w:ilvl="3" w:tplc="0409000F" w:tentative="1">
      <w:start w:val="1"/>
      <w:numFmt w:val="decimal"/>
      <w:lvlText w:val="%4."/>
      <w:lvlJc w:val="left"/>
      <w:pPr>
        <w:ind w:left="6359" w:hanging="420"/>
      </w:pPr>
    </w:lvl>
    <w:lvl w:ilvl="4" w:tplc="04090019" w:tentative="1">
      <w:start w:val="1"/>
      <w:numFmt w:val="lowerLetter"/>
      <w:lvlText w:val="%5)"/>
      <w:lvlJc w:val="left"/>
      <w:pPr>
        <w:ind w:left="6779" w:hanging="420"/>
      </w:pPr>
    </w:lvl>
    <w:lvl w:ilvl="5" w:tplc="0409001B" w:tentative="1">
      <w:start w:val="1"/>
      <w:numFmt w:val="lowerRoman"/>
      <w:lvlText w:val="%6."/>
      <w:lvlJc w:val="right"/>
      <w:pPr>
        <w:ind w:left="7199" w:hanging="420"/>
      </w:pPr>
    </w:lvl>
    <w:lvl w:ilvl="6" w:tplc="0409000F" w:tentative="1">
      <w:start w:val="1"/>
      <w:numFmt w:val="decimal"/>
      <w:lvlText w:val="%7."/>
      <w:lvlJc w:val="left"/>
      <w:pPr>
        <w:ind w:left="7619" w:hanging="420"/>
      </w:pPr>
    </w:lvl>
    <w:lvl w:ilvl="7" w:tplc="04090019" w:tentative="1">
      <w:start w:val="1"/>
      <w:numFmt w:val="lowerLetter"/>
      <w:lvlText w:val="%8)"/>
      <w:lvlJc w:val="left"/>
      <w:pPr>
        <w:ind w:left="8039" w:hanging="420"/>
      </w:pPr>
    </w:lvl>
    <w:lvl w:ilvl="8" w:tplc="0409001B" w:tentative="1">
      <w:start w:val="1"/>
      <w:numFmt w:val="lowerRoman"/>
      <w:lvlText w:val="%9."/>
      <w:lvlJc w:val="right"/>
      <w:pPr>
        <w:ind w:left="8459" w:hanging="420"/>
      </w:pPr>
    </w:lvl>
  </w:abstractNum>
  <w:abstractNum w:abstractNumId="8">
    <w:nsid w:val="64BB61EA"/>
    <w:multiLevelType w:val="singleLevel"/>
    <w:tmpl w:val="64BB61EA"/>
    <w:lvl w:ilvl="0">
      <w:start w:val="8"/>
      <w:numFmt w:val="chineseCounting"/>
      <w:suff w:val="nothing"/>
      <w:lvlText w:val="%1、"/>
      <w:lvlJc w:val="left"/>
      <w:rPr>
        <w:rFonts w:hint="eastAsia"/>
      </w:rPr>
    </w:lvl>
  </w:abstractNum>
  <w:abstractNum w:abstractNumId="9">
    <w:nsid w:val="7030243F"/>
    <w:multiLevelType w:val="hybridMultilevel"/>
    <w:tmpl w:val="980C753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74BB0558"/>
    <w:multiLevelType w:val="hybridMultilevel"/>
    <w:tmpl w:val="8834C2B8"/>
    <w:lvl w:ilvl="0" w:tplc="7C8C9E26">
      <w:start w:val="1"/>
      <w:numFmt w:val="japaneseCounting"/>
      <w:lvlText w:val="%1、"/>
      <w:lvlJc w:val="left"/>
      <w:pPr>
        <w:ind w:left="783" w:hanging="420"/>
      </w:pPr>
      <w:rPr>
        <w:rFonts w:hint="default"/>
      </w:rPr>
    </w:lvl>
    <w:lvl w:ilvl="1" w:tplc="04090019" w:tentative="1">
      <w:start w:val="1"/>
      <w:numFmt w:val="lowerLetter"/>
      <w:lvlText w:val="%2)"/>
      <w:lvlJc w:val="left"/>
      <w:pPr>
        <w:ind w:left="1203" w:hanging="420"/>
      </w:pPr>
    </w:lvl>
    <w:lvl w:ilvl="2" w:tplc="0409001B" w:tentative="1">
      <w:start w:val="1"/>
      <w:numFmt w:val="lowerRoman"/>
      <w:lvlText w:val="%3."/>
      <w:lvlJc w:val="right"/>
      <w:pPr>
        <w:ind w:left="1623" w:hanging="420"/>
      </w:pPr>
    </w:lvl>
    <w:lvl w:ilvl="3" w:tplc="0409000F" w:tentative="1">
      <w:start w:val="1"/>
      <w:numFmt w:val="decimal"/>
      <w:lvlText w:val="%4."/>
      <w:lvlJc w:val="left"/>
      <w:pPr>
        <w:ind w:left="2043" w:hanging="420"/>
      </w:pPr>
    </w:lvl>
    <w:lvl w:ilvl="4" w:tplc="04090019" w:tentative="1">
      <w:start w:val="1"/>
      <w:numFmt w:val="lowerLetter"/>
      <w:lvlText w:val="%5)"/>
      <w:lvlJc w:val="left"/>
      <w:pPr>
        <w:ind w:left="2463" w:hanging="420"/>
      </w:pPr>
    </w:lvl>
    <w:lvl w:ilvl="5" w:tplc="0409001B" w:tentative="1">
      <w:start w:val="1"/>
      <w:numFmt w:val="lowerRoman"/>
      <w:lvlText w:val="%6."/>
      <w:lvlJc w:val="right"/>
      <w:pPr>
        <w:ind w:left="2883" w:hanging="420"/>
      </w:pPr>
    </w:lvl>
    <w:lvl w:ilvl="6" w:tplc="0409000F" w:tentative="1">
      <w:start w:val="1"/>
      <w:numFmt w:val="decimal"/>
      <w:lvlText w:val="%7."/>
      <w:lvlJc w:val="left"/>
      <w:pPr>
        <w:ind w:left="3303" w:hanging="420"/>
      </w:pPr>
    </w:lvl>
    <w:lvl w:ilvl="7" w:tplc="04090019" w:tentative="1">
      <w:start w:val="1"/>
      <w:numFmt w:val="lowerLetter"/>
      <w:lvlText w:val="%8)"/>
      <w:lvlJc w:val="left"/>
      <w:pPr>
        <w:ind w:left="3723" w:hanging="420"/>
      </w:pPr>
    </w:lvl>
    <w:lvl w:ilvl="8" w:tplc="0409001B" w:tentative="1">
      <w:start w:val="1"/>
      <w:numFmt w:val="lowerRoman"/>
      <w:lvlText w:val="%9."/>
      <w:lvlJc w:val="right"/>
      <w:pPr>
        <w:ind w:left="4143" w:hanging="420"/>
      </w:pPr>
    </w:lvl>
  </w:abstractNum>
  <w:abstractNum w:abstractNumId="11">
    <w:nsid w:val="77A30768"/>
    <w:multiLevelType w:val="hybridMultilevel"/>
    <w:tmpl w:val="B7FCD192"/>
    <w:lvl w:ilvl="0" w:tplc="29B69654">
      <w:start w:val="1"/>
      <w:numFmt w:val="japaneseCounting"/>
      <w:lvlText w:val="%1、"/>
      <w:lvlJc w:val="left"/>
      <w:pPr>
        <w:ind w:left="790" w:hanging="37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99B9159"/>
    <w:multiLevelType w:val="singleLevel"/>
    <w:tmpl w:val="799B9159"/>
    <w:lvl w:ilvl="0">
      <w:start w:val="9"/>
      <w:numFmt w:val="decimal"/>
      <w:suff w:val="nothing"/>
      <w:lvlText w:val="%1、"/>
      <w:lvlJc w:val="left"/>
    </w:lvl>
  </w:abstractNum>
  <w:num w:numId="1">
    <w:abstractNumId w:val="5"/>
  </w:num>
  <w:num w:numId="2">
    <w:abstractNumId w:val="9"/>
  </w:num>
  <w:num w:numId="3">
    <w:abstractNumId w:val="7"/>
  </w:num>
  <w:num w:numId="4">
    <w:abstractNumId w:val="2"/>
  </w:num>
  <w:num w:numId="5">
    <w:abstractNumId w:val="4"/>
  </w:num>
  <w:num w:numId="6">
    <w:abstractNumId w:val="1"/>
  </w:num>
  <w:num w:numId="7">
    <w:abstractNumId w:val="11"/>
  </w:num>
  <w:num w:numId="8">
    <w:abstractNumId w:val="10"/>
  </w:num>
  <w:num w:numId="9">
    <w:abstractNumId w:val="12"/>
  </w:num>
  <w:num w:numId="10">
    <w:abstractNumId w:val="0"/>
  </w:num>
  <w:num w:numId="11">
    <w:abstractNumId w:val="8"/>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613B"/>
    <w:rsid w:val="000000FF"/>
    <w:rsid w:val="000008CD"/>
    <w:rsid w:val="00000A64"/>
    <w:rsid w:val="0000102E"/>
    <w:rsid w:val="00003AEC"/>
    <w:rsid w:val="000043AA"/>
    <w:rsid w:val="00006C6C"/>
    <w:rsid w:val="0001058D"/>
    <w:rsid w:val="000112D5"/>
    <w:rsid w:val="000135C7"/>
    <w:rsid w:val="00013F33"/>
    <w:rsid w:val="000215DB"/>
    <w:rsid w:val="00026341"/>
    <w:rsid w:val="00026E65"/>
    <w:rsid w:val="00033212"/>
    <w:rsid w:val="000332E8"/>
    <w:rsid w:val="00033570"/>
    <w:rsid w:val="000349E4"/>
    <w:rsid w:val="0003509A"/>
    <w:rsid w:val="000369B8"/>
    <w:rsid w:val="00037DC8"/>
    <w:rsid w:val="00037F5E"/>
    <w:rsid w:val="00040BE6"/>
    <w:rsid w:val="0004314B"/>
    <w:rsid w:val="000436AE"/>
    <w:rsid w:val="00046B87"/>
    <w:rsid w:val="0004739B"/>
    <w:rsid w:val="00051755"/>
    <w:rsid w:val="000517D0"/>
    <w:rsid w:val="00051B1D"/>
    <w:rsid w:val="000561E9"/>
    <w:rsid w:val="00061848"/>
    <w:rsid w:val="000622FF"/>
    <w:rsid w:val="0006436E"/>
    <w:rsid w:val="00066115"/>
    <w:rsid w:val="00072429"/>
    <w:rsid w:val="000729DC"/>
    <w:rsid w:val="00072EC8"/>
    <w:rsid w:val="00074B11"/>
    <w:rsid w:val="00075499"/>
    <w:rsid w:val="0008114E"/>
    <w:rsid w:val="00083887"/>
    <w:rsid w:val="0008395B"/>
    <w:rsid w:val="00083EC1"/>
    <w:rsid w:val="000869AE"/>
    <w:rsid w:val="0009074F"/>
    <w:rsid w:val="00093344"/>
    <w:rsid w:val="00097817"/>
    <w:rsid w:val="00097907"/>
    <w:rsid w:val="000A00C5"/>
    <w:rsid w:val="000A0922"/>
    <w:rsid w:val="000A48E7"/>
    <w:rsid w:val="000A638D"/>
    <w:rsid w:val="000A77AE"/>
    <w:rsid w:val="000A7B46"/>
    <w:rsid w:val="000A7E96"/>
    <w:rsid w:val="000B1DCB"/>
    <w:rsid w:val="000B5CA5"/>
    <w:rsid w:val="000B7280"/>
    <w:rsid w:val="000C0588"/>
    <w:rsid w:val="000C1657"/>
    <w:rsid w:val="000C61F0"/>
    <w:rsid w:val="000D4C9F"/>
    <w:rsid w:val="000D540A"/>
    <w:rsid w:val="000D582C"/>
    <w:rsid w:val="000E275C"/>
    <w:rsid w:val="000E2ECC"/>
    <w:rsid w:val="000E3961"/>
    <w:rsid w:val="000E4A79"/>
    <w:rsid w:val="000E4F9F"/>
    <w:rsid w:val="000E70CA"/>
    <w:rsid w:val="000F0587"/>
    <w:rsid w:val="000F1BA3"/>
    <w:rsid w:val="000F2672"/>
    <w:rsid w:val="000F3D5A"/>
    <w:rsid w:val="0010767F"/>
    <w:rsid w:val="00110A6A"/>
    <w:rsid w:val="00112CDA"/>
    <w:rsid w:val="00113607"/>
    <w:rsid w:val="00113D58"/>
    <w:rsid w:val="0011773B"/>
    <w:rsid w:val="00122A2E"/>
    <w:rsid w:val="001235A7"/>
    <w:rsid w:val="001245FA"/>
    <w:rsid w:val="00125221"/>
    <w:rsid w:val="001254D3"/>
    <w:rsid w:val="00130094"/>
    <w:rsid w:val="00134B0E"/>
    <w:rsid w:val="00140E34"/>
    <w:rsid w:val="00141E69"/>
    <w:rsid w:val="001422F6"/>
    <w:rsid w:val="0014279F"/>
    <w:rsid w:val="001441DD"/>
    <w:rsid w:val="00147462"/>
    <w:rsid w:val="00147EB3"/>
    <w:rsid w:val="00151000"/>
    <w:rsid w:val="00152B33"/>
    <w:rsid w:val="00162086"/>
    <w:rsid w:val="00167822"/>
    <w:rsid w:val="00170D5A"/>
    <w:rsid w:val="001717D5"/>
    <w:rsid w:val="00171E85"/>
    <w:rsid w:val="00175B33"/>
    <w:rsid w:val="0018109F"/>
    <w:rsid w:val="00183633"/>
    <w:rsid w:val="00184862"/>
    <w:rsid w:val="00185E07"/>
    <w:rsid w:val="001875D6"/>
    <w:rsid w:val="00191D4A"/>
    <w:rsid w:val="00192C08"/>
    <w:rsid w:val="001930CB"/>
    <w:rsid w:val="001967C8"/>
    <w:rsid w:val="001975DE"/>
    <w:rsid w:val="001A103B"/>
    <w:rsid w:val="001A212D"/>
    <w:rsid w:val="001A2B95"/>
    <w:rsid w:val="001A34D5"/>
    <w:rsid w:val="001A35DC"/>
    <w:rsid w:val="001A391F"/>
    <w:rsid w:val="001A39BC"/>
    <w:rsid w:val="001A525F"/>
    <w:rsid w:val="001A6174"/>
    <w:rsid w:val="001B01DD"/>
    <w:rsid w:val="001B0898"/>
    <w:rsid w:val="001B08C0"/>
    <w:rsid w:val="001B0F41"/>
    <w:rsid w:val="001B296F"/>
    <w:rsid w:val="001B67A1"/>
    <w:rsid w:val="001B6D4C"/>
    <w:rsid w:val="001C01EB"/>
    <w:rsid w:val="001C24E5"/>
    <w:rsid w:val="001C28C7"/>
    <w:rsid w:val="001C4FB9"/>
    <w:rsid w:val="001C6D03"/>
    <w:rsid w:val="001D0141"/>
    <w:rsid w:val="001D1414"/>
    <w:rsid w:val="001D5925"/>
    <w:rsid w:val="001D5C2E"/>
    <w:rsid w:val="001E34BF"/>
    <w:rsid w:val="001E50E0"/>
    <w:rsid w:val="001E72A2"/>
    <w:rsid w:val="001F07A3"/>
    <w:rsid w:val="001F429F"/>
    <w:rsid w:val="001F560C"/>
    <w:rsid w:val="001F7DBF"/>
    <w:rsid w:val="0020169B"/>
    <w:rsid w:val="00202225"/>
    <w:rsid w:val="00204A0E"/>
    <w:rsid w:val="0021278F"/>
    <w:rsid w:val="002140E9"/>
    <w:rsid w:val="00215BD5"/>
    <w:rsid w:val="00215CE1"/>
    <w:rsid w:val="002165DD"/>
    <w:rsid w:val="00230CAB"/>
    <w:rsid w:val="00230F8D"/>
    <w:rsid w:val="00233AA6"/>
    <w:rsid w:val="00234667"/>
    <w:rsid w:val="00234CA7"/>
    <w:rsid w:val="002351D6"/>
    <w:rsid w:val="00235624"/>
    <w:rsid w:val="00235B13"/>
    <w:rsid w:val="00236F0A"/>
    <w:rsid w:val="002427E4"/>
    <w:rsid w:val="00242879"/>
    <w:rsid w:val="00243C67"/>
    <w:rsid w:val="002452F7"/>
    <w:rsid w:val="00246FE0"/>
    <w:rsid w:val="0025010E"/>
    <w:rsid w:val="00250BD6"/>
    <w:rsid w:val="00251171"/>
    <w:rsid w:val="00251C49"/>
    <w:rsid w:val="00252119"/>
    <w:rsid w:val="0025447B"/>
    <w:rsid w:val="00255F70"/>
    <w:rsid w:val="00256077"/>
    <w:rsid w:val="0025613B"/>
    <w:rsid w:val="002569B7"/>
    <w:rsid w:val="00260643"/>
    <w:rsid w:val="00264592"/>
    <w:rsid w:val="00267FEA"/>
    <w:rsid w:val="0027007D"/>
    <w:rsid w:val="00270278"/>
    <w:rsid w:val="00275A03"/>
    <w:rsid w:val="0027661F"/>
    <w:rsid w:val="0028066E"/>
    <w:rsid w:val="002813B9"/>
    <w:rsid w:val="002821B1"/>
    <w:rsid w:val="00283048"/>
    <w:rsid w:val="00285D4A"/>
    <w:rsid w:val="00287A2F"/>
    <w:rsid w:val="00287EB3"/>
    <w:rsid w:val="00290105"/>
    <w:rsid w:val="0029214D"/>
    <w:rsid w:val="00292DDD"/>
    <w:rsid w:val="00292FF9"/>
    <w:rsid w:val="00294B41"/>
    <w:rsid w:val="00297F9D"/>
    <w:rsid w:val="002A50B9"/>
    <w:rsid w:val="002A5521"/>
    <w:rsid w:val="002A6520"/>
    <w:rsid w:val="002A6C16"/>
    <w:rsid w:val="002B00C8"/>
    <w:rsid w:val="002C2B4A"/>
    <w:rsid w:val="002C2C80"/>
    <w:rsid w:val="002C417C"/>
    <w:rsid w:val="002C4763"/>
    <w:rsid w:val="002C5EC2"/>
    <w:rsid w:val="002D119D"/>
    <w:rsid w:val="002D1E7B"/>
    <w:rsid w:val="002D2B6D"/>
    <w:rsid w:val="002D429F"/>
    <w:rsid w:val="002D515B"/>
    <w:rsid w:val="002D7934"/>
    <w:rsid w:val="002E24FF"/>
    <w:rsid w:val="002E316C"/>
    <w:rsid w:val="002E35CC"/>
    <w:rsid w:val="002E5661"/>
    <w:rsid w:val="002E7128"/>
    <w:rsid w:val="002F56E5"/>
    <w:rsid w:val="002F62B1"/>
    <w:rsid w:val="002F72B5"/>
    <w:rsid w:val="002F7E7E"/>
    <w:rsid w:val="003040F4"/>
    <w:rsid w:val="0030589A"/>
    <w:rsid w:val="00305C78"/>
    <w:rsid w:val="0030653F"/>
    <w:rsid w:val="00306F7A"/>
    <w:rsid w:val="00310E83"/>
    <w:rsid w:val="00311142"/>
    <w:rsid w:val="00311361"/>
    <w:rsid w:val="00311C7F"/>
    <w:rsid w:val="0031227A"/>
    <w:rsid w:val="003137C6"/>
    <w:rsid w:val="00314531"/>
    <w:rsid w:val="00315B90"/>
    <w:rsid w:val="0031749C"/>
    <w:rsid w:val="00320CA3"/>
    <w:rsid w:val="00320E5B"/>
    <w:rsid w:val="00320EC2"/>
    <w:rsid w:val="00323919"/>
    <w:rsid w:val="00323952"/>
    <w:rsid w:val="00337D61"/>
    <w:rsid w:val="003407BB"/>
    <w:rsid w:val="00343C3D"/>
    <w:rsid w:val="00344D76"/>
    <w:rsid w:val="00350F82"/>
    <w:rsid w:val="00352E25"/>
    <w:rsid w:val="00352E76"/>
    <w:rsid w:val="00357BDB"/>
    <w:rsid w:val="0036266B"/>
    <w:rsid w:val="00362DCB"/>
    <w:rsid w:val="00364869"/>
    <w:rsid w:val="003670BF"/>
    <w:rsid w:val="00367DF4"/>
    <w:rsid w:val="00370B16"/>
    <w:rsid w:val="003716A3"/>
    <w:rsid w:val="0037400D"/>
    <w:rsid w:val="00376F4A"/>
    <w:rsid w:val="0037724E"/>
    <w:rsid w:val="00383C60"/>
    <w:rsid w:val="00384943"/>
    <w:rsid w:val="00384BFB"/>
    <w:rsid w:val="0038672B"/>
    <w:rsid w:val="00387E24"/>
    <w:rsid w:val="0039011B"/>
    <w:rsid w:val="0039014A"/>
    <w:rsid w:val="003917A2"/>
    <w:rsid w:val="00391D31"/>
    <w:rsid w:val="003A02B0"/>
    <w:rsid w:val="003A4816"/>
    <w:rsid w:val="003A611D"/>
    <w:rsid w:val="003A7EAD"/>
    <w:rsid w:val="003B10BD"/>
    <w:rsid w:val="003B649A"/>
    <w:rsid w:val="003C0EBD"/>
    <w:rsid w:val="003C2D48"/>
    <w:rsid w:val="003C6395"/>
    <w:rsid w:val="003C664C"/>
    <w:rsid w:val="003D0E02"/>
    <w:rsid w:val="003D15EC"/>
    <w:rsid w:val="003D2C5C"/>
    <w:rsid w:val="003D31B0"/>
    <w:rsid w:val="003D3519"/>
    <w:rsid w:val="003D5F63"/>
    <w:rsid w:val="003D6BB9"/>
    <w:rsid w:val="003E12B1"/>
    <w:rsid w:val="003E26BA"/>
    <w:rsid w:val="003E287F"/>
    <w:rsid w:val="003E45D7"/>
    <w:rsid w:val="003E58D3"/>
    <w:rsid w:val="003F13E8"/>
    <w:rsid w:val="003F2C51"/>
    <w:rsid w:val="003F40E8"/>
    <w:rsid w:val="003F56E4"/>
    <w:rsid w:val="00402140"/>
    <w:rsid w:val="00404DF2"/>
    <w:rsid w:val="004063D7"/>
    <w:rsid w:val="00407245"/>
    <w:rsid w:val="004072EA"/>
    <w:rsid w:val="00410311"/>
    <w:rsid w:val="00410921"/>
    <w:rsid w:val="004122F6"/>
    <w:rsid w:val="004137AC"/>
    <w:rsid w:val="004152C4"/>
    <w:rsid w:val="00415C96"/>
    <w:rsid w:val="00415F25"/>
    <w:rsid w:val="0041719D"/>
    <w:rsid w:val="004173A4"/>
    <w:rsid w:val="00421BB1"/>
    <w:rsid w:val="0042396B"/>
    <w:rsid w:val="00423C14"/>
    <w:rsid w:val="00426B3D"/>
    <w:rsid w:val="00427611"/>
    <w:rsid w:val="0043131E"/>
    <w:rsid w:val="00431E0C"/>
    <w:rsid w:val="00433062"/>
    <w:rsid w:val="004349E3"/>
    <w:rsid w:val="00437DCD"/>
    <w:rsid w:val="0044134F"/>
    <w:rsid w:val="004436E5"/>
    <w:rsid w:val="00444F7E"/>
    <w:rsid w:val="00446BC3"/>
    <w:rsid w:val="00446DDA"/>
    <w:rsid w:val="004473B9"/>
    <w:rsid w:val="00451355"/>
    <w:rsid w:val="004526D1"/>
    <w:rsid w:val="00454FC7"/>
    <w:rsid w:val="00455749"/>
    <w:rsid w:val="004565E5"/>
    <w:rsid w:val="00457084"/>
    <w:rsid w:val="004572B3"/>
    <w:rsid w:val="00461204"/>
    <w:rsid w:val="00463286"/>
    <w:rsid w:val="0046379B"/>
    <w:rsid w:val="00465E4E"/>
    <w:rsid w:val="00466F4D"/>
    <w:rsid w:val="0047119E"/>
    <w:rsid w:val="00472AE8"/>
    <w:rsid w:val="004747C0"/>
    <w:rsid w:val="00476729"/>
    <w:rsid w:val="00476EC7"/>
    <w:rsid w:val="0047720C"/>
    <w:rsid w:val="004815DA"/>
    <w:rsid w:val="00482447"/>
    <w:rsid w:val="0048403F"/>
    <w:rsid w:val="004866F9"/>
    <w:rsid w:val="004901FB"/>
    <w:rsid w:val="00493263"/>
    <w:rsid w:val="004965F8"/>
    <w:rsid w:val="004A02FF"/>
    <w:rsid w:val="004A4D06"/>
    <w:rsid w:val="004A5D36"/>
    <w:rsid w:val="004B596B"/>
    <w:rsid w:val="004B5ABE"/>
    <w:rsid w:val="004B6216"/>
    <w:rsid w:val="004B68FE"/>
    <w:rsid w:val="004B7C37"/>
    <w:rsid w:val="004C15E8"/>
    <w:rsid w:val="004C1E76"/>
    <w:rsid w:val="004C1EEC"/>
    <w:rsid w:val="004C3C09"/>
    <w:rsid w:val="004C457A"/>
    <w:rsid w:val="004C4CAF"/>
    <w:rsid w:val="004C76FA"/>
    <w:rsid w:val="004C79A2"/>
    <w:rsid w:val="004C7A24"/>
    <w:rsid w:val="004D04D6"/>
    <w:rsid w:val="004D142B"/>
    <w:rsid w:val="004E0A98"/>
    <w:rsid w:val="004E3CD4"/>
    <w:rsid w:val="004F09F2"/>
    <w:rsid w:val="004F1896"/>
    <w:rsid w:val="004F1C1E"/>
    <w:rsid w:val="004F2316"/>
    <w:rsid w:val="004F27FC"/>
    <w:rsid w:val="004F666E"/>
    <w:rsid w:val="004F6C1C"/>
    <w:rsid w:val="004F7C54"/>
    <w:rsid w:val="00500195"/>
    <w:rsid w:val="00502B98"/>
    <w:rsid w:val="00505C26"/>
    <w:rsid w:val="005070DA"/>
    <w:rsid w:val="00510864"/>
    <w:rsid w:val="00510EE6"/>
    <w:rsid w:val="00511801"/>
    <w:rsid w:val="00511C11"/>
    <w:rsid w:val="005210F8"/>
    <w:rsid w:val="005256E9"/>
    <w:rsid w:val="00534B27"/>
    <w:rsid w:val="0054043A"/>
    <w:rsid w:val="0054218C"/>
    <w:rsid w:val="005440A4"/>
    <w:rsid w:val="00547890"/>
    <w:rsid w:val="00547C79"/>
    <w:rsid w:val="0055112F"/>
    <w:rsid w:val="005519E7"/>
    <w:rsid w:val="00553B46"/>
    <w:rsid w:val="00553B4D"/>
    <w:rsid w:val="005542DE"/>
    <w:rsid w:val="00555BF0"/>
    <w:rsid w:val="00564107"/>
    <w:rsid w:val="005658CF"/>
    <w:rsid w:val="00566BAE"/>
    <w:rsid w:val="0056769F"/>
    <w:rsid w:val="0057308C"/>
    <w:rsid w:val="00574B86"/>
    <w:rsid w:val="00577266"/>
    <w:rsid w:val="00583C65"/>
    <w:rsid w:val="00585EFF"/>
    <w:rsid w:val="00586EF5"/>
    <w:rsid w:val="00590BFC"/>
    <w:rsid w:val="0059502C"/>
    <w:rsid w:val="00597C9C"/>
    <w:rsid w:val="005A23B1"/>
    <w:rsid w:val="005A484A"/>
    <w:rsid w:val="005A606F"/>
    <w:rsid w:val="005B010B"/>
    <w:rsid w:val="005B140E"/>
    <w:rsid w:val="005B1E0C"/>
    <w:rsid w:val="005B7255"/>
    <w:rsid w:val="005B7650"/>
    <w:rsid w:val="005C5907"/>
    <w:rsid w:val="005D1283"/>
    <w:rsid w:val="005D4178"/>
    <w:rsid w:val="005D47F5"/>
    <w:rsid w:val="005D5B83"/>
    <w:rsid w:val="005D6FE5"/>
    <w:rsid w:val="005D74D3"/>
    <w:rsid w:val="005E6FC6"/>
    <w:rsid w:val="005F038D"/>
    <w:rsid w:val="005F1172"/>
    <w:rsid w:val="005F1339"/>
    <w:rsid w:val="005F19A4"/>
    <w:rsid w:val="005F200F"/>
    <w:rsid w:val="005F3F56"/>
    <w:rsid w:val="005F5692"/>
    <w:rsid w:val="005F70B9"/>
    <w:rsid w:val="00601103"/>
    <w:rsid w:val="00601B12"/>
    <w:rsid w:val="00603414"/>
    <w:rsid w:val="00607FA5"/>
    <w:rsid w:val="00607FC5"/>
    <w:rsid w:val="006114E0"/>
    <w:rsid w:val="00614AFF"/>
    <w:rsid w:val="00615883"/>
    <w:rsid w:val="00620B7C"/>
    <w:rsid w:val="00621682"/>
    <w:rsid w:val="0062376A"/>
    <w:rsid w:val="00625AED"/>
    <w:rsid w:val="006275BC"/>
    <w:rsid w:val="0062786A"/>
    <w:rsid w:val="006319E6"/>
    <w:rsid w:val="00634DD8"/>
    <w:rsid w:val="00635BA7"/>
    <w:rsid w:val="006362DD"/>
    <w:rsid w:val="006364EB"/>
    <w:rsid w:val="006369FB"/>
    <w:rsid w:val="0064166D"/>
    <w:rsid w:val="0064179B"/>
    <w:rsid w:val="00642B3E"/>
    <w:rsid w:val="006446F5"/>
    <w:rsid w:val="006462EB"/>
    <w:rsid w:val="006509ED"/>
    <w:rsid w:val="00651965"/>
    <w:rsid w:val="00651B7E"/>
    <w:rsid w:val="00652C90"/>
    <w:rsid w:val="006534D8"/>
    <w:rsid w:val="00653ECC"/>
    <w:rsid w:val="0066009B"/>
    <w:rsid w:val="0066097D"/>
    <w:rsid w:val="0066279A"/>
    <w:rsid w:val="0066285D"/>
    <w:rsid w:val="00662FCE"/>
    <w:rsid w:val="00664A68"/>
    <w:rsid w:val="00664C80"/>
    <w:rsid w:val="00666F3D"/>
    <w:rsid w:val="00673FBE"/>
    <w:rsid w:val="006750F5"/>
    <w:rsid w:val="0067606E"/>
    <w:rsid w:val="00676F73"/>
    <w:rsid w:val="00677214"/>
    <w:rsid w:val="0067792B"/>
    <w:rsid w:val="006826AD"/>
    <w:rsid w:val="00684B5A"/>
    <w:rsid w:val="006853F3"/>
    <w:rsid w:val="006875C2"/>
    <w:rsid w:val="00690653"/>
    <w:rsid w:val="006911D5"/>
    <w:rsid w:val="00694CE7"/>
    <w:rsid w:val="00696671"/>
    <w:rsid w:val="006A0C42"/>
    <w:rsid w:val="006A1093"/>
    <w:rsid w:val="006A511A"/>
    <w:rsid w:val="006A5BEC"/>
    <w:rsid w:val="006A7088"/>
    <w:rsid w:val="006A7120"/>
    <w:rsid w:val="006B0719"/>
    <w:rsid w:val="006B36FD"/>
    <w:rsid w:val="006B499B"/>
    <w:rsid w:val="006B4F10"/>
    <w:rsid w:val="006B6421"/>
    <w:rsid w:val="006C1290"/>
    <w:rsid w:val="006C3EE6"/>
    <w:rsid w:val="006C4321"/>
    <w:rsid w:val="006D095E"/>
    <w:rsid w:val="006D2FD5"/>
    <w:rsid w:val="006E0732"/>
    <w:rsid w:val="006E5170"/>
    <w:rsid w:val="006E7578"/>
    <w:rsid w:val="006F0BA4"/>
    <w:rsid w:val="006F35A8"/>
    <w:rsid w:val="006F4002"/>
    <w:rsid w:val="006F5A52"/>
    <w:rsid w:val="006F5DE7"/>
    <w:rsid w:val="00701A65"/>
    <w:rsid w:val="007034C1"/>
    <w:rsid w:val="0070587F"/>
    <w:rsid w:val="007069F0"/>
    <w:rsid w:val="00707BF5"/>
    <w:rsid w:val="00707C13"/>
    <w:rsid w:val="0071014F"/>
    <w:rsid w:val="00710816"/>
    <w:rsid w:val="007133CE"/>
    <w:rsid w:val="00713558"/>
    <w:rsid w:val="00720285"/>
    <w:rsid w:val="007203EF"/>
    <w:rsid w:val="00723DD0"/>
    <w:rsid w:val="00723FD4"/>
    <w:rsid w:val="007251EB"/>
    <w:rsid w:val="00725A2E"/>
    <w:rsid w:val="00733050"/>
    <w:rsid w:val="00733996"/>
    <w:rsid w:val="007370AE"/>
    <w:rsid w:val="00742E64"/>
    <w:rsid w:val="00743977"/>
    <w:rsid w:val="00743F8D"/>
    <w:rsid w:val="00744631"/>
    <w:rsid w:val="007451AB"/>
    <w:rsid w:val="00745448"/>
    <w:rsid w:val="0074677D"/>
    <w:rsid w:val="00746E68"/>
    <w:rsid w:val="00747233"/>
    <w:rsid w:val="00750F62"/>
    <w:rsid w:val="00754E47"/>
    <w:rsid w:val="00755B17"/>
    <w:rsid w:val="007575D0"/>
    <w:rsid w:val="007576CB"/>
    <w:rsid w:val="0076399C"/>
    <w:rsid w:val="007647E1"/>
    <w:rsid w:val="00764A91"/>
    <w:rsid w:val="007652B4"/>
    <w:rsid w:val="00766A87"/>
    <w:rsid w:val="00766A98"/>
    <w:rsid w:val="00766D2B"/>
    <w:rsid w:val="00770EEE"/>
    <w:rsid w:val="00774947"/>
    <w:rsid w:val="00781120"/>
    <w:rsid w:val="00781D00"/>
    <w:rsid w:val="007823B9"/>
    <w:rsid w:val="007827F2"/>
    <w:rsid w:val="00782B39"/>
    <w:rsid w:val="0078350E"/>
    <w:rsid w:val="007869F2"/>
    <w:rsid w:val="00786DC3"/>
    <w:rsid w:val="00790439"/>
    <w:rsid w:val="0079111C"/>
    <w:rsid w:val="007911B1"/>
    <w:rsid w:val="007924B5"/>
    <w:rsid w:val="0079256E"/>
    <w:rsid w:val="0079318C"/>
    <w:rsid w:val="00793F00"/>
    <w:rsid w:val="007953B2"/>
    <w:rsid w:val="00797918"/>
    <w:rsid w:val="00797C39"/>
    <w:rsid w:val="007A09E7"/>
    <w:rsid w:val="007A4D09"/>
    <w:rsid w:val="007A4E35"/>
    <w:rsid w:val="007A777A"/>
    <w:rsid w:val="007B10F9"/>
    <w:rsid w:val="007B74FE"/>
    <w:rsid w:val="007B7772"/>
    <w:rsid w:val="007C11F0"/>
    <w:rsid w:val="007C1AA5"/>
    <w:rsid w:val="007C3BF1"/>
    <w:rsid w:val="007C5530"/>
    <w:rsid w:val="007C5E92"/>
    <w:rsid w:val="007C606B"/>
    <w:rsid w:val="007C6A30"/>
    <w:rsid w:val="007C6CDB"/>
    <w:rsid w:val="007D6705"/>
    <w:rsid w:val="007D6F22"/>
    <w:rsid w:val="007E01A2"/>
    <w:rsid w:val="007E1A80"/>
    <w:rsid w:val="007E298C"/>
    <w:rsid w:val="007F27D5"/>
    <w:rsid w:val="007F3D30"/>
    <w:rsid w:val="007F4149"/>
    <w:rsid w:val="007F4C47"/>
    <w:rsid w:val="007F5038"/>
    <w:rsid w:val="007F697C"/>
    <w:rsid w:val="008025CA"/>
    <w:rsid w:val="00803A32"/>
    <w:rsid w:val="00803BD4"/>
    <w:rsid w:val="00806145"/>
    <w:rsid w:val="0080709C"/>
    <w:rsid w:val="00814371"/>
    <w:rsid w:val="00814562"/>
    <w:rsid w:val="00816529"/>
    <w:rsid w:val="008173ED"/>
    <w:rsid w:val="008174F9"/>
    <w:rsid w:val="00817F20"/>
    <w:rsid w:val="00820D1E"/>
    <w:rsid w:val="008237BE"/>
    <w:rsid w:val="00824861"/>
    <w:rsid w:val="00825BE7"/>
    <w:rsid w:val="008311DD"/>
    <w:rsid w:val="008343C2"/>
    <w:rsid w:val="00835A90"/>
    <w:rsid w:val="00841566"/>
    <w:rsid w:val="00841F69"/>
    <w:rsid w:val="00843BE4"/>
    <w:rsid w:val="00843EE3"/>
    <w:rsid w:val="008448D1"/>
    <w:rsid w:val="0084531D"/>
    <w:rsid w:val="00847691"/>
    <w:rsid w:val="00847A9C"/>
    <w:rsid w:val="00851BCF"/>
    <w:rsid w:val="008529BF"/>
    <w:rsid w:val="00855493"/>
    <w:rsid w:val="008578BD"/>
    <w:rsid w:val="00860BEA"/>
    <w:rsid w:val="00860E30"/>
    <w:rsid w:val="00861E21"/>
    <w:rsid w:val="008624A7"/>
    <w:rsid w:val="00863896"/>
    <w:rsid w:val="008653FC"/>
    <w:rsid w:val="008668A2"/>
    <w:rsid w:val="00867CE5"/>
    <w:rsid w:val="0087512A"/>
    <w:rsid w:val="00875DDA"/>
    <w:rsid w:val="00877B57"/>
    <w:rsid w:val="00881507"/>
    <w:rsid w:val="00882F33"/>
    <w:rsid w:val="00884EC5"/>
    <w:rsid w:val="008858CB"/>
    <w:rsid w:val="00885B82"/>
    <w:rsid w:val="00887104"/>
    <w:rsid w:val="00887A1C"/>
    <w:rsid w:val="00892390"/>
    <w:rsid w:val="008924EC"/>
    <w:rsid w:val="008A010F"/>
    <w:rsid w:val="008A23FB"/>
    <w:rsid w:val="008A43BA"/>
    <w:rsid w:val="008A4CC1"/>
    <w:rsid w:val="008A4FD7"/>
    <w:rsid w:val="008A68B9"/>
    <w:rsid w:val="008B0F5A"/>
    <w:rsid w:val="008B151F"/>
    <w:rsid w:val="008B17D9"/>
    <w:rsid w:val="008B520A"/>
    <w:rsid w:val="008B7BDB"/>
    <w:rsid w:val="008C1536"/>
    <w:rsid w:val="008C306E"/>
    <w:rsid w:val="008C348B"/>
    <w:rsid w:val="008C4064"/>
    <w:rsid w:val="008C4F05"/>
    <w:rsid w:val="008C6211"/>
    <w:rsid w:val="008C7FA5"/>
    <w:rsid w:val="008D0544"/>
    <w:rsid w:val="008D35DB"/>
    <w:rsid w:val="008D6292"/>
    <w:rsid w:val="008D7FAC"/>
    <w:rsid w:val="008E4EE6"/>
    <w:rsid w:val="008E5357"/>
    <w:rsid w:val="008E53E5"/>
    <w:rsid w:val="008E744B"/>
    <w:rsid w:val="008E7689"/>
    <w:rsid w:val="008E7B90"/>
    <w:rsid w:val="008F1D1A"/>
    <w:rsid w:val="008F206D"/>
    <w:rsid w:val="008F463B"/>
    <w:rsid w:val="008F5DDB"/>
    <w:rsid w:val="00904455"/>
    <w:rsid w:val="00911640"/>
    <w:rsid w:val="00911BB4"/>
    <w:rsid w:val="009123C2"/>
    <w:rsid w:val="00914DBA"/>
    <w:rsid w:val="00915465"/>
    <w:rsid w:val="00915E1E"/>
    <w:rsid w:val="009201C8"/>
    <w:rsid w:val="00920506"/>
    <w:rsid w:val="00923AD0"/>
    <w:rsid w:val="00924417"/>
    <w:rsid w:val="00924DCA"/>
    <w:rsid w:val="00927DD9"/>
    <w:rsid w:val="00930981"/>
    <w:rsid w:val="009322DE"/>
    <w:rsid w:val="009366D6"/>
    <w:rsid w:val="00936B6B"/>
    <w:rsid w:val="00940F09"/>
    <w:rsid w:val="00942C1D"/>
    <w:rsid w:val="0094386B"/>
    <w:rsid w:val="009463E2"/>
    <w:rsid w:val="00947535"/>
    <w:rsid w:val="009509F9"/>
    <w:rsid w:val="00954AD1"/>
    <w:rsid w:val="009577BA"/>
    <w:rsid w:val="00957804"/>
    <w:rsid w:val="00962507"/>
    <w:rsid w:val="00963092"/>
    <w:rsid w:val="00964862"/>
    <w:rsid w:val="009656D7"/>
    <w:rsid w:val="00965CB4"/>
    <w:rsid w:val="00970E88"/>
    <w:rsid w:val="0097193C"/>
    <w:rsid w:val="009732D9"/>
    <w:rsid w:val="009749D2"/>
    <w:rsid w:val="009762FD"/>
    <w:rsid w:val="00976B6F"/>
    <w:rsid w:val="009807A3"/>
    <w:rsid w:val="00980D31"/>
    <w:rsid w:val="009810E5"/>
    <w:rsid w:val="00983179"/>
    <w:rsid w:val="00983189"/>
    <w:rsid w:val="0098480F"/>
    <w:rsid w:val="009848F2"/>
    <w:rsid w:val="00985076"/>
    <w:rsid w:val="00985425"/>
    <w:rsid w:val="009857E4"/>
    <w:rsid w:val="00990255"/>
    <w:rsid w:val="00990421"/>
    <w:rsid w:val="00992F23"/>
    <w:rsid w:val="00993FBF"/>
    <w:rsid w:val="009A1A85"/>
    <w:rsid w:val="009B09E4"/>
    <w:rsid w:val="009B0CF8"/>
    <w:rsid w:val="009B17FE"/>
    <w:rsid w:val="009B1BBA"/>
    <w:rsid w:val="009C2E23"/>
    <w:rsid w:val="009C31A9"/>
    <w:rsid w:val="009C3B02"/>
    <w:rsid w:val="009C4C0E"/>
    <w:rsid w:val="009D16B3"/>
    <w:rsid w:val="009E067E"/>
    <w:rsid w:val="009E181D"/>
    <w:rsid w:val="009E3D0E"/>
    <w:rsid w:val="009E4E94"/>
    <w:rsid w:val="009E5B3C"/>
    <w:rsid w:val="009F1D60"/>
    <w:rsid w:val="009F5549"/>
    <w:rsid w:val="009F5DAC"/>
    <w:rsid w:val="00A01575"/>
    <w:rsid w:val="00A015AD"/>
    <w:rsid w:val="00A01CC9"/>
    <w:rsid w:val="00A022BE"/>
    <w:rsid w:val="00A03807"/>
    <w:rsid w:val="00A058C8"/>
    <w:rsid w:val="00A06B2D"/>
    <w:rsid w:val="00A1041E"/>
    <w:rsid w:val="00A13A76"/>
    <w:rsid w:val="00A16683"/>
    <w:rsid w:val="00A16F2D"/>
    <w:rsid w:val="00A17A59"/>
    <w:rsid w:val="00A17EC3"/>
    <w:rsid w:val="00A20CE3"/>
    <w:rsid w:val="00A23491"/>
    <w:rsid w:val="00A2430B"/>
    <w:rsid w:val="00A259E0"/>
    <w:rsid w:val="00A266FA"/>
    <w:rsid w:val="00A26D75"/>
    <w:rsid w:val="00A27222"/>
    <w:rsid w:val="00A2760E"/>
    <w:rsid w:val="00A30D75"/>
    <w:rsid w:val="00A37501"/>
    <w:rsid w:val="00A37D03"/>
    <w:rsid w:val="00A41148"/>
    <w:rsid w:val="00A4324A"/>
    <w:rsid w:val="00A43AB5"/>
    <w:rsid w:val="00A4695A"/>
    <w:rsid w:val="00A46C5F"/>
    <w:rsid w:val="00A55277"/>
    <w:rsid w:val="00A55713"/>
    <w:rsid w:val="00A567A0"/>
    <w:rsid w:val="00A63353"/>
    <w:rsid w:val="00A659D1"/>
    <w:rsid w:val="00A65B9C"/>
    <w:rsid w:val="00A66F9D"/>
    <w:rsid w:val="00A6729B"/>
    <w:rsid w:val="00A72AC5"/>
    <w:rsid w:val="00A73E04"/>
    <w:rsid w:val="00A76309"/>
    <w:rsid w:val="00A83172"/>
    <w:rsid w:val="00A876CD"/>
    <w:rsid w:val="00A96E34"/>
    <w:rsid w:val="00AA14FE"/>
    <w:rsid w:val="00AA3504"/>
    <w:rsid w:val="00AA4ED0"/>
    <w:rsid w:val="00AB0081"/>
    <w:rsid w:val="00AB13E4"/>
    <w:rsid w:val="00AB18CB"/>
    <w:rsid w:val="00AB19BA"/>
    <w:rsid w:val="00AB3D3F"/>
    <w:rsid w:val="00AB4B91"/>
    <w:rsid w:val="00AB76AC"/>
    <w:rsid w:val="00AC2682"/>
    <w:rsid w:val="00AC5EC3"/>
    <w:rsid w:val="00AC677D"/>
    <w:rsid w:val="00AD0174"/>
    <w:rsid w:val="00AD1CD5"/>
    <w:rsid w:val="00AD37F6"/>
    <w:rsid w:val="00AD3F42"/>
    <w:rsid w:val="00AD5BB9"/>
    <w:rsid w:val="00AD7E03"/>
    <w:rsid w:val="00AE1390"/>
    <w:rsid w:val="00AE3902"/>
    <w:rsid w:val="00AE40C5"/>
    <w:rsid w:val="00AE4D38"/>
    <w:rsid w:val="00AE797C"/>
    <w:rsid w:val="00AF006F"/>
    <w:rsid w:val="00AF1A3A"/>
    <w:rsid w:val="00AF3A3F"/>
    <w:rsid w:val="00AF4962"/>
    <w:rsid w:val="00AF5579"/>
    <w:rsid w:val="00B046AD"/>
    <w:rsid w:val="00B0596F"/>
    <w:rsid w:val="00B062D5"/>
    <w:rsid w:val="00B07A52"/>
    <w:rsid w:val="00B1321F"/>
    <w:rsid w:val="00B1660C"/>
    <w:rsid w:val="00B16BE9"/>
    <w:rsid w:val="00B1774E"/>
    <w:rsid w:val="00B21234"/>
    <w:rsid w:val="00B26928"/>
    <w:rsid w:val="00B269C9"/>
    <w:rsid w:val="00B275DD"/>
    <w:rsid w:val="00B30D9F"/>
    <w:rsid w:val="00B32831"/>
    <w:rsid w:val="00B32F9E"/>
    <w:rsid w:val="00B37664"/>
    <w:rsid w:val="00B44A58"/>
    <w:rsid w:val="00B45385"/>
    <w:rsid w:val="00B459CF"/>
    <w:rsid w:val="00B46755"/>
    <w:rsid w:val="00B51DC9"/>
    <w:rsid w:val="00B52264"/>
    <w:rsid w:val="00B526FE"/>
    <w:rsid w:val="00B53092"/>
    <w:rsid w:val="00B54D22"/>
    <w:rsid w:val="00B55C91"/>
    <w:rsid w:val="00B55E0F"/>
    <w:rsid w:val="00B56D8C"/>
    <w:rsid w:val="00B6027E"/>
    <w:rsid w:val="00B621FD"/>
    <w:rsid w:val="00B623A5"/>
    <w:rsid w:val="00B646F2"/>
    <w:rsid w:val="00B659C6"/>
    <w:rsid w:val="00B670CD"/>
    <w:rsid w:val="00B6768D"/>
    <w:rsid w:val="00B71EEC"/>
    <w:rsid w:val="00B729A1"/>
    <w:rsid w:val="00B73931"/>
    <w:rsid w:val="00B762EE"/>
    <w:rsid w:val="00B76EC3"/>
    <w:rsid w:val="00B80D3F"/>
    <w:rsid w:val="00B81FA0"/>
    <w:rsid w:val="00B8358F"/>
    <w:rsid w:val="00B84251"/>
    <w:rsid w:val="00B86785"/>
    <w:rsid w:val="00B87089"/>
    <w:rsid w:val="00B90531"/>
    <w:rsid w:val="00B90A2E"/>
    <w:rsid w:val="00B91421"/>
    <w:rsid w:val="00B922CB"/>
    <w:rsid w:val="00B92824"/>
    <w:rsid w:val="00BA1B6F"/>
    <w:rsid w:val="00BA1CEB"/>
    <w:rsid w:val="00BA5240"/>
    <w:rsid w:val="00BA6351"/>
    <w:rsid w:val="00BB215E"/>
    <w:rsid w:val="00BB4536"/>
    <w:rsid w:val="00BB508D"/>
    <w:rsid w:val="00BC11B1"/>
    <w:rsid w:val="00BC426C"/>
    <w:rsid w:val="00BC4A5A"/>
    <w:rsid w:val="00BC6064"/>
    <w:rsid w:val="00BD07EF"/>
    <w:rsid w:val="00BD100F"/>
    <w:rsid w:val="00BD178F"/>
    <w:rsid w:val="00BD33AE"/>
    <w:rsid w:val="00BD482E"/>
    <w:rsid w:val="00BD48BA"/>
    <w:rsid w:val="00BD5F26"/>
    <w:rsid w:val="00BE6570"/>
    <w:rsid w:val="00BE6F82"/>
    <w:rsid w:val="00C0018A"/>
    <w:rsid w:val="00C00A62"/>
    <w:rsid w:val="00C01741"/>
    <w:rsid w:val="00C0722C"/>
    <w:rsid w:val="00C0735E"/>
    <w:rsid w:val="00C10683"/>
    <w:rsid w:val="00C11296"/>
    <w:rsid w:val="00C11356"/>
    <w:rsid w:val="00C136EA"/>
    <w:rsid w:val="00C153C3"/>
    <w:rsid w:val="00C2080C"/>
    <w:rsid w:val="00C24471"/>
    <w:rsid w:val="00C249EE"/>
    <w:rsid w:val="00C26C88"/>
    <w:rsid w:val="00C270BA"/>
    <w:rsid w:val="00C31E03"/>
    <w:rsid w:val="00C31E1D"/>
    <w:rsid w:val="00C3489C"/>
    <w:rsid w:val="00C37BEF"/>
    <w:rsid w:val="00C37DBB"/>
    <w:rsid w:val="00C40510"/>
    <w:rsid w:val="00C409DC"/>
    <w:rsid w:val="00C42C86"/>
    <w:rsid w:val="00C440AF"/>
    <w:rsid w:val="00C44738"/>
    <w:rsid w:val="00C510F8"/>
    <w:rsid w:val="00C51D31"/>
    <w:rsid w:val="00C523DE"/>
    <w:rsid w:val="00C62A01"/>
    <w:rsid w:val="00C62C2A"/>
    <w:rsid w:val="00C63B81"/>
    <w:rsid w:val="00C649C6"/>
    <w:rsid w:val="00C65041"/>
    <w:rsid w:val="00C667D4"/>
    <w:rsid w:val="00C71A11"/>
    <w:rsid w:val="00C72BD5"/>
    <w:rsid w:val="00C72FEE"/>
    <w:rsid w:val="00C742AE"/>
    <w:rsid w:val="00C7484F"/>
    <w:rsid w:val="00C77072"/>
    <w:rsid w:val="00C807B6"/>
    <w:rsid w:val="00C80D6F"/>
    <w:rsid w:val="00C829D2"/>
    <w:rsid w:val="00C82E6A"/>
    <w:rsid w:val="00C8636E"/>
    <w:rsid w:val="00C868ED"/>
    <w:rsid w:val="00C86F87"/>
    <w:rsid w:val="00C90B63"/>
    <w:rsid w:val="00C915D0"/>
    <w:rsid w:val="00C91972"/>
    <w:rsid w:val="00C92DB7"/>
    <w:rsid w:val="00C93A04"/>
    <w:rsid w:val="00C944C4"/>
    <w:rsid w:val="00C970D9"/>
    <w:rsid w:val="00C97D7B"/>
    <w:rsid w:val="00CA08BF"/>
    <w:rsid w:val="00CA211D"/>
    <w:rsid w:val="00CA4B44"/>
    <w:rsid w:val="00CA51AA"/>
    <w:rsid w:val="00CA6130"/>
    <w:rsid w:val="00CA637E"/>
    <w:rsid w:val="00CA7C02"/>
    <w:rsid w:val="00CB0814"/>
    <w:rsid w:val="00CB15D7"/>
    <w:rsid w:val="00CB2710"/>
    <w:rsid w:val="00CB28F9"/>
    <w:rsid w:val="00CB45D7"/>
    <w:rsid w:val="00CB53B4"/>
    <w:rsid w:val="00CB63B9"/>
    <w:rsid w:val="00CB69A6"/>
    <w:rsid w:val="00CC1AB7"/>
    <w:rsid w:val="00CC2303"/>
    <w:rsid w:val="00CC2364"/>
    <w:rsid w:val="00CC24E1"/>
    <w:rsid w:val="00CC7037"/>
    <w:rsid w:val="00CD454F"/>
    <w:rsid w:val="00CD49F4"/>
    <w:rsid w:val="00CD596C"/>
    <w:rsid w:val="00CD6832"/>
    <w:rsid w:val="00CD70BF"/>
    <w:rsid w:val="00CE0E1F"/>
    <w:rsid w:val="00CE68BE"/>
    <w:rsid w:val="00CF0D8E"/>
    <w:rsid w:val="00CF1816"/>
    <w:rsid w:val="00CF2E07"/>
    <w:rsid w:val="00CF4636"/>
    <w:rsid w:val="00CF5AEC"/>
    <w:rsid w:val="00D04114"/>
    <w:rsid w:val="00D112AF"/>
    <w:rsid w:val="00D16149"/>
    <w:rsid w:val="00D17F19"/>
    <w:rsid w:val="00D201B6"/>
    <w:rsid w:val="00D231CD"/>
    <w:rsid w:val="00D30CE6"/>
    <w:rsid w:val="00D34F97"/>
    <w:rsid w:val="00D352CD"/>
    <w:rsid w:val="00D40B3A"/>
    <w:rsid w:val="00D429BA"/>
    <w:rsid w:val="00D43119"/>
    <w:rsid w:val="00D439CB"/>
    <w:rsid w:val="00D4503B"/>
    <w:rsid w:val="00D45B45"/>
    <w:rsid w:val="00D4794F"/>
    <w:rsid w:val="00D56A46"/>
    <w:rsid w:val="00D5703C"/>
    <w:rsid w:val="00D60387"/>
    <w:rsid w:val="00D6200E"/>
    <w:rsid w:val="00D62CA5"/>
    <w:rsid w:val="00D6424E"/>
    <w:rsid w:val="00D65053"/>
    <w:rsid w:val="00D6659D"/>
    <w:rsid w:val="00D7223E"/>
    <w:rsid w:val="00D74843"/>
    <w:rsid w:val="00D74AD3"/>
    <w:rsid w:val="00D76D3A"/>
    <w:rsid w:val="00D77A5B"/>
    <w:rsid w:val="00D84663"/>
    <w:rsid w:val="00D8598E"/>
    <w:rsid w:val="00D86AF0"/>
    <w:rsid w:val="00D90227"/>
    <w:rsid w:val="00D91066"/>
    <w:rsid w:val="00D9124A"/>
    <w:rsid w:val="00D93C4C"/>
    <w:rsid w:val="00D95AAA"/>
    <w:rsid w:val="00D96AF6"/>
    <w:rsid w:val="00DA1583"/>
    <w:rsid w:val="00DA194F"/>
    <w:rsid w:val="00DA472A"/>
    <w:rsid w:val="00DA5F9E"/>
    <w:rsid w:val="00DA785C"/>
    <w:rsid w:val="00DB14AC"/>
    <w:rsid w:val="00DB1DD4"/>
    <w:rsid w:val="00DB24A8"/>
    <w:rsid w:val="00DB29CB"/>
    <w:rsid w:val="00DB635A"/>
    <w:rsid w:val="00DB7A42"/>
    <w:rsid w:val="00DC1993"/>
    <w:rsid w:val="00DC3812"/>
    <w:rsid w:val="00DC562F"/>
    <w:rsid w:val="00DD0D98"/>
    <w:rsid w:val="00DD3A94"/>
    <w:rsid w:val="00DD3C40"/>
    <w:rsid w:val="00DD41D8"/>
    <w:rsid w:val="00DD5451"/>
    <w:rsid w:val="00DD6B63"/>
    <w:rsid w:val="00DD78F0"/>
    <w:rsid w:val="00DE4CCF"/>
    <w:rsid w:val="00DF0FFD"/>
    <w:rsid w:val="00DF1040"/>
    <w:rsid w:val="00DF2BD3"/>
    <w:rsid w:val="00DF65E3"/>
    <w:rsid w:val="00DF70E2"/>
    <w:rsid w:val="00E02133"/>
    <w:rsid w:val="00E023A1"/>
    <w:rsid w:val="00E02699"/>
    <w:rsid w:val="00E0326A"/>
    <w:rsid w:val="00E05283"/>
    <w:rsid w:val="00E10ADB"/>
    <w:rsid w:val="00E1124D"/>
    <w:rsid w:val="00E1287F"/>
    <w:rsid w:val="00E1486F"/>
    <w:rsid w:val="00E14E87"/>
    <w:rsid w:val="00E15D5C"/>
    <w:rsid w:val="00E15F3C"/>
    <w:rsid w:val="00E161C4"/>
    <w:rsid w:val="00E2130F"/>
    <w:rsid w:val="00E21B80"/>
    <w:rsid w:val="00E21BF5"/>
    <w:rsid w:val="00E23880"/>
    <w:rsid w:val="00E2633E"/>
    <w:rsid w:val="00E2693C"/>
    <w:rsid w:val="00E30541"/>
    <w:rsid w:val="00E336EE"/>
    <w:rsid w:val="00E337DB"/>
    <w:rsid w:val="00E33D12"/>
    <w:rsid w:val="00E34B64"/>
    <w:rsid w:val="00E40BFB"/>
    <w:rsid w:val="00E441CF"/>
    <w:rsid w:val="00E44315"/>
    <w:rsid w:val="00E452E6"/>
    <w:rsid w:val="00E52902"/>
    <w:rsid w:val="00E52E41"/>
    <w:rsid w:val="00E552C5"/>
    <w:rsid w:val="00E60D83"/>
    <w:rsid w:val="00E6147D"/>
    <w:rsid w:val="00E64057"/>
    <w:rsid w:val="00E64525"/>
    <w:rsid w:val="00E64D0A"/>
    <w:rsid w:val="00E65508"/>
    <w:rsid w:val="00E67375"/>
    <w:rsid w:val="00E701CD"/>
    <w:rsid w:val="00E72F9F"/>
    <w:rsid w:val="00E7357A"/>
    <w:rsid w:val="00E73AD5"/>
    <w:rsid w:val="00E73C6F"/>
    <w:rsid w:val="00E801F2"/>
    <w:rsid w:val="00E86F31"/>
    <w:rsid w:val="00E87C4C"/>
    <w:rsid w:val="00E87D80"/>
    <w:rsid w:val="00E92CD8"/>
    <w:rsid w:val="00E9449A"/>
    <w:rsid w:val="00E9660D"/>
    <w:rsid w:val="00EA0504"/>
    <w:rsid w:val="00EA1E2B"/>
    <w:rsid w:val="00EA251D"/>
    <w:rsid w:val="00EA2C42"/>
    <w:rsid w:val="00EA5CD8"/>
    <w:rsid w:val="00EA67D3"/>
    <w:rsid w:val="00EA75D2"/>
    <w:rsid w:val="00EB40C4"/>
    <w:rsid w:val="00EB6189"/>
    <w:rsid w:val="00EB6CF1"/>
    <w:rsid w:val="00EC21FA"/>
    <w:rsid w:val="00EC32FB"/>
    <w:rsid w:val="00EC4063"/>
    <w:rsid w:val="00EC555C"/>
    <w:rsid w:val="00EC693E"/>
    <w:rsid w:val="00EC7387"/>
    <w:rsid w:val="00EC7E87"/>
    <w:rsid w:val="00ED139E"/>
    <w:rsid w:val="00ED14B9"/>
    <w:rsid w:val="00ED4C00"/>
    <w:rsid w:val="00ED7346"/>
    <w:rsid w:val="00EE0ACB"/>
    <w:rsid w:val="00EE0EDB"/>
    <w:rsid w:val="00EE3718"/>
    <w:rsid w:val="00EE6224"/>
    <w:rsid w:val="00EF17BE"/>
    <w:rsid w:val="00EF29C2"/>
    <w:rsid w:val="00F01978"/>
    <w:rsid w:val="00F03151"/>
    <w:rsid w:val="00F0336A"/>
    <w:rsid w:val="00F033F6"/>
    <w:rsid w:val="00F118E0"/>
    <w:rsid w:val="00F11AC9"/>
    <w:rsid w:val="00F11DE0"/>
    <w:rsid w:val="00F16DD6"/>
    <w:rsid w:val="00F26A07"/>
    <w:rsid w:val="00F27EDE"/>
    <w:rsid w:val="00F31F33"/>
    <w:rsid w:val="00F3200B"/>
    <w:rsid w:val="00F34629"/>
    <w:rsid w:val="00F36F60"/>
    <w:rsid w:val="00F37D37"/>
    <w:rsid w:val="00F41A16"/>
    <w:rsid w:val="00F43364"/>
    <w:rsid w:val="00F44844"/>
    <w:rsid w:val="00F44E0E"/>
    <w:rsid w:val="00F44F79"/>
    <w:rsid w:val="00F450D2"/>
    <w:rsid w:val="00F4512C"/>
    <w:rsid w:val="00F45EA2"/>
    <w:rsid w:val="00F503B7"/>
    <w:rsid w:val="00F50879"/>
    <w:rsid w:val="00F52129"/>
    <w:rsid w:val="00F5289A"/>
    <w:rsid w:val="00F55654"/>
    <w:rsid w:val="00F55A53"/>
    <w:rsid w:val="00F5647A"/>
    <w:rsid w:val="00F606D4"/>
    <w:rsid w:val="00F61D8A"/>
    <w:rsid w:val="00F62C37"/>
    <w:rsid w:val="00F639F8"/>
    <w:rsid w:val="00F6433B"/>
    <w:rsid w:val="00F64E84"/>
    <w:rsid w:val="00F65FEA"/>
    <w:rsid w:val="00F660A3"/>
    <w:rsid w:val="00F679DB"/>
    <w:rsid w:val="00F729E1"/>
    <w:rsid w:val="00F80BB9"/>
    <w:rsid w:val="00F82558"/>
    <w:rsid w:val="00F84E66"/>
    <w:rsid w:val="00F84F54"/>
    <w:rsid w:val="00F92E69"/>
    <w:rsid w:val="00F93CE6"/>
    <w:rsid w:val="00F94AA0"/>
    <w:rsid w:val="00F94C48"/>
    <w:rsid w:val="00F95B2E"/>
    <w:rsid w:val="00F979A5"/>
    <w:rsid w:val="00FA134E"/>
    <w:rsid w:val="00FA2721"/>
    <w:rsid w:val="00FA41B5"/>
    <w:rsid w:val="00FA6F6A"/>
    <w:rsid w:val="00FA7D06"/>
    <w:rsid w:val="00FB408E"/>
    <w:rsid w:val="00FB4B9E"/>
    <w:rsid w:val="00FC390C"/>
    <w:rsid w:val="00FC5181"/>
    <w:rsid w:val="00FD3F02"/>
    <w:rsid w:val="00FD4425"/>
    <w:rsid w:val="00FD4799"/>
    <w:rsid w:val="00FD4B37"/>
    <w:rsid w:val="00FE0027"/>
    <w:rsid w:val="00FE644A"/>
    <w:rsid w:val="00FE696B"/>
    <w:rsid w:val="00FE7AE2"/>
    <w:rsid w:val="00FF06F7"/>
    <w:rsid w:val="00FF1DDF"/>
    <w:rsid w:val="00FF3F26"/>
    <w:rsid w:val="00FF5763"/>
    <w:rsid w:val="00FF74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A5"/>
    <w:pPr>
      <w:widowControl w:val="0"/>
      <w:jc w:val="both"/>
    </w:pPr>
    <w:rPr>
      <w:kern w:val="2"/>
      <w:sz w:val="21"/>
      <w:szCs w:val="22"/>
    </w:rPr>
  </w:style>
  <w:style w:type="paragraph" w:styleId="1">
    <w:name w:val="heading 1"/>
    <w:basedOn w:val="a"/>
    <w:next w:val="a"/>
    <w:link w:val="1Char"/>
    <w:uiPriority w:val="9"/>
    <w:qFormat/>
    <w:rsid w:val="00B55E0F"/>
    <w:pPr>
      <w:keepNext/>
      <w:keepLines/>
      <w:spacing w:before="120" w:after="240" w:line="360" w:lineRule="auto"/>
      <w:jc w:val="center"/>
      <w:outlineLvl w:val="0"/>
    </w:pPr>
    <w:rPr>
      <w:rFonts w:ascii="等线" w:eastAsia="等线" w:hAnsi="等线"/>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35C7"/>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rsid w:val="000135C7"/>
    <w:rPr>
      <w:sz w:val="18"/>
      <w:szCs w:val="18"/>
    </w:rPr>
  </w:style>
  <w:style w:type="paragraph" w:styleId="a4">
    <w:name w:val="footer"/>
    <w:basedOn w:val="a"/>
    <w:link w:val="Char0"/>
    <w:uiPriority w:val="99"/>
    <w:unhideWhenUsed/>
    <w:rsid w:val="000135C7"/>
    <w:pPr>
      <w:tabs>
        <w:tab w:val="center" w:pos="4153"/>
        <w:tab w:val="right" w:pos="8306"/>
      </w:tabs>
      <w:snapToGrid w:val="0"/>
      <w:jc w:val="left"/>
    </w:pPr>
    <w:rPr>
      <w:kern w:val="0"/>
      <w:sz w:val="18"/>
      <w:szCs w:val="18"/>
      <w:lang/>
    </w:rPr>
  </w:style>
  <w:style w:type="character" w:customStyle="1" w:styleId="Char0">
    <w:name w:val="页脚 Char"/>
    <w:link w:val="a4"/>
    <w:uiPriority w:val="99"/>
    <w:rsid w:val="000135C7"/>
    <w:rPr>
      <w:sz w:val="18"/>
      <w:szCs w:val="18"/>
    </w:rPr>
  </w:style>
  <w:style w:type="paragraph" w:styleId="a5">
    <w:name w:val="List Paragraph"/>
    <w:basedOn w:val="a"/>
    <w:uiPriority w:val="34"/>
    <w:qFormat/>
    <w:rsid w:val="005F1339"/>
    <w:pPr>
      <w:ind w:firstLineChars="200" w:firstLine="420"/>
    </w:pPr>
  </w:style>
  <w:style w:type="table" w:styleId="a6">
    <w:name w:val="Table Grid"/>
    <w:basedOn w:val="a1"/>
    <w:uiPriority w:val="39"/>
    <w:qFormat/>
    <w:rsid w:val="00B676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sid w:val="00A65B9C"/>
    <w:rPr>
      <w:b/>
      <w:bCs/>
    </w:rPr>
  </w:style>
  <w:style w:type="paragraph" w:customStyle="1" w:styleId="newnewnewnewnewnewnewnewnewnewnewnewnewnewnew">
    <w:name w:val="newnewnewnewnewnewnewnewnewnewnewnewnewnewnew"/>
    <w:basedOn w:val="a"/>
    <w:rsid w:val="00E10ADB"/>
    <w:pPr>
      <w:widowControl/>
      <w:jc w:val="left"/>
    </w:pPr>
    <w:rPr>
      <w:rFonts w:ascii="宋体" w:hAnsi="宋体" w:cs="宋体"/>
      <w:kern w:val="0"/>
      <w:sz w:val="24"/>
      <w:szCs w:val="24"/>
    </w:rPr>
  </w:style>
  <w:style w:type="paragraph" w:customStyle="1" w:styleId="newnewnewnewnewnewnewnewnewnewnewnewnewnewnewnew">
    <w:name w:val="newnewnewnewnewnewnewnewnewnewnewnewnewnewnewnew"/>
    <w:basedOn w:val="a"/>
    <w:rsid w:val="00E10ADB"/>
    <w:pPr>
      <w:widowControl/>
      <w:jc w:val="left"/>
    </w:pPr>
    <w:rPr>
      <w:rFonts w:ascii="宋体" w:hAnsi="宋体" w:cs="宋体"/>
      <w:kern w:val="0"/>
      <w:sz w:val="24"/>
      <w:szCs w:val="24"/>
    </w:rPr>
  </w:style>
  <w:style w:type="paragraph" w:customStyle="1" w:styleId="newnewnewnewnewnewnewnewnewnewnewnewnewnewnewnewnew">
    <w:name w:val="newnewnewnewnewnewnewnewnewnewnewnewnewnewnewnewnew"/>
    <w:basedOn w:val="a"/>
    <w:rsid w:val="00E10ADB"/>
    <w:pPr>
      <w:widowControl/>
      <w:jc w:val="left"/>
    </w:pPr>
    <w:rPr>
      <w:rFonts w:ascii="宋体" w:hAnsi="宋体" w:cs="宋体"/>
      <w:kern w:val="0"/>
      <w:sz w:val="24"/>
      <w:szCs w:val="24"/>
    </w:rPr>
  </w:style>
  <w:style w:type="paragraph" w:customStyle="1" w:styleId="newnewnewnewnewnewnewnewnewnewnewnewnewnewnewnewnewnewnew">
    <w:name w:val="newnewnewnewnewnewnewnewnewnewnewnewnewnewnewnewnewnewnew"/>
    <w:basedOn w:val="a"/>
    <w:rsid w:val="00E10ADB"/>
    <w:pPr>
      <w:widowControl/>
      <w:jc w:val="left"/>
    </w:pPr>
    <w:rPr>
      <w:rFonts w:ascii="宋体" w:hAnsi="宋体" w:cs="宋体"/>
      <w:kern w:val="0"/>
      <w:sz w:val="24"/>
      <w:szCs w:val="24"/>
    </w:rPr>
  </w:style>
  <w:style w:type="paragraph" w:styleId="2">
    <w:name w:val="Body Text 2"/>
    <w:basedOn w:val="a"/>
    <w:link w:val="2Char"/>
    <w:rsid w:val="00BD482E"/>
    <w:rPr>
      <w:rFonts w:ascii="Times New Roman" w:hAnsi="Times New Roman"/>
      <w:kern w:val="0"/>
      <w:sz w:val="28"/>
      <w:szCs w:val="20"/>
      <w:lang/>
    </w:rPr>
  </w:style>
  <w:style w:type="character" w:customStyle="1" w:styleId="2Char">
    <w:name w:val="正文文本 2 Char"/>
    <w:link w:val="2"/>
    <w:rsid w:val="00BD482E"/>
    <w:rPr>
      <w:rFonts w:ascii="Times New Roman" w:eastAsia="宋体" w:hAnsi="Times New Roman" w:cs="Times New Roman"/>
      <w:sz w:val="28"/>
      <w:szCs w:val="20"/>
    </w:rPr>
  </w:style>
  <w:style w:type="character" w:styleId="a8">
    <w:name w:val="Hyperlink"/>
    <w:uiPriority w:val="99"/>
    <w:unhideWhenUsed/>
    <w:rsid w:val="00BD48BA"/>
    <w:rPr>
      <w:color w:val="0000FF"/>
      <w:u w:val="single"/>
    </w:rPr>
  </w:style>
  <w:style w:type="character" w:styleId="a9">
    <w:name w:val="annotation reference"/>
    <w:uiPriority w:val="99"/>
    <w:semiHidden/>
    <w:unhideWhenUsed/>
    <w:rsid w:val="00EA2C42"/>
    <w:rPr>
      <w:sz w:val="21"/>
      <w:szCs w:val="21"/>
    </w:rPr>
  </w:style>
  <w:style w:type="paragraph" w:styleId="aa">
    <w:name w:val="annotation text"/>
    <w:basedOn w:val="a"/>
    <w:link w:val="Char1"/>
    <w:uiPriority w:val="99"/>
    <w:semiHidden/>
    <w:unhideWhenUsed/>
    <w:rsid w:val="00EA2C42"/>
    <w:pPr>
      <w:jc w:val="left"/>
    </w:pPr>
    <w:rPr>
      <w:lang/>
    </w:rPr>
  </w:style>
  <w:style w:type="character" w:customStyle="1" w:styleId="Char1">
    <w:name w:val="批注文字 Char"/>
    <w:link w:val="aa"/>
    <w:uiPriority w:val="99"/>
    <w:semiHidden/>
    <w:rsid w:val="00EA2C42"/>
    <w:rPr>
      <w:kern w:val="2"/>
      <w:sz w:val="21"/>
      <w:szCs w:val="22"/>
    </w:rPr>
  </w:style>
  <w:style w:type="paragraph" w:styleId="ab">
    <w:name w:val="annotation subject"/>
    <w:basedOn w:val="aa"/>
    <w:next w:val="aa"/>
    <w:link w:val="Char2"/>
    <w:uiPriority w:val="99"/>
    <w:semiHidden/>
    <w:unhideWhenUsed/>
    <w:rsid w:val="00EA2C42"/>
    <w:rPr>
      <w:b/>
      <w:bCs/>
    </w:rPr>
  </w:style>
  <w:style w:type="character" w:customStyle="1" w:styleId="Char2">
    <w:name w:val="批注主题 Char"/>
    <w:link w:val="ab"/>
    <w:uiPriority w:val="99"/>
    <w:semiHidden/>
    <w:rsid w:val="00EA2C42"/>
    <w:rPr>
      <w:b/>
      <w:bCs/>
      <w:kern w:val="2"/>
      <w:sz w:val="21"/>
      <w:szCs w:val="22"/>
    </w:rPr>
  </w:style>
  <w:style w:type="paragraph" w:styleId="ac">
    <w:name w:val="Revision"/>
    <w:hidden/>
    <w:uiPriority w:val="99"/>
    <w:semiHidden/>
    <w:rsid w:val="00EA2C42"/>
    <w:rPr>
      <w:kern w:val="2"/>
      <w:sz w:val="21"/>
      <w:szCs w:val="22"/>
    </w:rPr>
  </w:style>
  <w:style w:type="paragraph" w:styleId="ad">
    <w:name w:val="Balloon Text"/>
    <w:basedOn w:val="a"/>
    <w:link w:val="Char3"/>
    <w:uiPriority w:val="99"/>
    <w:semiHidden/>
    <w:unhideWhenUsed/>
    <w:rsid w:val="00EA2C42"/>
    <w:rPr>
      <w:sz w:val="18"/>
      <w:szCs w:val="18"/>
      <w:lang/>
    </w:rPr>
  </w:style>
  <w:style w:type="character" w:customStyle="1" w:styleId="Char3">
    <w:name w:val="批注框文本 Char"/>
    <w:link w:val="ad"/>
    <w:uiPriority w:val="99"/>
    <w:semiHidden/>
    <w:rsid w:val="00EA2C42"/>
    <w:rPr>
      <w:kern w:val="2"/>
      <w:sz w:val="18"/>
      <w:szCs w:val="18"/>
    </w:rPr>
  </w:style>
  <w:style w:type="paragraph" w:customStyle="1" w:styleId="Default">
    <w:name w:val="Default"/>
    <w:rsid w:val="006F4002"/>
    <w:pPr>
      <w:widowControl w:val="0"/>
      <w:autoSpaceDE w:val="0"/>
      <w:autoSpaceDN w:val="0"/>
      <w:adjustRightInd w:val="0"/>
    </w:pPr>
    <w:rPr>
      <w:rFonts w:ascii="宋体" w:cs="宋体"/>
      <w:color w:val="000000"/>
      <w:sz w:val="24"/>
      <w:szCs w:val="24"/>
    </w:rPr>
  </w:style>
  <w:style w:type="paragraph" w:styleId="ae">
    <w:name w:val="Document Map"/>
    <w:basedOn w:val="a"/>
    <w:link w:val="Char4"/>
    <w:uiPriority w:val="99"/>
    <w:semiHidden/>
    <w:unhideWhenUsed/>
    <w:rsid w:val="00B46755"/>
    <w:rPr>
      <w:rFonts w:ascii="宋体"/>
      <w:sz w:val="18"/>
      <w:szCs w:val="18"/>
    </w:rPr>
  </w:style>
  <w:style w:type="character" w:customStyle="1" w:styleId="Char4">
    <w:name w:val="文档结构图 Char"/>
    <w:link w:val="ae"/>
    <w:uiPriority w:val="99"/>
    <w:semiHidden/>
    <w:rsid w:val="00B46755"/>
    <w:rPr>
      <w:rFonts w:ascii="宋体"/>
      <w:kern w:val="2"/>
      <w:sz w:val="18"/>
      <w:szCs w:val="18"/>
    </w:rPr>
  </w:style>
  <w:style w:type="paragraph" w:styleId="af">
    <w:name w:val="Date"/>
    <w:basedOn w:val="a"/>
    <w:next w:val="a"/>
    <w:link w:val="Char5"/>
    <w:uiPriority w:val="99"/>
    <w:semiHidden/>
    <w:unhideWhenUsed/>
    <w:rsid w:val="00E701CD"/>
    <w:pPr>
      <w:ind w:leftChars="2500" w:left="100"/>
    </w:pPr>
  </w:style>
  <w:style w:type="character" w:customStyle="1" w:styleId="Char5">
    <w:name w:val="日期 Char"/>
    <w:link w:val="af"/>
    <w:uiPriority w:val="99"/>
    <w:semiHidden/>
    <w:rsid w:val="00E701CD"/>
    <w:rPr>
      <w:kern w:val="2"/>
      <w:sz w:val="21"/>
      <w:szCs w:val="22"/>
    </w:rPr>
  </w:style>
  <w:style w:type="character" w:customStyle="1" w:styleId="1Char">
    <w:name w:val="标题 1 Char"/>
    <w:link w:val="1"/>
    <w:uiPriority w:val="9"/>
    <w:rsid w:val="00B55E0F"/>
    <w:rPr>
      <w:rFonts w:ascii="等线" w:eastAsia="等线" w:hAnsi="等线"/>
      <w:b/>
      <w:bCs/>
      <w:kern w:val="44"/>
      <w:sz w:val="28"/>
      <w:szCs w:val="44"/>
    </w:rPr>
  </w:style>
  <w:style w:type="table" w:customStyle="1" w:styleId="10">
    <w:name w:val="网格型1"/>
    <w:basedOn w:val="a1"/>
    <w:next w:val="a6"/>
    <w:uiPriority w:val="99"/>
    <w:rsid w:val="00547C7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6"/>
    <w:uiPriority w:val="99"/>
    <w:rsid w:val="00547C7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060564">
      <w:bodyDiv w:val="1"/>
      <w:marLeft w:val="0"/>
      <w:marRight w:val="0"/>
      <w:marTop w:val="0"/>
      <w:marBottom w:val="0"/>
      <w:divBdr>
        <w:top w:val="none" w:sz="0" w:space="0" w:color="auto"/>
        <w:left w:val="none" w:sz="0" w:space="0" w:color="auto"/>
        <w:bottom w:val="none" w:sz="0" w:space="0" w:color="auto"/>
        <w:right w:val="none" w:sz="0" w:space="0" w:color="auto"/>
      </w:divBdr>
      <w:divsChild>
        <w:div w:id="152337943">
          <w:marLeft w:val="0"/>
          <w:marRight w:val="0"/>
          <w:marTop w:val="0"/>
          <w:marBottom w:val="0"/>
          <w:divBdr>
            <w:top w:val="none" w:sz="0" w:space="0" w:color="auto"/>
            <w:left w:val="none" w:sz="0" w:space="0" w:color="auto"/>
            <w:bottom w:val="none" w:sz="0" w:space="0" w:color="auto"/>
            <w:right w:val="none" w:sz="0" w:space="0" w:color="auto"/>
          </w:divBdr>
        </w:div>
        <w:div w:id="303856264">
          <w:marLeft w:val="0"/>
          <w:marRight w:val="0"/>
          <w:marTop w:val="0"/>
          <w:marBottom w:val="0"/>
          <w:divBdr>
            <w:top w:val="none" w:sz="0" w:space="0" w:color="auto"/>
            <w:left w:val="none" w:sz="0" w:space="0" w:color="auto"/>
            <w:bottom w:val="none" w:sz="0" w:space="0" w:color="auto"/>
            <w:right w:val="none" w:sz="0" w:space="0" w:color="auto"/>
          </w:divBdr>
        </w:div>
        <w:div w:id="495655992">
          <w:marLeft w:val="0"/>
          <w:marRight w:val="0"/>
          <w:marTop w:val="0"/>
          <w:marBottom w:val="0"/>
          <w:divBdr>
            <w:top w:val="none" w:sz="0" w:space="0" w:color="auto"/>
            <w:left w:val="none" w:sz="0" w:space="0" w:color="auto"/>
            <w:bottom w:val="none" w:sz="0" w:space="0" w:color="auto"/>
            <w:right w:val="none" w:sz="0" w:space="0" w:color="auto"/>
          </w:divBdr>
        </w:div>
        <w:div w:id="595599793">
          <w:marLeft w:val="0"/>
          <w:marRight w:val="0"/>
          <w:marTop w:val="0"/>
          <w:marBottom w:val="0"/>
          <w:divBdr>
            <w:top w:val="none" w:sz="0" w:space="0" w:color="auto"/>
            <w:left w:val="none" w:sz="0" w:space="0" w:color="auto"/>
            <w:bottom w:val="none" w:sz="0" w:space="0" w:color="auto"/>
            <w:right w:val="none" w:sz="0" w:space="0" w:color="auto"/>
          </w:divBdr>
        </w:div>
        <w:div w:id="649405730">
          <w:marLeft w:val="0"/>
          <w:marRight w:val="0"/>
          <w:marTop w:val="0"/>
          <w:marBottom w:val="0"/>
          <w:divBdr>
            <w:top w:val="none" w:sz="0" w:space="0" w:color="auto"/>
            <w:left w:val="none" w:sz="0" w:space="0" w:color="auto"/>
            <w:bottom w:val="none" w:sz="0" w:space="0" w:color="auto"/>
            <w:right w:val="none" w:sz="0" w:space="0" w:color="auto"/>
          </w:divBdr>
        </w:div>
        <w:div w:id="753092331">
          <w:marLeft w:val="0"/>
          <w:marRight w:val="0"/>
          <w:marTop w:val="0"/>
          <w:marBottom w:val="0"/>
          <w:divBdr>
            <w:top w:val="none" w:sz="0" w:space="0" w:color="auto"/>
            <w:left w:val="none" w:sz="0" w:space="0" w:color="auto"/>
            <w:bottom w:val="none" w:sz="0" w:space="0" w:color="auto"/>
            <w:right w:val="none" w:sz="0" w:space="0" w:color="auto"/>
          </w:divBdr>
        </w:div>
        <w:div w:id="855466045">
          <w:marLeft w:val="0"/>
          <w:marRight w:val="0"/>
          <w:marTop w:val="0"/>
          <w:marBottom w:val="0"/>
          <w:divBdr>
            <w:top w:val="none" w:sz="0" w:space="0" w:color="auto"/>
            <w:left w:val="none" w:sz="0" w:space="0" w:color="auto"/>
            <w:bottom w:val="none" w:sz="0" w:space="0" w:color="auto"/>
            <w:right w:val="none" w:sz="0" w:space="0" w:color="auto"/>
          </w:divBdr>
        </w:div>
        <w:div w:id="971397807">
          <w:marLeft w:val="0"/>
          <w:marRight w:val="0"/>
          <w:marTop w:val="0"/>
          <w:marBottom w:val="0"/>
          <w:divBdr>
            <w:top w:val="none" w:sz="0" w:space="0" w:color="auto"/>
            <w:left w:val="none" w:sz="0" w:space="0" w:color="auto"/>
            <w:bottom w:val="none" w:sz="0" w:space="0" w:color="auto"/>
            <w:right w:val="none" w:sz="0" w:space="0" w:color="auto"/>
          </w:divBdr>
        </w:div>
        <w:div w:id="997808522">
          <w:marLeft w:val="0"/>
          <w:marRight w:val="0"/>
          <w:marTop w:val="0"/>
          <w:marBottom w:val="0"/>
          <w:divBdr>
            <w:top w:val="none" w:sz="0" w:space="0" w:color="auto"/>
            <w:left w:val="none" w:sz="0" w:space="0" w:color="auto"/>
            <w:bottom w:val="none" w:sz="0" w:space="0" w:color="auto"/>
            <w:right w:val="none" w:sz="0" w:space="0" w:color="auto"/>
          </w:divBdr>
        </w:div>
        <w:div w:id="999188491">
          <w:marLeft w:val="0"/>
          <w:marRight w:val="0"/>
          <w:marTop w:val="0"/>
          <w:marBottom w:val="0"/>
          <w:divBdr>
            <w:top w:val="none" w:sz="0" w:space="0" w:color="auto"/>
            <w:left w:val="none" w:sz="0" w:space="0" w:color="auto"/>
            <w:bottom w:val="none" w:sz="0" w:space="0" w:color="auto"/>
            <w:right w:val="none" w:sz="0" w:space="0" w:color="auto"/>
          </w:divBdr>
        </w:div>
        <w:div w:id="1067807069">
          <w:marLeft w:val="0"/>
          <w:marRight w:val="0"/>
          <w:marTop w:val="0"/>
          <w:marBottom w:val="0"/>
          <w:divBdr>
            <w:top w:val="none" w:sz="0" w:space="0" w:color="auto"/>
            <w:left w:val="none" w:sz="0" w:space="0" w:color="auto"/>
            <w:bottom w:val="none" w:sz="0" w:space="0" w:color="auto"/>
            <w:right w:val="none" w:sz="0" w:space="0" w:color="auto"/>
          </w:divBdr>
        </w:div>
        <w:div w:id="1082097111">
          <w:marLeft w:val="0"/>
          <w:marRight w:val="0"/>
          <w:marTop w:val="0"/>
          <w:marBottom w:val="0"/>
          <w:divBdr>
            <w:top w:val="none" w:sz="0" w:space="0" w:color="auto"/>
            <w:left w:val="none" w:sz="0" w:space="0" w:color="auto"/>
            <w:bottom w:val="none" w:sz="0" w:space="0" w:color="auto"/>
            <w:right w:val="none" w:sz="0" w:space="0" w:color="auto"/>
          </w:divBdr>
        </w:div>
        <w:div w:id="1225919397">
          <w:marLeft w:val="0"/>
          <w:marRight w:val="0"/>
          <w:marTop w:val="0"/>
          <w:marBottom w:val="0"/>
          <w:divBdr>
            <w:top w:val="none" w:sz="0" w:space="0" w:color="auto"/>
            <w:left w:val="none" w:sz="0" w:space="0" w:color="auto"/>
            <w:bottom w:val="none" w:sz="0" w:space="0" w:color="auto"/>
            <w:right w:val="none" w:sz="0" w:space="0" w:color="auto"/>
          </w:divBdr>
        </w:div>
        <w:div w:id="1300259485">
          <w:marLeft w:val="0"/>
          <w:marRight w:val="0"/>
          <w:marTop w:val="0"/>
          <w:marBottom w:val="0"/>
          <w:divBdr>
            <w:top w:val="none" w:sz="0" w:space="0" w:color="auto"/>
            <w:left w:val="none" w:sz="0" w:space="0" w:color="auto"/>
            <w:bottom w:val="none" w:sz="0" w:space="0" w:color="auto"/>
            <w:right w:val="none" w:sz="0" w:space="0" w:color="auto"/>
          </w:divBdr>
        </w:div>
        <w:div w:id="1311907409">
          <w:marLeft w:val="0"/>
          <w:marRight w:val="0"/>
          <w:marTop w:val="0"/>
          <w:marBottom w:val="0"/>
          <w:divBdr>
            <w:top w:val="none" w:sz="0" w:space="0" w:color="auto"/>
            <w:left w:val="none" w:sz="0" w:space="0" w:color="auto"/>
            <w:bottom w:val="none" w:sz="0" w:space="0" w:color="auto"/>
            <w:right w:val="none" w:sz="0" w:space="0" w:color="auto"/>
          </w:divBdr>
        </w:div>
        <w:div w:id="1397823810">
          <w:marLeft w:val="0"/>
          <w:marRight w:val="0"/>
          <w:marTop w:val="0"/>
          <w:marBottom w:val="0"/>
          <w:divBdr>
            <w:top w:val="none" w:sz="0" w:space="0" w:color="auto"/>
            <w:left w:val="none" w:sz="0" w:space="0" w:color="auto"/>
            <w:bottom w:val="none" w:sz="0" w:space="0" w:color="auto"/>
            <w:right w:val="none" w:sz="0" w:space="0" w:color="auto"/>
          </w:divBdr>
        </w:div>
        <w:div w:id="1421099117">
          <w:marLeft w:val="0"/>
          <w:marRight w:val="0"/>
          <w:marTop w:val="0"/>
          <w:marBottom w:val="0"/>
          <w:divBdr>
            <w:top w:val="none" w:sz="0" w:space="0" w:color="auto"/>
            <w:left w:val="none" w:sz="0" w:space="0" w:color="auto"/>
            <w:bottom w:val="none" w:sz="0" w:space="0" w:color="auto"/>
            <w:right w:val="none" w:sz="0" w:space="0" w:color="auto"/>
          </w:divBdr>
        </w:div>
        <w:div w:id="1445922549">
          <w:marLeft w:val="0"/>
          <w:marRight w:val="0"/>
          <w:marTop w:val="0"/>
          <w:marBottom w:val="0"/>
          <w:divBdr>
            <w:top w:val="none" w:sz="0" w:space="0" w:color="auto"/>
            <w:left w:val="none" w:sz="0" w:space="0" w:color="auto"/>
            <w:bottom w:val="none" w:sz="0" w:space="0" w:color="auto"/>
            <w:right w:val="none" w:sz="0" w:space="0" w:color="auto"/>
          </w:divBdr>
        </w:div>
        <w:div w:id="1499539740">
          <w:marLeft w:val="0"/>
          <w:marRight w:val="0"/>
          <w:marTop w:val="0"/>
          <w:marBottom w:val="0"/>
          <w:divBdr>
            <w:top w:val="none" w:sz="0" w:space="0" w:color="auto"/>
            <w:left w:val="none" w:sz="0" w:space="0" w:color="auto"/>
            <w:bottom w:val="none" w:sz="0" w:space="0" w:color="auto"/>
            <w:right w:val="none" w:sz="0" w:space="0" w:color="auto"/>
          </w:divBdr>
        </w:div>
        <w:div w:id="1563641388">
          <w:marLeft w:val="0"/>
          <w:marRight w:val="0"/>
          <w:marTop w:val="0"/>
          <w:marBottom w:val="0"/>
          <w:divBdr>
            <w:top w:val="none" w:sz="0" w:space="0" w:color="auto"/>
            <w:left w:val="none" w:sz="0" w:space="0" w:color="auto"/>
            <w:bottom w:val="none" w:sz="0" w:space="0" w:color="auto"/>
            <w:right w:val="none" w:sz="0" w:space="0" w:color="auto"/>
          </w:divBdr>
        </w:div>
        <w:div w:id="1609697044">
          <w:marLeft w:val="0"/>
          <w:marRight w:val="0"/>
          <w:marTop w:val="0"/>
          <w:marBottom w:val="0"/>
          <w:divBdr>
            <w:top w:val="none" w:sz="0" w:space="0" w:color="auto"/>
            <w:left w:val="none" w:sz="0" w:space="0" w:color="auto"/>
            <w:bottom w:val="none" w:sz="0" w:space="0" w:color="auto"/>
            <w:right w:val="none" w:sz="0" w:space="0" w:color="auto"/>
          </w:divBdr>
        </w:div>
        <w:div w:id="1696033641">
          <w:marLeft w:val="0"/>
          <w:marRight w:val="0"/>
          <w:marTop w:val="0"/>
          <w:marBottom w:val="0"/>
          <w:divBdr>
            <w:top w:val="none" w:sz="0" w:space="0" w:color="auto"/>
            <w:left w:val="none" w:sz="0" w:space="0" w:color="auto"/>
            <w:bottom w:val="none" w:sz="0" w:space="0" w:color="auto"/>
            <w:right w:val="none" w:sz="0" w:space="0" w:color="auto"/>
          </w:divBdr>
        </w:div>
        <w:div w:id="1737387751">
          <w:marLeft w:val="0"/>
          <w:marRight w:val="0"/>
          <w:marTop w:val="0"/>
          <w:marBottom w:val="0"/>
          <w:divBdr>
            <w:top w:val="none" w:sz="0" w:space="0" w:color="auto"/>
            <w:left w:val="none" w:sz="0" w:space="0" w:color="auto"/>
            <w:bottom w:val="none" w:sz="0" w:space="0" w:color="auto"/>
            <w:right w:val="none" w:sz="0" w:space="0" w:color="auto"/>
          </w:divBdr>
        </w:div>
        <w:div w:id="2026636591">
          <w:marLeft w:val="0"/>
          <w:marRight w:val="0"/>
          <w:marTop w:val="0"/>
          <w:marBottom w:val="0"/>
          <w:divBdr>
            <w:top w:val="none" w:sz="0" w:space="0" w:color="auto"/>
            <w:left w:val="none" w:sz="0" w:space="0" w:color="auto"/>
            <w:bottom w:val="none" w:sz="0" w:space="0" w:color="auto"/>
            <w:right w:val="none" w:sz="0" w:space="0" w:color="auto"/>
          </w:divBdr>
        </w:div>
      </w:divsChild>
    </w:div>
    <w:div w:id="163059717">
      <w:bodyDiv w:val="1"/>
      <w:marLeft w:val="0"/>
      <w:marRight w:val="0"/>
      <w:marTop w:val="0"/>
      <w:marBottom w:val="0"/>
      <w:divBdr>
        <w:top w:val="none" w:sz="0" w:space="0" w:color="auto"/>
        <w:left w:val="none" w:sz="0" w:space="0" w:color="auto"/>
        <w:bottom w:val="none" w:sz="0" w:space="0" w:color="auto"/>
        <w:right w:val="none" w:sz="0" w:space="0" w:color="auto"/>
      </w:divBdr>
      <w:divsChild>
        <w:div w:id="247814601">
          <w:marLeft w:val="0"/>
          <w:marRight w:val="0"/>
          <w:marTop w:val="0"/>
          <w:marBottom w:val="0"/>
          <w:divBdr>
            <w:top w:val="single" w:sz="6" w:space="0" w:color="C1DDF3"/>
            <w:left w:val="single" w:sz="6" w:space="0" w:color="C1DDF3"/>
            <w:bottom w:val="single" w:sz="6" w:space="0" w:color="C1DDF3"/>
            <w:right w:val="single" w:sz="6" w:space="0" w:color="C1DDF3"/>
          </w:divBdr>
          <w:divsChild>
            <w:div w:id="143206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422720">
      <w:bodyDiv w:val="1"/>
      <w:marLeft w:val="0"/>
      <w:marRight w:val="0"/>
      <w:marTop w:val="0"/>
      <w:marBottom w:val="0"/>
      <w:divBdr>
        <w:top w:val="none" w:sz="0" w:space="0" w:color="auto"/>
        <w:left w:val="none" w:sz="0" w:space="0" w:color="auto"/>
        <w:bottom w:val="none" w:sz="0" w:space="0" w:color="auto"/>
        <w:right w:val="none" w:sz="0" w:space="0" w:color="auto"/>
      </w:divBdr>
    </w:div>
    <w:div w:id="206383238">
      <w:marLeft w:val="0"/>
      <w:marRight w:val="0"/>
      <w:marTop w:val="0"/>
      <w:marBottom w:val="0"/>
      <w:divBdr>
        <w:top w:val="none" w:sz="0" w:space="0" w:color="auto"/>
        <w:left w:val="none" w:sz="0" w:space="0" w:color="auto"/>
        <w:bottom w:val="none" w:sz="0" w:space="0" w:color="auto"/>
        <w:right w:val="none" w:sz="0" w:space="0" w:color="auto"/>
      </w:divBdr>
      <w:divsChild>
        <w:div w:id="496314121">
          <w:marLeft w:val="0"/>
          <w:marRight w:val="0"/>
          <w:marTop w:val="0"/>
          <w:marBottom w:val="0"/>
          <w:divBdr>
            <w:top w:val="none" w:sz="0" w:space="0" w:color="auto"/>
            <w:left w:val="none" w:sz="0" w:space="0" w:color="auto"/>
            <w:bottom w:val="none" w:sz="0" w:space="0" w:color="auto"/>
            <w:right w:val="none" w:sz="0" w:space="0" w:color="auto"/>
          </w:divBdr>
          <w:divsChild>
            <w:div w:id="75840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4848">
      <w:marLeft w:val="0"/>
      <w:marRight w:val="0"/>
      <w:marTop w:val="0"/>
      <w:marBottom w:val="0"/>
      <w:divBdr>
        <w:top w:val="none" w:sz="0" w:space="0" w:color="auto"/>
        <w:left w:val="none" w:sz="0" w:space="0" w:color="auto"/>
        <w:bottom w:val="none" w:sz="0" w:space="0" w:color="auto"/>
        <w:right w:val="none" w:sz="0" w:space="0" w:color="auto"/>
      </w:divBdr>
      <w:divsChild>
        <w:div w:id="1989817361">
          <w:marLeft w:val="0"/>
          <w:marRight w:val="0"/>
          <w:marTop w:val="0"/>
          <w:marBottom w:val="0"/>
          <w:divBdr>
            <w:top w:val="none" w:sz="0" w:space="0" w:color="auto"/>
            <w:left w:val="none" w:sz="0" w:space="0" w:color="auto"/>
            <w:bottom w:val="none" w:sz="0" w:space="0" w:color="auto"/>
            <w:right w:val="none" w:sz="0" w:space="0" w:color="auto"/>
          </w:divBdr>
          <w:divsChild>
            <w:div w:id="14732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7124">
      <w:bodyDiv w:val="1"/>
      <w:marLeft w:val="0"/>
      <w:marRight w:val="0"/>
      <w:marTop w:val="0"/>
      <w:marBottom w:val="0"/>
      <w:divBdr>
        <w:top w:val="none" w:sz="0" w:space="0" w:color="auto"/>
        <w:left w:val="none" w:sz="0" w:space="0" w:color="auto"/>
        <w:bottom w:val="none" w:sz="0" w:space="0" w:color="auto"/>
        <w:right w:val="none" w:sz="0" w:space="0" w:color="auto"/>
      </w:divBdr>
      <w:divsChild>
        <w:div w:id="924268445">
          <w:marLeft w:val="0"/>
          <w:marRight w:val="0"/>
          <w:marTop w:val="0"/>
          <w:marBottom w:val="0"/>
          <w:divBdr>
            <w:top w:val="none" w:sz="0" w:space="0" w:color="auto"/>
            <w:left w:val="none" w:sz="0" w:space="0" w:color="auto"/>
            <w:bottom w:val="none" w:sz="0" w:space="0" w:color="auto"/>
            <w:right w:val="none" w:sz="0" w:space="0" w:color="auto"/>
          </w:divBdr>
          <w:divsChild>
            <w:div w:id="45838622">
              <w:marLeft w:val="0"/>
              <w:marRight w:val="0"/>
              <w:marTop w:val="0"/>
              <w:marBottom w:val="0"/>
              <w:divBdr>
                <w:top w:val="none" w:sz="0" w:space="0" w:color="auto"/>
                <w:left w:val="none" w:sz="0" w:space="0" w:color="auto"/>
                <w:bottom w:val="none" w:sz="0" w:space="0" w:color="auto"/>
                <w:right w:val="none" w:sz="0" w:space="0" w:color="auto"/>
              </w:divBdr>
            </w:div>
            <w:div w:id="191069014">
              <w:marLeft w:val="0"/>
              <w:marRight w:val="0"/>
              <w:marTop w:val="0"/>
              <w:marBottom w:val="0"/>
              <w:divBdr>
                <w:top w:val="none" w:sz="0" w:space="0" w:color="auto"/>
                <w:left w:val="none" w:sz="0" w:space="0" w:color="auto"/>
                <w:bottom w:val="none" w:sz="0" w:space="0" w:color="auto"/>
                <w:right w:val="none" w:sz="0" w:space="0" w:color="auto"/>
              </w:divBdr>
            </w:div>
            <w:div w:id="212232700">
              <w:marLeft w:val="0"/>
              <w:marRight w:val="0"/>
              <w:marTop w:val="0"/>
              <w:marBottom w:val="0"/>
              <w:divBdr>
                <w:top w:val="none" w:sz="0" w:space="0" w:color="auto"/>
                <w:left w:val="none" w:sz="0" w:space="0" w:color="auto"/>
                <w:bottom w:val="none" w:sz="0" w:space="0" w:color="auto"/>
                <w:right w:val="none" w:sz="0" w:space="0" w:color="auto"/>
              </w:divBdr>
            </w:div>
            <w:div w:id="318995721">
              <w:marLeft w:val="0"/>
              <w:marRight w:val="0"/>
              <w:marTop w:val="0"/>
              <w:marBottom w:val="0"/>
              <w:divBdr>
                <w:top w:val="none" w:sz="0" w:space="0" w:color="auto"/>
                <w:left w:val="none" w:sz="0" w:space="0" w:color="auto"/>
                <w:bottom w:val="none" w:sz="0" w:space="0" w:color="auto"/>
                <w:right w:val="none" w:sz="0" w:space="0" w:color="auto"/>
              </w:divBdr>
            </w:div>
            <w:div w:id="701318841">
              <w:marLeft w:val="0"/>
              <w:marRight w:val="0"/>
              <w:marTop w:val="0"/>
              <w:marBottom w:val="0"/>
              <w:divBdr>
                <w:top w:val="none" w:sz="0" w:space="0" w:color="auto"/>
                <w:left w:val="none" w:sz="0" w:space="0" w:color="auto"/>
                <w:bottom w:val="none" w:sz="0" w:space="0" w:color="auto"/>
                <w:right w:val="none" w:sz="0" w:space="0" w:color="auto"/>
              </w:divBdr>
            </w:div>
            <w:div w:id="832649492">
              <w:marLeft w:val="0"/>
              <w:marRight w:val="0"/>
              <w:marTop w:val="0"/>
              <w:marBottom w:val="0"/>
              <w:divBdr>
                <w:top w:val="none" w:sz="0" w:space="0" w:color="auto"/>
                <w:left w:val="none" w:sz="0" w:space="0" w:color="auto"/>
                <w:bottom w:val="none" w:sz="0" w:space="0" w:color="auto"/>
                <w:right w:val="none" w:sz="0" w:space="0" w:color="auto"/>
              </w:divBdr>
            </w:div>
            <w:div w:id="846021673">
              <w:marLeft w:val="0"/>
              <w:marRight w:val="0"/>
              <w:marTop w:val="0"/>
              <w:marBottom w:val="0"/>
              <w:divBdr>
                <w:top w:val="none" w:sz="0" w:space="0" w:color="auto"/>
                <w:left w:val="none" w:sz="0" w:space="0" w:color="auto"/>
                <w:bottom w:val="none" w:sz="0" w:space="0" w:color="auto"/>
                <w:right w:val="none" w:sz="0" w:space="0" w:color="auto"/>
              </w:divBdr>
            </w:div>
            <w:div w:id="880896472">
              <w:marLeft w:val="0"/>
              <w:marRight w:val="0"/>
              <w:marTop w:val="0"/>
              <w:marBottom w:val="0"/>
              <w:divBdr>
                <w:top w:val="none" w:sz="0" w:space="0" w:color="auto"/>
                <w:left w:val="none" w:sz="0" w:space="0" w:color="auto"/>
                <w:bottom w:val="none" w:sz="0" w:space="0" w:color="auto"/>
                <w:right w:val="none" w:sz="0" w:space="0" w:color="auto"/>
              </w:divBdr>
            </w:div>
            <w:div w:id="901253111">
              <w:marLeft w:val="0"/>
              <w:marRight w:val="0"/>
              <w:marTop w:val="0"/>
              <w:marBottom w:val="0"/>
              <w:divBdr>
                <w:top w:val="none" w:sz="0" w:space="0" w:color="auto"/>
                <w:left w:val="none" w:sz="0" w:space="0" w:color="auto"/>
                <w:bottom w:val="none" w:sz="0" w:space="0" w:color="auto"/>
                <w:right w:val="none" w:sz="0" w:space="0" w:color="auto"/>
              </w:divBdr>
            </w:div>
            <w:div w:id="947128951">
              <w:marLeft w:val="0"/>
              <w:marRight w:val="0"/>
              <w:marTop w:val="0"/>
              <w:marBottom w:val="0"/>
              <w:divBdr>
                <w:top w:val="none" w:sz="0" w:space="0" w:color="auto"/>
                <w:left w:val="none" w:sz="0" w:space="0" w:color="auto"/>
                <w:bottom w:val="none" w:sz="0" w:space="0" w:color="auto"/>
                <w:right w:val="none" w:sz="0" w:space="0" w:color="auto"/>
              </w:divBdr>
            </w:div>
            <w:div w:id="1024405280">
              <w:marLeft w:val="0"/>
              <w:marRight w:val="0"/>
              <w:marTop w:val="0"/>
              <w:marBottom w:val="0"/>
              <w:divBdr>
                <w:top w:val="none" w:sz="0" w:space="0" w:color="auto"/>
                <w:left w:val="none" w:sz="0" w:space="0" w:color="auto"/>
                <w:bottom w:val="none" w:sz="0" w:space="0" w:color="auto"/>
                <w:right w:val="none" w:sz="0" w:space="0" w:color="auto"/>
              </w:divBdr>
            </w:div>
            <w:div w:id="1108965286">
              <w:marLeft w:val="0"/>
              <w:marRight w:val="0"/>
              <w:marTop w:val="0"/>
              <w:marBottom w:val="0"/>
              <w:divBdr>
                <w:top w:val="none" w:sz="0" w:space="0" w:color="auto"/>
                <w:left w:val="none" w:sz="0" w:space="0" w:color="auto"/>
                <w:bottom w:val="none" w:sz="0" w:space="0" w:color="auto"/>
                <w:right w:val="none" w:sz="0" w:space="0" w:color="auto"/>
              </w:divBdr>
            </w:div>
            <w:div w:id="1160150670">
              <w:marLeft w:val="0"/>
              <w:marRight w:val="0"/>
              <w:marTop w:val="0"/>
              <w:marBottom w:val="0"/>
              <w:divBdr>
                <w:top w:val="none" w:sz="0" w:space="0" w:color="auto"/>
                <w:left w:val="none" w:sz="0" w:space="0" w:color="auto"/>
                <w:bottom w:val="none" w:sz="0" w:space="0" w:color="auto"/>
                <w:right w:val="none" w:sz="0" w:space="0" w:color="auto"/>
              </w:divBdr>
            </w:div>
            <w:div w:id="1271276785">
              <w:marLeft w:val="0"/>
              <w:marRight w:val="0"/>
              <w:marTop w:val="0"/>
              <w:marBottom w:val="0"/>
              <w:divBdr>
                <w:top w:val="none" w:sz="0" w:space="0" w:color="auto"/>
                <w:left w:val="none" w:sz="0" w:space="0" w:color="auto"/>
                <w:bottom w:val="none" w:sz="0" w:space="0" w:color="auto"/>
                <w:right w:val="none" w:sz="0" w:space="0" w:color="auto"/>
              </w:divBdr>
            </w:div>
            <w:div w:id="1630359399">
              <w:marLeft w:val="0"/>
              <w:marRight w:val="0"/>
              <w:marTop w:val="0"/>
              <w:marBottom w:val="0"/>
              <w:divBdr>
                <w:top w:val="none" w:sz="0" w:space="0" w:color="auto"/>
                <w:left w:val="none" w:sz="0" w:space="0" w:color="auto"/>
                <w:bottom w:val="none" w:sz="0" w:space="0" w:color="auto"/>
                <w:right w:val="none" w:sz="0" w:space="0" w:color="auto"/>
              </w:divBdr>
            </w:div>
            <w:div w:id="1674382140">
              <w:marLeft w:val="0"/>
              <w:marRight w:val="0"/>
              <w:marTop w:val="0"/>
              <w:marBottom w:val="0"/>
              <w:divBdr>
                <w:top w:val="none" w:sz="0" w:space="0" w:color="auto"/>
                <w:left w:val="none" w:sz="0" w:space="0" w:color="auto"/>
                <w:bottom w:val="none" w:sz="0" w:space="0" w:color="auto"/>
                <w:right w:val="none" w:sz="0" w:space="0" w:color="auto"/>
              </w:divBdr>
            </w:div>
            <w:div w:id="1733500272">
              <w:marLeft w:val="0"/>
              <w:marRight w:val="0"/>
              <w:marTop w:val="0"/>
              <w:marBottom w:val="0"/>
              <w:divBdr>
                <w:top w:val="none" w:sz="0" w:space="0" w:color="auto"/>
                <w:left w:val="none" w:sz="0" w:space="0" w:color="auto"/>
                <w:bottom w:val="none" w:sz="0" w:space="0" w:color="auto"/>
                <w:right w:val="none" w:sz="0" w:space="0" w:color="auto"/>
              </w:divBdr>
            </w:div>
            <w:div w:id="1913276096">
              <w:marLeft w:val="0"/>
              <w:marRight w:val="0"/>
              <w:marTop w:val="0"/>
              <w:marBottom w:val="0"/>
              <w:divBdr>
                <w:top w:val="none" w:sz="0" w:space="0" w:color="auto"/>
                <w:left w:val="none" w:sz="0" w:space="0" w:color="auto"/>
                <w:bottom w:val="none" w:sz="0" w:space="0" w:color="auto"/>
                <w:right w:val="none" w:sz="0" w:space="0" w:color="auto"/>
              </w:divBdr>
            </w:div>
            <w:div w:id="2125955024">
              <w:marLeft w:val="0"/>
              <w:marRight w:val="0"/>
              <w:marTop w:val="0"/>
              <w:marBottom w:val="0"/>
              <w:divBdr>
                <w:top w:val="none" w:sz="0" w:space="0" w:color="auto"/>
                <w:left w:val="none" w:sz="0" w:space="0" w:color="auto"/>
                <w:bottom w:val="none" w:sz="0" w:space="0" w:color="auto"/>
                <w:right w:val="none" w:sz="0" w:space="0" w:color="auto"/>
              </w:divBdr>
            </w:div>
            <w:div w:id="21264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5306">
      <w:bodyDiv w:val="1"/>
      <w:marLeft w:val="0"/>
      <w:marRight w:val="0"/>
      <w:marTop w:val="0"/>
      <w:marBottom w:val="0"/>
      <w:divBdr>
        <w:top w:val="none" w:sz="0" w:space="0" w:color="auto"/>
        <w:left w:val="none" w:sz="0" w:space="0" w:color="auto"/>
        <w:bottom w:val="none" w:sz="0" w:space="0" w:color="auto"/>
        <w:right w:val="none" w:sz="0" w:space="0" w:color="auto"/>
      </w:divBdr>
    </w:div>
    <w:div w:id="471751791">
      <w:bodyDiv w:val="1"/>
      <w:marLeft w:val="0"/>
      <w:marRight w:val="0"/>
      <w:marTop w:val="0"/>
      <w:marBottom w:val="0"/>
      <w:divBdr>
        <w:top w:val="none" w:sz="0" w:space="0" w:color="auto"/>
        <w:left w:val="none" w:sz="0" w:space="0" w:color="auto"/>
        <w:bottom w:val="none" w:sz="0" w:space="0" w:color="auto"/>
        <w:right w:val="none" w:sz="0" w:space="0" w:color="auto"/>
      </w:divBdr>
      <w:divsChild>
        <w:div w:id="1185092517">
          <w:marLeft w:val="0"/>
          <w:marRight w:val="0"/>
          <w:marTop w:val="0"/>
          <w:marBottom w:val="0"/>
          <w:divBdr>
            <w:top w:val="none" w:sz="0" w:space="0" w:color="auto"/>
            <w:left w:val="none" w:sz="0" w:space="0" w:color="auto"/>
            <w:bottom w:val="none" w:sz="0" w:space="0" w:color="auto"/>
            <w:right w:val="none" w:sz="0" w:space="0" w:color="auto"/>
          </w:divBdr>
          <w:divsChild>
            <w:div w:id="266889132">
              <w:marLeft w:val="0"/>
              <w:marRight w:val="0"/>
              <w:marTop w:val="0"/>
              <w:marBottom w:val="0"/>
              <w:divBdr>
                <w:top w:val="none" w:sz="0" w:space="0" w:color="auto"/>
                <w:left w:val="none" w:sz="0" w:space="0" w:color="auto"/>
                <w:bottom w:val="none" w:sz="0" w:space="0" w:color="auto"/>
                <w:right w:val="none" w:sz="0" w:space="0" w:color="auto"/>
              </w:divBdr>
              <w:divsChild>
                <w:div w:id="1604339237">
                  <w:marLeft w:val="0"/>
                  <w:marRight w:val="0"/>
                  <w:marTop w:val="0"/>
                  <w:marBottom w:val="0"/>
                  <w:divBdr>
                    <w:top w:val="none" w:sz="0" w:space="0" w:color="auto"/>
                    <w:left w:val="none" w:sz="0" w:space="0" w:color="auto"/>
                    <w:bottom w:val="none" w:sz="0" w:space="0" w:color="auto"/>
                    <w:right w:val="none" w:sz="0" w:space="0" w:color="auto"/>
                  </w:divBdr>
                  <w:divsChild>
                    <w:div w:id="13980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8074">
      <w:bodyDiv w:val="1"/>
      <w:marLeft w:val="0"/>
      <w:marRight w:val="0"/>
      <w:marTop w:val="0"/>
      <w:marBottom w:val="0"/>
      <w:divBdr>
        <w:top w:val="none" w:sz="0" w:space="0" w:color="auto"/>
        <w:left w:val="none" w:sz="0" w:space="0" w:color="auto"/>
        <w:bottom w:val="none" w:sz="0" w:space="0" w:color="auto"/>
        <w:right w:val="none" w:sz="0" w:space="0" w:color="auto"/>
      </w:divBdr>
    </w:div>
    <w:div w:id="546526587">
      <w:bodyDiv w:val="1"/>
      <w:marLeft w:val="0"/>
      <w:marRight w:val="0"/>
      <w:marTop w:val="0"/>
      <w:marBottom w:val="0"/>
      <w:divBdr>
        <w:top w:val="none" w:sz="0" w:space="0" w:color="auto"/>
        <w:left w:val="none" w:sz="0" w:space="0" w:color="auto"/>
        <w:bottom w:val="none" w:sz="0" w:space="0" w:color="auto"/>
        <w:right w:val="none" w:sz="0" w:space="0" w:color="auto"/>
      </w:divBdr>
      <w:divsChild>
        <w:div w:id="1498031865">
          <w:marLeft w:val="0"/>
          <w:marRight w:val="0"/>
          <w:marTop w:val="0"/>
          <w:marBottom w:val="0"/>
          <w:divBdr>
            <w:top w:val="single" w:sz="6" w:space="0" w:color="C1DDF3"/>
            <w:left w:val="single" w:sz="6" w:space="0" w:color="C1DDF3"/>
            <w:bottom w:val="single" w:sz="6" w:space="0" w:color="C1DDF3"/>
            <w:right w:val="single" w:sz="6" w:space="0" w:color="C1DDF3"/>
          </w:divBdr>
          <w:divsChild>
            <w:div w:id="8034736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3343860">
      <w:bodyDiv w:val="1"/>
      <w:marLeft w:val="0"/>
      <w:marRight w:val="0"/>
      <w:marTop w:val="0"/>
      <w:marBottom w:val="0"/>
      <w:divBdr>
        <w:top w:val="none" w:sz="0" w:space="0" w:color="auto"/>
        <w:left w:val="none" w:sz="0" w:space="0" w:color="auto"/>
        <w:bottom w:val="none" w:sz="0" w:space="0" w:color="auto"/>
        <w:right w:val="none" w:sz="0" w:space="0" w:color="auto"/>
      </w:divBdr>
    </w:div>
    <w:div w:id="683943076">
      <w:bodyDiv w:val="1"/>
      <w:marLeft w:val="0"/>
      <w:marRight w:val="0"/>
      <w:marTop w:val="0"/>
      <w:marBottom w:val="0"/>
      <w:divBdr>
        <w:top w:val="none" w:sz="0" w:space="0" w:color="auto"/>
        <w:left w:val="none" w:sz="0" w:space="0" w:color="auto"/>
        <w:bottom w:val="none" w:sz="0" w:space="0" w:color="auto"/>
        <w:right w:val="none" w:sz="0" w:space="0" w:color="auto"/>
      </w:divBdr>
      <w:divsChild>
        <w:div w:id="1703744564">
          <w:marLeft w:val="0"/>
          <w:marRight w:val="0"/>
          <w:marTop w:val="150"/>
          <w:marBottom w:val="0"/>
          <w:divBdr>
            <w:top w:val="none" w:sz="0" w:space="0" w:color="auto"/>
            <w:left w:val="none" w:sz="0" w:space="0" w:color="auto"/>
            <w:bottom w:val="none" w:sz="0" w:space="0" w:color="auto"/>
            <w:right w:val="none" w:sz="0" w:space="0" w:color="auto"/>
          </w:divBdr>
          <w:divsChild>
            <w:div w:id="328101191">
              <w:marLeft w:val="0"/>
              <w:marRight w:val="150"/>
              <w:marTop w:val="0"/>
              <w:marBottom w:val="0"/>
              <w:divBdr>
                <w:top w:val="none" w:sz="0" w:space="0" w:color="auto"/>
                <w:left w:val="none" w:sz="0" w:space="0" w:color="auto"/>
                <w:bottom w:val="none" w:sz="0" w:space="0" w:color="auto"/>
                <w:right w:val="none" w:sz="0" w:space="0" w:color="auto"/>
              </w:divBdr>
              <w:divsChild>
                <w:div w:id="1490366151">
                  <w:marLeft w:val="0"/>
                  <w:marRight w:val="0"/>
                  <w:marTop w:val="0"/>
                  <w:marBottom w:val="0"/>
                  <w:divBdr>
                    <w:top w:val="single" w:sz="6" w:space="8" w:color="D8D8D8"/>
                    <w:left w:val="single" w:sz="6" w:space="14" w:color="D8D8D8"/>
                    <w:bottom w:val="single" w:sz="6" w:space="8" w:color="D8D8D8"/>
                    <w:right w:val="single" w:sz="6" w:space="14" w:color="D8D8D8"/>
                  </w:divBdr>
                  <w:divsChild>
                    <w:div w:id="707026643">
                      <w:marLeft w:val="0"/>
                      <w:marRight w:val="0"/>
                      <w:marTop w:val="0"/>
                      <w:marBottom w:val="0"/>
                      <w:divBdr>
                        <w:top w:val="none" w:sz="0" w:space="0" w:color="auto"/>
                        <w:left w:val="none" w:sz="0" w:space="0" w:color="auto"/>
                        <w:bottom w:val="none" w:sz="0" w:space="0" w:color="auto"/>
                        <w:right w:val="none" w:sz="0" w:space="0" w:color="auto"/>
                      </w:divBdr>
                      <w:divsChild>
                        <w:div w:id="1446735270">
                          <w:marLeft w:val="0"/>
                          <w:marRight w:val="0"/>
                          <w:marTop w:val="0"/>
                          <w:marBottom w:val="0"/>
                          <w:divBdr>
                            <w:top w:val="none" w:sz="0" w:space="0" w:color="auto"/>
                            <w:left w:val="none" w:sz="0" w:space="0" w:color="auto"/>
                            <w:bottom w:val="none" w:sz="0" w:space="0" w:color="auto"/>
                            <w:right w:val="none" w:sz="0" w:space="0" w:color="auto"/>
                          </w:divBdr>
                          <w:divsChild>
                            <w:div w:id="1813640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487732">
      <w:bodyDiv w:val="1"/>
      <w:marLeft w:val="0"/>
      <w:marRight w:val="0"/>
      <w:marTop w:val="0"/>
      <w:marBottom w:val="0"/>
      <w:divBdr>
        <w:top w:val="none" w:sz="0" w:space="0" w:color="auto"/>
        <w:left w:val="none" w:sz="0" w:space="0" w:color="auto"/>
        <w:bottom w:val="none" w:sz="0" w:space="0" w:color="auto"/>
        <w:right w:val="none" w:sz="0" w:space="0" w:color="auto"/>
      </w:divBdr>
      <w:divsChild>
        <w:div w:id="223105247">
          <w:marLeft w:val="0"/>
          <w:marRight w:val="0"/>
          <w:marTop w:val="0"/>
          <w:marBottom w:val="0"/>
          <w:divBdr>
            <w:top w:val="none" w:sz="0" w:space="0" w:color="auto"/>
            <w:left w:val="none" w:sz="0" w:space="0" w:color="auto"/>
            <w:bottom w:val="none" w:sz="0" w:space="0" w:color="auto"/>
            <w:right w:val="none" w:sz="0" w:space="0" w:color="auto"/>
          </w:divBdr>
          <w:divsChild>
            <w:div w:id="47152227">
              <w:marLeft w:val="0"/>
              <w:marRight w:val="0"/>
              <w:marTop w:val="0"/>
              <w:marBottom w:val="0"/>
              <w:divBdr>
                <w:top w:val="none" w:sz="0" w:space="0" w:color="auto"/>
                <w:left w:val="none" w:sz="0" w:space="0" w:color="auto"/>
                <w:bottom w:val="none" w:sz="0" w:space="0" w:color="auto"/>
                <w:right w:val="none" w:sz="0" w:space="0" w:color="auto"/>
              </w:divBdr>
              <w:divsChild>
                <w:div w:id="502090897">
                  <w:marLeft w:val="0"/>
                  <w:marRight w:val="0"/>
                  <w:marTop w:val="0"/>
                  <w:marBottom w:val="0"/>
                  <w:divBdr>
                    <w:top w:val="none" w:sz="0" w:space="0" w:color="auto"/>
                    <w:left w:val="none" w:sz="0" w:space="0" w:color="auto"/>
                    <w:bottom w:val="none" w:sz="0" w:space="0" w:color="auto"/>
                    <w:right w:val="none" w:sz="0" w:space="0" w:color="auto"/>
                  </w:divBdr>
                  <w:divsChild>
                    <w:div w:id="2081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485465">
      <w:bodyDiv w:val="1"/>
      <w:marLeft w:val="0"/>
      <w:marRight w:val="0"/>
      <w:marTop w:val="0"/>
      <w:marBottom w:val="0"/>
      <w:divBdr>
        <w:top w:val="none" w:sz="0" w:space="0" w:color="auto"/>
        <w:left w:val="none" w:sz="0" w:space="0" w:color="auto"/>
        <w:bottom w:val="none" w:sz="0" w:space="0" w:color="auto"/>
        <w:right w:val="none" w:sz="0" w:space="0" w:color="auto"/>
      </w:divBdr>
      <w:divsChild>
        <w:div w:id="10186410">
          <w:marLeft w:val="0"/>
          <w:marRight w:val="0"/>
          <w:marTop w:val="0"/>
          <w:marBottom w:val="0"/>
          <w:divBdr>
            <w:top w:val="none" w:sz="0" w:space="0" w:color="auto"/>
            <w:left w:val="none" w:sz="0" w:space="0" w:color="auto"/>
            <w:bottom w:val="none" w:sz="0" w:space="0" w:color="auto"/>
            <w:right w:val="none" w:sz="0" w:space="0" w:color="auto"/>
          </w:divBdr>
        </w:div>
        <w:div w:id="56050920">
          <w:marLeft w:val="0"/>
          <w:marRight w:val="0"/>
          <w:marTop w:val="0"/>
          <w:marBottom w:val="0"/>
          <w:divBdr>
            <w:top w:val="none" w:sz="0" w:space="0" w:color="auto"/>
            <w:left w:val="none" w:sz="0" w:space="0" w:color="auto"/>
            <w:bottom w:val="none" w:sz="0" w:space="0" w:color="auto"/>
            <w:right w:val="none" w:sz="0" w:space="0" w:color="auto"/>
          </w:divBdr>
        </w:div>
        <w:div w:id="129904304">
          <w:marLeft w:val="0"/>
          <w:marRight w:val="0"/>
          <w:marTop w:val="0"/>
          <w:marBottom w:val="0"/>
          <w:divBdr>
            <w:top w:val="none" w:sz="0" w:space="0" w:color="auto"/>
            <w:left w:val="none" w:sz="0" w:space="0" w:color="auto"/>
            <w:bottom w:val="none" w:sz="0" w:space="0" w:color="auto"/>
            <w:right w:val="none" w:sz="0" w:space="0" w:color="auto"/>
          </w:divBdr>
        </w:div>
        <w:div w:id="139730044">
          <w:marLeft w:val="0"/>
          <w:marRight w:val="0"/>
          <w:marTop w:val="0"/>
          <w:marBottom w:val="0"/>
          <w:divBdr>
            <w:top w:val="none" w:sz="0" w:space="0" w:color="auto"/>
            <w:left w:val="none" w:sz="0" w:space="0" w:color="auto"/>
            <w:bottom w:val="none" w:sz="0" w:space="0" w:color="auto"/>
            <w:right w:val="none" w:sz="0" w:space="0" w:color="auto"/>
          </w:divBdr>
        </w:div>
        <w:div w:id="222958061">
          <w:marLeft w:val="0"/>
          <w:marRight w:val="0"/>
          <w:marTop w:val="0"/>
          <w:marBottom w:val="0"/>
          <w:divBdr>
            <w:top w:val="none" w:sz="0" w:space="0" w:color="auto"/>
            <w:left w:val="none" w:sz="0" w:space="0" w:color="auto"/>
            <w:bottom w:val="none" w:sz="0" w:space="0" w:color="auto"/>
            <w:right w:val="none" w:sz="0" w:space="0" w:color="auto"/>
          </w:divBdr>
        </w:div>
        <w:div w:id="263727455">
          <w:marLeft w:val="0"/>
          <w:marRight w:val="0"/>
          <w:marTop w:val="0"/>
          <w:marBottom w:val="0"/>
          <w:divBdr>
            <w:top w:val="none" w:sz="0" w:space="0" w:color="auto"/>
            <w:left w:val="none" w:sz="0" w:space="0" w:color="auto"/>
            <w:bottom w:val="none" w:sz="0" w:space="0" w:color="auto"/>
            <w:right w:val="none" w:sz="0" w:space="0" w:color="auto"/>
          </w:divBdr>
        </w:div>
        <w:div w:id="415133495">
          <w:marLeft w:val="0"/>
          <w:marRight w:val="0"/>
          <w:marTop w:val="0"/>
          <w:marBottom w:val="0"/>
          <w:divBdr>
            <w:top w:val="none" w:sz="0" w:space="0" w:color="auto"/>
            <w:left w:val="none" w:sz="0" w:space="0" w:color="auto"/>
            <w:bottom w:val="none" w:sz="0" w:space="0" w:color="auto"/>
            <w:right w:val="none" w:sz="0" w:space="0" w:color="auto"/>
          </w:divBdr>
        </w:div>
        <w:div w:id="615135575">
          <w:marLeft w:val="0"/>
          <w:marRight w:val="0"/>
          <w:marTop w:val="0"/>
          <w:marBottom w:val="0"/>
          <w:divBdr>
            <w:top w:val="none" w:sz="0" w:space="0" w:color="auto"/>
            <w:left w:val="none" w:sz="0" w:space="0" w:color="auto"/>
            <w:bottom w:val="none" w:sz="0" w:space="0" w:color="auto"/>
            <w:right w:val="none" w:sz="0" w:space="0" w:color="auto"/>
          </w:divBdr>
        </w:div>
        <w:div w:id="635181431">
          <w:marLeft w:val="0"/>
          <w:marRight w:val="0"/>
          <w:marTop w:val="0"/>
          <w:marBottom w:val="0"/>
          <w:divBdr>
            <w:top w:val="none" w:sz="0" w:space="0" w:color="auto"/>
            <w:left w:val="none" w:sz="0" w:space="0" w:color="auto"/>
            <w:bottom w:val="none" w:sz="0" w:space="0" w:color="auto"/>
            <w:right w:val="none" w:sz="0" w:space="0" w:color="auto"/>
          </w:divBdr>
        </w:div>
        <w:div w:id="740326083">
          <w:marLeft w:val="0"/>
          <w:marRight w:val="0"/>
          <w:marTop w:val="0"/>
          <w:marBottom w:val="0"/>
          <w:divBdr>
            <w:top w:val="none" w:sz="0" w:space="0" w:color="auto"/>
            <w:left w:val="none" w:sz="0" w:space="0" w:color="auto"/>
            <w:bottom w:val="none" w:sz="0" w:space="0" w:color="auto"/>
            <w:right w:val="none" w:sz="0" w:space="0" w:color="auto"/>
          </w:divBdr>
        </w:div>
        <w:div w:id="880171945">
          <w:marLeft w:val="0"/>
          <w:marRight w:val="0"/>
          <w:marTop w:val="0"/>
          <w:marBottom w:val="0"/>
          <w:divBdr>
            <w:top w:val="none" w:sz="0" w:space="0" w:color="auto"/>
            <w:left w:val="none" w:sz="0" w:space="0" w:color="auto"/>
            <w:bottom w:val="none" w:sz="0" w:space="0" w:color="auto"/>
            <w:right w:val="none" w:sz="0" w:space="0" w:color="auto"/>
          </w:divBdr>
        </w:div>
        <w:div w:id="1004166885">
          <w:marLeft w:val="0"/>
          <w:marRight w:val="0"/>
          <w:marTop w:val="0"/>
          <w:marBottom w:val="0"/>
          <w:divBdr>
            <w:top w:val="none" w:sz="0" w:space="0" w:color="auto"/>
            <w:left w:val="none" w:sz="0" w:space="0" w:color="auto"/>
            <w:bottom w:val="none" w:sz="0" w:space="0" w:color="auto"/>
            <w:right w:val="none" w:sz="0" w:space="0" w:color="auto"/>
          </w:divBdr>
        </w:div>
        <w:div w:id="1148936423">
          <w:marLeft w:val="0"/>
          <w:marRight w:val="0"/>
          <w:marTop w:val="0"/>
          <w:marBottom w:val="0"/>
          <w:divBdr>
            <w:top w:val="none" w:sz="0" w:space="0" w:color="auto"/>
            <w:left w:val="none" w:sz="0" w:space="0" w:color="auto"/>
            <w:bottom w:val="none" w:sz="0" w:space="0" w:color="auto"/>
            <w:right w:val="none" w:sz="0" w:space="0" w:color="auto"/>
          </w:divBdr>
        </w:div>
        <w:div w:id="1165902457">
          <w:marLeft w:val="0"/>
          <w:marRight w:val="0"/>
          <w:marTop w:val="0"/>
          <w:marBottom w:val="0"/>
          <w:divBdr>
            <w:top w:val="none" w:sz="0" w:space="0" w:color="auto"/>
            <w:left w:val="none" w:sz="0" w:space="0" w:color="auto"/>
            <w:bottom w:val="none" w:sz="0" w:space="0" w:color="auto"/>
            <w:right w:val="none" w:sz="0" w:space="0" w:color="auto"/>
          </w:divBdr>
        </w:div>
        <w:div w:id="1199975243">
          <w:marLeft w:val="0"/>
          <w:marRight w:val="0"/>
          <w:marTop w:val="0"/>
          <w:marBottom w:val="0"/>
          <w:divBdr>
            <w:top w:val="none" w:sz="0" w:space="0" w:color="auto"/>
            <w:left w:val="none" w:sz="0" w:space="0" w:color="auto"/>
            <w:bottom w:val="none" w:sz="0" w:space="0" w:color="auto"/>
            <w:right w:val="none" w:sz="0" w:space="0" w:color="auto"/>
          </w:divBdr>
        </w:div>
        <w:div w:id="1274289504">
          <w:marLeft w:val="0"/>
          <w:marRight w:val="0"/>
          <w:marTop w:val="0"/>
          <w:marBottom w:val="0"/>
          <w:divBdr>
            <w:top w:val="none" w:sz="0" w:space="0" w:color="auto"/>
            <w:left w:val="none" w:sz="0" w:space="0" w:color="auto"/>
            <w:bottom w:val="none" w:sz="0" w:space="0" w:color="auto"/>
            <w:right w:val="none" w:sz="0" w:space="0" w:color="auto"/>
          </w:divBdr>
        </w:div>
        <w:div w:id="1315404694">
          <w:marLeft w:val="0"/>
          <w:marRight w:val="0"/>
          <w:marTop w:val="0"/>
          <w:marBottom w:val="0"/>
          <w:divBdr>
            <w:top w:val="none" w:sz="0" w:space="0" w:color="auto"/>
            <w:left w:val="none" w:sz="0" w:space="0" w:color="auto"/>
            <w:bottom w:val="none" w:sz="0" w:space="0" w:color="auto"/>
            <w:right w:val="none" w:sz="0" w:space="0" w:color="auto"/>
          </w:divBdr>
        </w:div>
        <w:div w:id="1485704834">
          <w:marLeft w:val="0"/>
          <w:marRight w:val="0"/>
          <w:marTop w:val="0"/>
          <w:marBottom w:val="0"/>
          <w:divBdr>
            <w:top w:val="none" w:sz="0" w:space="0" w:color="auto"/>
            <w:left w:val="none" w:sz="0" w:space="0" w:color="auto"/>
            <w:bottom w:val="none" w:sz="0" w:space="0" w:color="auto"/>
            <w:right w:val="none" w:sz="0" w:space="0" w:color="auto"/>
          </w:divBdr>
        </w:div>
        <w:div w:id="1640959229">
          <w:marLeft w:val="0"/>
          <w:marRight w:val="0"/>
          <w:marTop w:val="0"/>
          <w:marBottom w:val="0"/>
          <w:divBdr>
            <w:top w:val="none" w:sz="0" w:space="0" w:color="auto"/>
            <w:left w:val="none" w:sz="0" w:space="0" w:color="auto"/>
            <w:bottom w:val="none" w:sz="0" w:space="0" w:color="auto"/>
            <w:right w:val="none" w:sz="0" w:space="0" w:color="auto"/>
          </w:divBdr>
        </w:div>
        <w:div w:id="1900246999">
          <w:marLeft w:val="0"/>
          <w:marRight w:val="0"/>
          <w:marTop w:val="0"/>
          <w:marBottom w:val="0"/>
          <w:divBdr>
            <w:top w:val="none" w:sz="0" w:space="0" w:color="auto"/>
            <w:left w:val="none" w:sz="0" w:space="0" w:color="auto"/>
            <w:bottom w:val="none" w:sz="0" w:space="0" w:color="auto"/>
            <w:right w:val="none" w:sz="0" w:space="0" w:color="auto"/>
          </w:divBdr>
        </w:div>
        <w:div w:id="2044360242">
          <w:marLeft w:val="0"/>
          <w:marRight w:val="0"/>
          <w:marTop w:val="0"/>
          <w:marBottom w:val="0"/>
          <w:divBdr>
            <w:top w:val="none" w:sz="0" w:space="0" w:color="auto"/>
            <w:left w:val="none" w:sz="0" w:space="0" w:color="auto"/>
            <w:bottom w:val="none" w:sz="0" w:space="0" w:color="auto"/>
            <w:right w:val="none" w:sz="0" w:space="0" w:color="auto"/>
          </w:divBdr>
        </w:div>
        <w:div w:id="2075348631">
          <w:marLeft w:val="0"/>
          <w:marRight w:val="0"/>
          <w:marTop w:val="0"/>
          <w:marBottom w:val="0"/>
          <w:divBdr>
            <w:top w:val="none" w:sz="0" w:space="0" w:color="auto"/>
            <w:left w:val="none" w:sz="0" w:space="0" w:color="auto"/>
            <w:bottom w:val="none" w:sz="0" w:space="0" w:color="auto"/>
            <w:right w:val="none" w:sz="0" w:space="0" w:color="auto"/>
          </w:divBdr>
        </w:div>
        <w:div w:id="2092198185">
          <w:marLeft w:val="0"/>
          <w:marRight w:val="0"/>
          <w:marTop w:val="0"/>
          <w:marBottom w:val="0"/>
          <w:divBdr>
            <w:top w:val="none" w:sz="0" w:space="0" w:color="auto"/>
            <w:left w:val="none" w:sz="0" w:space="0" w:color="auto"/>
            <w:bottom w:val="none" w:sz="0" w:space="0" w:color="auto"/>
            <w:right w:val="none" w:sz="0" w:space="0" w:color="auto"/>
          </w:divBdr>
        </w:div>
        <w:div w:id="2116901592">
          <w:marLeft w:val="0"/>
          <w:marRight w:val="0"/>
          <w:marTop w:val="0"/>
          <w:marBottom w:val="0"/>
          <w:divBdr>
            <w:top w:val="none" w:sz="0" w:space="0" w:color="auto"/>
            <w:left w:val="none" w:sz="0" w:space="0" w:color="auto"/>
            <w:bottom w:val="none" w:sz="0" w:space="0" w:color="auto"/>
            <w:right w:val="none" w:sz="0" w:space="0" w:color="auto"/>
          </w:divBdr>
        </w:div>
      </w:divsChild>
    </w:div>
    <w:div w:id="724262331">
      <w:bodyDiv w:val="1"/>
      <w:marLeft w:val="0"/>
      <w:marRight w:val="0"/>
      <w:marTop w:val="0"/>
      <w:marBottom w:val="0"/>
      <w:divBdr>
        <w:top w:val="none" w:sz="0" w:space="0" w:color="auto"/>
        <w:left w:val="none" w:sz="0" w:space="0" w:color="auto"/>
        <w:bottom w:val="none" w:sz="0" w:space="0" w:color="auto"/>
        <w:right w:val="none" w:sz="0" w:space="0" w:color="auto"/>
      </w:divBdr>
      <w:divsChild>
        <w:div w:id="114833243">
          <w:marLeft w:val="0"/>
          <w:marRight w:val="0"/>
          <w:marTop w:val="0"/>
          <w:marBottom w:val="0"/>
          <w:divBdr>
            <w:top w:val="none" w:sz="0" w:space="0" w:color="auto"/>
            <w:left w:val="none" w:sz="0" w:space="0" w:color="auto"/>
            <w:bottom w:val="none" w:sz="0" w:space="0" w:color="auto"/>
            <w:right w:val="none" w:sz="0" w:space="0" w:color="auto"/>
          </w:divBdr>
          <w:divsChild>
            <w:div w:id="37710475">
              <w:marLeft w:val="0"/>
              <w:marRight w:val="0"/>
              <w:marTop w:val="0"/>
              <w:marBottom w:val="0"/>
              <w:divBdr>
                <w:top w:val="none" w:sz="0" w:space="0" w:color="auto"/>
                <w:left w:val="none" w:sz="0" w:space="0" w:color="auto"/>
                <w:bottom w:val="none" w:sz="0" w:space="0" w:color="auto"/>
                <w:right w:val="none" w:sz="0" w:space="0" w:color="auto"/>
              </w:divBdr>
            </w:div>
            <w:div w:id="65227766">
              <w:marLeft w:val="0"/>
              <w:marRight w:val="0"/>
              <w:marTop w:val="0"/>
              <w:marBottom w:val="0"/>
              <w:divBdr>
                <w:top w:val="none" w:sz="0" w:space="0" w:color="auto"/>
                <w:left w:val="none" w:sz="0" w:space="0" w:color="auto"/>
                <w:bottom w:val="none" w:sz="0" w:space="0" w:color="auto"/>
                <w:right w:val="none" w:sz="0" w:space="0" w:color="auto"/>
              </w:divBdr>
            </w:div>
            <w:div w:id="71004198">
              <w:marLeft w:val="0"/>
              <w:marRight w:val="0"/>
              <w:marTop w:val="0"/>
              <w:marBottom w:val="0"/>
              <w:divBdr>
                <w:top w:val="none" w:sz="0" w:space="0" w:color="auto"/>
                <w:left w:val="none" w:sz="0" w:space="0" w:color="auto"/>
                <w:bottom w:val="none" w:sz="0" w:space="0" w:color="auto"/>
                <w:right w:val="none" w:sz="0" w:space="0" w:color="auto"/>
              </w:divBdr>
            </w:div>
            <w:div w:id="248462315">
              <w:marLeft w:val="0"/>
              <w:marRight w:val="0"/>
              <w:marTop w:val="0"/>
              <w:marBottom w:val="0"/>
              <w:divBdr>
                <w:top w:val="none" w:sz="0" w:space="0" w:color="auto"/>
                <w:left w:val="none" w:sz="0" w:space="0" w:color="auto"/>
                <w:bottom w:val="none" w:sz="0" w:space="0" w:color="auto"/>
                <w:right w:val="none" w:sz="0" w:space="0" w:color="auto"/>
              </w:divBdr>
            </w:div>
            <w:div w:id="504975029">
              <w:marLeft w:val="0"/>
              <w:marRight w:val="0"/>
              <w:marTop w:val="0"/>
              <w:marBottom w:val="0"/>
              <w:divBdr>
                <w:top w:val="none" w:sz="0" w:space="0" w:color="auto"/>
                <w:left w:val="none" w:sz="0" w:space="0" w:color="auto"/>
                <w:bottom w:val="none" w:sz="0" w:space="0" w:color="auto"/>
                <w:right w:val="none" w:sz="0" w:space="0" w:color="auto"/>
              </w:divBdr>
            </w:div>
            <w:div w:id="676811795">
              <w:marLeft w:val="0"/>
              <w:marRight w:val="0"/>
              <w:marTop w:val="0"/>
              <w:marBottom w:val="0"/>
              <w:divBdr>
                <w:top w:val="none" w:sz="0" w:space="0" w:color="auto"/>
                <w:left w:val="none" w:sz="0" w:space="0" w:color="auto"/>
                <w:bottom w:val="none" w:sz="0" w:space="0" w:color="auto"/>
                <w:right w:val="none" w:sz="0" w:space="0" w:color="auto"/>
              </w:divBdr>
            </w:div>
            <w:div w:id="723869060">
              <w:marLeft w:val="0"/>
              <w:marRight w:val="0"/>
              <w:marTop w:val="0"/>
              <w:marBottom w:val="0"/>
              <w:divBdr>
                <w:top w:val="none" w:sz="0" w:space="0" w:color="auto"/>
                <w:left w:val="none" w:sz="0" w:space="0" w:color="auto"/>
                <w:bottom w:val="none" w:sz="0" w:space="0" w:color="auto"/>
                <w:right w:val="none" w:sz="0" w:space="0" w:color="auto"/>
              </w:divBdr>
            </w:div>
            <w:div w:id="734934446">
              <w:marLeft w:val="0"/>
              <w:marRight w:val="0"/>
              <w:marTop w:val="0"/>
              <w:marBottom w:val="0"/>
              <w:divBdr>
                <w:top w:val="none" w:sz="0" w:space="0" w:color="auto"/>
                <w:left w:val="none" w:sz="0" w:space="0" w:color="auto"/>
                <w:bottom w:val="none" w:sz="0" w:space="0" w:color="auto"/>
                <w:right w:val="none" w:sz="0" w:space="0" w:color="auto"/>
              </w:divBdr>
            </w:div>
            <w:div w:id="796333022">
              <w:marLeft w:val="0"/>
              <w:marRight w:val="0"/>
              <w:marTop w:val="0"/>
              <w:marBottom w:val="0"/>
              <w:divBdr>
                <w:top w:val="none" w:sz="0" w:space="0" w:color="auto"/>
                <w:left w:val="none" w:sz="0" w:space="0" w:color="auto"/>
                <w:bottom w:val="none" w:sz="0" w:space="0" w:color="auto"/>
                <w:right w:val="none" w:sz="0" w:space="0" w:color="auto"/>
              </w:divBdr>
            </w:div>
            <w:div w:id="852764131">
              <w:marLeft w:val="0"/>
              <w:marRight w:val="0"/>
              <w:marTop w:val="0"/>
              <w:marBottom w:val="0"/>
              <w:divBdr>
                <w:top w:val="none" w:sz="0" w:space="0" w:color="auto"/>
                <w:left w:val="none" w:sz="0" w:space="0" w:color="auto"/>
                <w:bottom w:val="none" w:sz="0" w:space="0" w:color="auto"/>
                <w:right w:val="none" w:sz="0" w:space="0" w:color="auto"/>
              </w:divBdr>
            </w:div>
            <w:div w:id="871378352">
              <w:marLeft w:val="0"/>
              <w:marRight w:val="0"/>
              <w:marTop w:val="0"/>
              <w:marBottom w:val="0"/>
              <w:divBdr>
                <w:top w:val="none" w:sz="0" w:space="0" w:color="auto"/>
                <w:left w:val="none" w:sz="0" w:space="0" w:color="auto"/>
                <w:bottom w:val="none" w:sz="0" w:space="0" w:color="auto"/>
                <w:right w:val="none" w:sz="0" w:space="0" w:color="auto"/>
              </w:divBdr>
            </w:div>
            <w:div w:id="918488840">
              <w:marLeft w:val="0"/>
              <w:marRight w:val="0"/>
              <w:marTop w:val="0"/>
              <w:marBottom w:val="0"/>
              <w:divBdr>
                <w:top w:val="none" w:sz="0" w:space="0" w:color="auto"/>
                <w:left w:val="none" w:sz="0" w:space="0" w:color="auto"/>
                <w:bottom w:val="none" w:sz="0" w:space="0" w:color="auto"/>
                <w:right w:val="none" w:sz="0" w:space="0" w:color="auto"/>
              </w:divBdr>
            </w:div>
            <w:div w:id="996499654">
              <w:marLeft w:val="0"/>
              <w:marRight w:val="0"/>
              <w:marTop w:val="0"/>
              <w:marBottom w:val="0"/>
              <w:divBdr>
                <w:top w:val="none" w:sz="0" w:space="0" w:color="auto"/>
                <w:left w:val="none" w:sz="0" w:space="0" w:color="auto"/>
                <w:bottom w:val="none" w:sz="0" w:space="0" w:color="auto"/>
                <w:right w:val="none" w:sz="0" w:space="0" w:color="auto"/>
              </w:divBdr>
            </w:div>
            <w:div w:id="1159273562">
              <w:marLeft w:val="0"/>
              <w:marRight w:val="0"/>
              <w:marTop w:val="0"/>
              <w:marBottom w:val="0"/>
              <w:divBdr>
                <w:top w:val="none" w:sz="0" w:space="0" w:color="auto"/>
                <w:left w:val="none" w:sz="0" w:space="0" w:color="auto"/>
                <w:bottom w:val="none" w:sz="0" w:space="0" w:color="auto"/>
                <w:right w:val="none" w:sz="0" w:space="0" w:color="auto"/>
              </w:divBdr>
            </w:div>
            <w:div w:id="1196701771">
              <w:marLeft w:val="0"/>
              <w:marRight w:val="0"/>
              <w:marTop w:val="0"/>
              <w:marBottom w:val="0"/>
              <w:divBdr>
                <w:top w:val="none" w:sz="0" w:space="0" w:color="auto"/>
                <w:left w:val="none" w:sz="0" w:space="0" w:color="auto"/>
                <w:bottom w:val="none" w:sz="0" w:space="0" w:color="auto"/>
                <w:right w:val="none" w:sz="0" w:space="0" w:color="auto"/>
              </w:divBdr>
            </w:div>
            <w:div w:id="1519004279">
              <w:marLeft w:val="0"/>
              <w:marRight w:val="0"/>
              <w:marTop w:val="0"/>
              <w:marBottom w:val="0"/>
              <w:divBdr>
                <w:top w:val="none" w:sz="0" w:space="0" w:color="auto"/>
                <w:left w:val="none" w:sz="0" w:space="0" w:color="auto"/>
                <w:bottom w:val="none" w:sz="0" w:space="0" w:color="auto"/>
                <w:right w:val="none" w:sz="0" w:space="0" w:color="auto"/>
              </w:divBdr>
            </w:div>
            <w:div w:id="1540052439">
              <w:marLeft w:val="0"/>
              <w:marRight w:val="0"/>
              <w:marTop w:val="0"/>
              <w:marBottom w:val="0"/>
              <w:divBdr>
                <w:top w:val="none" w:sz="0" w:space="0" w:color="auto"/>
                <w:left w:val="none" w:sz="0" w:space="0" w:color="auto"/>
                <w:bottom w:val="none" w:sz="0" w:space="0" w:color="auto"/>
                <w:right w:val="none" w:sz="0" w:space="0" w:color="auto"/>
              </w:divBdr>
            </w:div>
            <w:div w:id="1846164255">
              <w:marLeft w:val="0"/>
              <w:marRight w:val="0"/>
              <w:marTop w:val="0"/>
              <w:marBottom w:val="0"/>
              <w:divBdr>
                <w:top w:val="none" w:sz="0" w:space="0" w:color="auto"/>
                <w:left w:val="none" w:sz="0" w:space="0" w:color="auto"/>
                <w:bottom w:val="none" w:sz="0" w:space="0" w:color="auto"/>
                <w:right w:val="none" w:sz="0" w:space="0" w:color="auto"/>
              </w:divBdr>
            </w:div>
            <w:div w:id="2028486968">
              <w:marLeft w:val="0"/>
              <w:marRight w:val="0"/>
              <w:marTop w:val="0"/>
              <w:marBottom w:val="0"/>
              <w:divBdr>
                <w:top w:val="none" w:sz="0" w:space="0" w:color="auto"/>
                <w:left w:val="none" w:sz="0" w:space="0" w:color="auto"/>
                <w:bottom w:val="none" w:sz="0" w:space="0" w:color="auto"/>
                <w:right w:val="none" w:sz="0" w:space="0" w:color="auto"/>
              </w:divBdr>
            </w:div>
            <w:div w:id="20661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9819">
      <w:bodyDiv w:val="1"/>
      <w:marLeft w:val="0"/>
      <w:marRight w:val="0"/>
      <w:marTop w:val="0"/>
      <w:marBottom w:val="0"/>
      <w:divBdr>
        <w:top w:val="none" w:sz="0" w:space="0" w:color="auto"/>
        <w:left w:val="none" w:sz="0" w:space="0" w:color="auto"/>
        <w:bottom w:val="none" w:sz="0" w:space="0" w:color="auto"/>
        <w:right w:val="none" w:sz="0" w:space="0" w:color="auto"/>
      </w:divBdr>
    </w:div>
    <w:div w:id="913124324">
      <w:bodyDiv w:val="1"/>
      <w:marLeft w:val="0"/>
      <w:marRight w:val="0"/>
      <w:marTop w:val="0"/>
      <w:marBottom w:val="0"/>
      <w:divBdr>
        <w:top w:val="none" w:sz="0" w:space="0" w:color="auto"/>
        <w:left w:val="none" w:sz="0" w:space="0" w:color="auto"/>
        <w:bottom w:val="none" w:sz="0" w:space="0" w:color="auto"/>
        <w:right w:val="none" w:sz="0" w:space="0" w:color="auto"/>
      </w:divBdr>
    </w:div>
    <w:div w:id="947003583">
      <w:bodyDiv w:val="1"/>
      <w:marLeft w:val="0"/>
      <w:marRight w:val="0"/>
      <w:marTop w:val="0"/>
      <w:marBottom w:val="0"/>
      <w:divBdr>
        <w:top w:val="none" w:sz="0" w:space="0" w:color="auto"/>
        <w:left w:val="none" w:sz="0" w:space="0" w:color="auto"/>
        <w:bottom w:val="none" w:sz="0" w:space="0" w:color="auto"/>
        <w:right w:val="none" w:sz="0" w:space="0" w:color="auto"/>
      </w:divBdr>
      <w:divsChild>
        <w:div w:id="209147077">
          <w:marLeft w:val="0"/>
          <w:marRight w:val="0"/>
          <w:marTop w:val="0"/>
          <w:marBottom w:val="0"/>
          <w:divBdr>
            <w:top w:val="none" w:sz="0" w:space="0" w:color="auto"/>
            <w:left w:val="none" w:sz="0" w:space="0" w:color="auto"/>
            <w:bottom w:val="none" w:sz="0" w:space="0" w:color="auto"/>
            <w:right w:val="none" w:sz="0" w:space="0" w:color="auto"/>
          </w:divBdr>
          <w:divsChild>
            <w:div w:id="440802847">
              <w:marLeft w:val="0"/>
              <w:marRight w:val="0"/>
              <w:marTop w:val="0"/>
              <w:marBottom w:val="0"/>
              <w:divBdr>
                <w:top w:val="none" w:sz="0" w:space="0" w:color="auto"/>
                <w:left w:val="none" w:sz="0" w:space="0" w:color="auto"/>
                <w:bottom w:val="none" w:sz="0" w:space="0" w:color="auto"/>
                <w:right w:val="none" w:sz="0" w:space="0" w:color="auto"/>
              </w:divBdr>
              <w:divsChild>
                <w:div w:id="1164859269">
                  <w:marLeft w:val="0"/>
                  <w:marRight w:val="0"/>
                  <w:marTop w:val="0"/>
                  <w:marBottom w:val="0"/>
                  <w:divBdr>
                    <w:top w:val="none" w:sz="0" w:space="0" w:color="auto"/>
                    <w:left w:val="none" w:sz="0" w:space="0" w:color="auto"/>
                    <w:bottom w:val="none" w:sz="0" w:space="0" w:color="auto"/>
                    <w:right w:val="none" w:sz="0" w:space="0" w:color="auto"/>
                  </w:divBdr>
                  <w:divsChild>
                    <w:div w:id="1792896460">
                      <w:marLeft w:val="0"/>
                      <w:marRight w:val="0"/>
                      <w:marTop w:val="0"/>
                      <w:marBottom w:val="0"/>
                      <w:divBdr>
                        <w:top w:val="none" w:sz="0" w:space="0" w:color="auto"/>
                        <w:left w:val="none" w:sz="0" w:space="0" w:color="auto"/>
                        <w:bottom w:val="none" w:sz="0" w:space="0" w:color="auto"/>
                        <w:right w:val="none" w:sz="0" w:space="0" w:color="auto"/>
                      </w:divBdr>
                      <w:divsChild>
                        <w:div w:id="1389067072">
                          <w:marLeft w:val="0"/>
                          <w:marRight w:val="0"/>
                          <w:marTop w:val="0"/>
                          <w:marBottom w:val="0"/>
                          <w:divBdr>
                            <w:top w:val="none" w:sz="0" w:space="0" w:color="auto"/>
                            <w:left w:val="none" w:sz="0" w:space="0" w:color="auto"/>
                            <w:bottom w:val="none" w:sz="0" w:space="0" w:color="auto"/>
                            <w:right w:val="none" w:sz="0" w:space="0" w:color="auto"/>
                          </w:divBdr>
                          <w:divsChild>
                            <w:div w:id="971865205">
                              <w:marLeft w:val="0"/>
                              <w:marRight w:val="0"/>
                              <w:marTop w:val="0"/>
                              <w:marBottom w:val="0"/>
                              <w:divBdr>
                                <w:top w:val="none" w:sz="0" w:space="0" w:color="auto"/>
                                <w:left w:val="none" w:sz="0" w:space="0" w:color="auto"/>
                                <w:bottom w:val="none" w:sz="0" w:space="0" w:color="auto"/>
                                <w:right w:val="none" w:sz="0" w:space="0" w:color="auto"/>
                              </w:divBdr>
                              <w:divsChild>
                                <w:div w:id="12780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516699">
      <w:bodyDiv w:val="1"/>
      <w:marLeft w:val="0"/>
      <w:marRight w:val="0"/>
      <w:marTop w:val="0"/>
      <w:marBottom w:val="0"/>
      <w:divBdr>
        <w:top w:val="none" w:sz="0" w:space="0" w:color="auto"/>
        <w:left w:val="none" w:sz="0" w:space="0" w:color="auto"/>
        <w:bottom w:val="none" w:sz="0" w:space="0" w:color="auto"/>
        <w:right w:val="none" w:sz="0" w:space="0" w:color="auto"/>
      </w:divBdr>
      <w:divsChild>
        <w:div w:id="381295039">
          <w:marLeft w:val="0"/>
          <w:marRight w:val="0"/>
          <w:marTop w:val="150"/>
          <w:marBottom w:val="0"/>
          <w:divBdr>
            <w:top w:val="none" w:sz="0" w:space="0" w:color="auto"/>
            <w:left w:val="none" w:sz="0" w:space="0" w:color="auto"/>
            <w:bottom w:val="none" w:sz="0" w:space="0" w:color="auto"/>
            <w:right w:val="none" w:sz="0" w:space="0" w:color="auto"/>
          </w:divBdr>
          <w:divsChild>
            <w:div w:id="1781608525">
              <w:marLeft w:val="0"/>
              <w:marRight w:val="150"/>
              <w:marTop w:val="0"/>
              <w:marBottom w:val="0"/>
              <w:divBdr>
                <w:top w:val="none" w:sz="0" w:space="0" w:color="auto"/>
                <w:left w:val="none" w:sz="0" w:space="0" w:color="auto"/>
                <w:bottom w:val="none" w:sz="0" w:space="0" w:color="auto"/>
                <w:right w:val="none" w:sz="0" w:space="0" w:color="auto"/>
              </w:divBdr>
              <w:divsChild>
                <w:div w:id="1778478831">
                  <w:marLeft w:val="0"/>
                  <w:marRight w:val="0"/>
                  <w:marTop w:val="0"/>
                  <w:marBottom w:val="0"/>
                  <w:divBdr>
                    <w:top w:val="single" w:sz="6" w:space="8" w:color="D8D8D8"/>
                    <w:left w:val="single" w:sz="6" w:space="14" w:color="D8D8D8"/>
                    <w:bottom w:val="single" w:sz="6" w:space="8" w:color="D8D8D8"/>
                    <w:right w:val="single" w:sz="6" w:space="14" w:color="D8D8D8"/>
                  </w:divBdr>
                  <w:divsChild>
                    <w:div w:id="2113279240">
                      <w:marLeft w:val="0"/>
                      <w:marRight w:val="0"/>
                      <w:marTop w:val="0"/>
                      <w:marBottom w:val="0"/>
                      <w:divBdr>
                        <w:top w:val="none" w:sz="0" w:space="0" w:color="auto"/>
                        <w:left w:val="none" w:sz="0" w:space="0" w:color="auto"/>
                        <w:bottom w:val="none" w:sz="0" w:space="0" w:color="auto"/>
                        <w:right w:val="none" w:sz="0" w:space="0" w:color="auto"/>
                      </w:divBdr>
                      <w:divsChild>
                        <w:div w:id="2007245559">
                          <w:marLeft w:val="0"/>
                          <w:marRight w:val="0"/>
                          <w:marTop w:val="0"/>
                          <w:marBottom w:val="0"/>
                          <w:divBdr>
                            <w:top w:val="none" w:sz="0" w:space="0" w:color="auto"/>
                            <w:left w:val="none" w:sz="0" w:space="0" w:color="auto"/>
                            <w:bottom w:val="none" w:sz="0" w:space="0" w:color="auto"/>
                            <w:right w:val="none" w:sz="0" w:space="0" w:color="auto"/>
                          </w:divBdr>
                          <w:divsChild>
                            <w:div w:id="17601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172313">
      <w:bodyDiv w:val="1"/>
      <w:marLeft w:val="0"/>
      <w:marRight w:val="0"/>
      <w:marTop w:val="0"/>
      <w:marBottom w:val="0"/>
      <w:divBdr>
        <w:top w:val="none" w:sz="0" w:space="0" w:color="auto"/>
        <w:left w:val="none" w:sz="0" w:space="0" w:color="auto"/>
        <w:bottom w:val="none" w:sz="0" w:space="0" w:color="auto"/>
        <w:right w:val="none" w:sz="0" w:space="0" w:color="auto"/>
      </w:divBdr>
      <w:divsChild>
        <w:div w:id="1596594877">
          <w:marLeft w:val="0"/>
          <w:marRight w:val="0"/>
          <w:marTop w:val="0"/>
          <w:marBottom w:val="0"/>
          <w:divBdr>
            <w:top w:val="none" w:sz="0" w:space="0" w:color="auto"/>
            <w:left w:val="none" w:sz="0" w:space="0" w:color="auto"/>
            <w:bottom w:val="none" w:sz="0" w:space="0" w:color="auto"/>
            <w:right w:val="none" w:sz="0" w:space="0" w:color="auto"/>
          </w:divBdr>
          <w:divsChild>
            <w:div w:id="615408022">
              <w:marLeft w:val="0"/>
              <w:marRight w:val="0"/>
              <w:marTop w:val="0"/>
              <w:marBottom w:val="0"/>
              <w:divBdr>
                <w:top w:val="none" w:sz="0" w:space="0" w:color="auto"/>
                <w:left w:val="none" w:sz="0" w:space="0" w:color="auto"/>
                <w:bottom w:val="none" w:sz="0" w:space="0" w:color="auto"/>
                <w:right w:val="none" w:sz="0" w:space="0" w:color="auto"/>
              </w:divBdr>
              <w:divsChild>
                <w:div w:id="1511527997">
                  <w:marLeft w:val="0"/>
                  <w:marRight w:val="0"/>
                  <w:marTop w:val="0"/>
                  <w:marBottom w:val="0"/>
                  <w:divBdr>
                    <w:top w:val="none" w:sz="0" w:space="0" w:color="auto"/>
                    <w:left w:val="none" w:sz="0" w:space="0" w:color="auto"/>
                    <w:bottom w:val="none" w:sz="0" w:space="0" w:color="auto"/>
                    <w:right w:val="none" w:sz="0" w:space="0" w:color="auto"/>
                  </w:divBdr>
                  <w:divsChild>
                    <w:div w:id="1003439014">
                      <w:marLeft w:val="0"/>
                      <w:marRight w:val="0"/>
                      <w:marTop w:val="0"/>
                      <w:marBottom w:val="0"/>
                      <w:divBdr>
                        <w:top w:val="none" w:sz="0" w:space="0" w:color="auto"/>
                        <w:left w:val="none" w:sz="0" w:space="0" w:color="auto"/>
                        <w:bottom w:val="none" w:sz="0" w:space="0" w:color="auto"/>
                        <w:right w:val="none" w:sz="0" w:space="0" w:color="auto"/>
                      </w:divBdr>
                      <w:divsChild>
                        <w:div w:id="789590191">
                          <w:marLeft w:val="0"/>
                          <w:marRight w:val="0"/>
                          <w:marTop w:val="0"/>
                          <w:marBottom w:val="0"/>
                          <w:divBdr>
                            <w:top w:val="none" w:sz="0" w:space="0" w:color="auto"/>
                            <w:left w:val="none" w:sz="0" w:space="0" w:color="auto"/>
                            <w:bottom w:val="none" w:sz="0" w:space="0" w:color="auto"/>
                            <w:right w:val="none" w:sz="0" w:space="0" w:color="auto"/>
                          </w:divBdr>
                          <w:divsChild>
                            <w:div w:id="450440486">
                              <w:marLeft w:val="0"/>
                              <w:marRight w:val="0"/>
                              <w:marTop w:val="0"/>
                              <w:marBottom w:val="0"/>
                              <w:divBdr>
                                <w:top w:val="none" w:sz="0" w:space="0" w:color="auto"/>
                                <w:left w:val="none" w:sz="0" w:space="0" w:color="auto"/>
                                <w:bottom w:val="none" w:sz="0" w:space="0" w:color="auto"/>
                                <w:right w:val="none" w:sz="0" w:space="0" w:color="auto"/>
                              </w:divBdr>
                              <w:divsChild>
                                <w:div w:id="9889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85178">
      <w:bodyDiv w:val="1"/>
      <w:marLeft w:val="0"/>
      <w:marRight w:val="0"/>
      <w:marTop w:val="0"/>
      <w:marBottom w:val="0"/>
      <w:divBdr>
        <w:top w:val="none" w:sz="0" w:space="0" w:color="auto"/>
        <w:left w:val="none" w:sz="0" w:space="0" w:color="auto"/>
        <w:bottom w:val="none" w:sz="0" w:space="0" w:color="auto"/>
        <w:right w:val="none" w:sz="0" w:space="0" w:color="auto"/>
      </w:divBdr>
      <w:divsChild>
        <w:div w:id="336660716">
          <w:marLeft w:val="0"/>
          <w:marRight w:val="0"/>
          <w:marTop w:val="0"/>
          <w:marBottom w:val="0"/>
          <w:divBdr>
            <w:top w:val="none" w:sz="0" w:space="0" w:color="auto"/>
            <w:left w:val="none" w:sz="0" w:space="0" w:color="auto"/>
            <w:bottom w:val="none" w:sz="0" w:space="0" w:color="auto"/>
            <w:right w:val="none" w:sz="0" w:space="0" w:color="auto"/>
          </w:divBdr>
          <w:divsChild>
            <w:div w:id="1424303714">
              <w:marLeft w:val="0"/>
              <w:marRight w:val="0"/>
              <w:marTop w:val="0"/>
              <w:marBottom w:val="0"/>
              <w:divBdr>
                <w:top w:val="none" w:sz="0" w:space="0" w:color="auto"/>
                <w:left w:val="none" w:sz="0" w:space="0" w:color="auto"/>
                <w:bottom w:val="none" w:sz="0" w:space="0" w:color="auto"/>
                <w:right w:val="none" w:sz="0" w:space="0" w:color="auto"/>
              </w:divBdr>
              <w:divsChild>
                <w:div w:id="339551136">
                  <w:marLeft w:val="0"/>
                  <w:marRight w:val="0"/>
                  <w:marTop w:val="0"/>
                  <w:marBottom w:val="0"/>
                  <w:divBdr>
                    <w:top w:val="none" w:sz="0" w:space="0" w:color="auto"/>
                    <w:left w:val="none" w:sz="0" w:space="0" w:color="auto"/>
                    <w:bottom w:val="none" w:sz="0" w:space="0" w:color="auto"/>
                    <w:right w:val="none" w:sz="0" w:space="0" w:color="auto"/>
                  </w:divBdr>
                  <w:divsChild>
                    <w:div w:id="1134639759">
                      <w:marLeft w:val="0"/>
                      <w:marRight w:val="0"/>
                      <w:marTop w:val="0"/>
                      <w:marBottom w:val="150"/>
                      <w:divBdr>
                        <w:top w:val="none" w:sz="0" w:space="0" w:color="auto"/>
                        <w:left w:val="none" w:sz="0" w:space="0" w:color="auto"/>
                        <w:bottom w:val="none" w:sz="0" w:space="0" w:color="auto"/>
                        <w:right w:val="none" w:sz="0" w:space="0" w:color="auto"/>
                      </w:divBdr>
                      <w:divsChild>
                        <w:div w:id="292178821">
                          <w:marLeft w:val="0"/>
                          <w:marRight w:val="18"/>
                          <w:marTop w:val="0"/>
                          <w:marBottom w:val="0"/>
                          <w:divBdr>
                            <w:top w:val="none" w:sz="0" w:space="0" w:color="auto"/>
                            <w:left w:val="none" w:sz="0" w:space="0" w:color="auto"/>
                            <w:bottom w:val="none" w:sz="0" w:space="0" w:color="auto"/>
                            <w:right w:val="none" w:sz="0" w:space="0" w:color="auto"/>
                          </w:divBdr>
                        </w:div>
                        <w:div w:id="304748629">
                          <w:marLeft w:val="0"/>
                          <w:marRight w:val="18"/>
                          <w:marTop w:val="0"/>
                          <w:marBottom w:val="0"/>
                          <w:divBdr>
                            <w:top w:val="none" w:sz="0" w:space="0" w:color="auto"/>
                            <w:left w:val="none" w:sz="0" w:space="0" w:color="auto"/>
                            <w:bottom w:val="none" w:sz="0" w:space="0" w:color="auto"/>
                            <w:right w:val="none" w:sz="0" w:space="0" w:color="auto"/>
                          </w:divBdr>
                        </w:div>
                        <w:div w:id="509754738">
                          <w:marLeft w:val="0"/>
                          <w:marRight w:val="18"/>
                          <w:marTop w:val="0"/>
                          <w:marBottom w:val="0"/>
                          <w:divBdr>
                            <w:top w:val="none" w:sz="0" w:space="0" w:color="auto"/>
                            <w:left w:val="none" w:sz="0" w:space="0" w:color="auto"/>
                            <w:bottom w:val="none" w:sz="0" w:space="0" w:color="auto"/>
                            <w:right w:val="none" w:sz="0" w:space="0" w:color="auto"/>
                          </w:divBdr>
                        </w:div>
                        <w:div w:id="536359496">
                          <w:marLeft w:val="0"/>
                          <w:marRight w:val="18"/>
                          <w:marTop w:val="0"/>
                          <w:marBottom w:val="0"/>
                          <w:divBdr>
                            <w:top w:val="none" w:sz="0" w:space="0" w:color="auto"/>
                            <w:left w:val="none" w:sz="0" w:space="0" w:color="auto"/>
                            <w:bottom w:val="none" w:sz="0" w:space="0" w:color="auto"/>
                            <w:right w:val="none" w:sz="0" w:space="0" w:color="auto"/>
                          </w:divBdr>
                        </w:div>
                        <w:div w:id="779837380">
                          <w:marLeft w:val="0"/>
                          <w:marRight w:val="18"/>
                          <w:marTop w:val="0"/>
                          <w:marBottom w:val="0"/>
                          <w:divBdr>
                            <w:top w:val="none" w:sz="0" w:space="0" w:color="auto"/>
                            <w:left w:val="none" w:sz="0" w:space="0" w:color="auto"/>
                            <w:bottom w:val="none" w:sz="0" w:space="0" w:color="auto"/>
                            <w:right w:val="none" w:sz="0" w:space="0" w:color="auto"/>
                          </w:divBdr>
                        </w:div>
                        <w:div w:id="1013339043">
                          <w:marLeft w:val="0"/>
                          <w:marRight w:val="0"/>
                          <w:marTop w:val="0"/>
                          <w:marBottom w:val="0"/>
                          <w:divBdr>
                            <w:top w:val="none" w:sz="0" w:space="0" w:color="auto"/>
                            <w:left w:val="none" w:sz="0" w:space="0" w:color="auto"/>
                            <w:bottom w:val="none" w:sz="0" w:space="0" w:color="auto"/>
                            <w:right w:val="none" w:sz="0" w:space="0" w:color="auto"/>
                          </w:divBdr>
                        </w:div>
                        <w:div w:id="1125922918">
                          <w:marLeft w:val="0"/>
                          <w:marRight w:val="18"/>
                          <w:marTop w:val="0"/>
                          <w:marBottom w:val="0"/>
                          <w:divBdr>
                            <w:top w:val="none" w:sz="0" w:space="0" w:color="auto"/>
                            <w:left w:val="none" w:sz="0" w:space="0" w:color="auto"/>
                            <w:bottom w:val="none" w:sz="0" w:space="0" w:color="auto"/>
                            <w:right w:val="none" w:sz="0" w:space="0" w:color="auto"/>
                          </w:divBdr>
                        </w:div>
                        <w:div w:id="1192646072">
                          <w:marLeft w:val="0"/>
                          <w:marRight w:val="18"/>
                          <w:marTop w:val="0"/>
                          <w:marBottom w:val="0"/>
                          <w:divBdr>
                            <w:top w:val="none" w:sz="0" w:space="0" w:color="auto"/>
                            <w:left w:val="none" w:sz="0" w:space="0" w:color="auto"/>
                            <w:bottom w:val="none" w:sz="0" w:space="0" w:color="auto"/>
                            <w:right w:val="none" w:sz="0" w:space="0" w:color="auto"/>
                          </w:divBdr>
                        </w:div>
                        <w:div w:id="1325432236">
                          <w:marLeft w:val="0"/>
                          <w:marRight w:val="0"/>
                          <w:marTop w:val="0"/>
                          <w:marBottom w:val="0"/>
                          <w:divBdr>
                            <w:top w:val="none" w:sz="0" w:space="0" w:color="auto"/>
                            <w:left w:val="none" w:sz="0" w:space="0" w:color="auto"/>
                            <w:bottom w:val="none" w:sz="0" w:space="0" w:color="auto"/>
                            <w:right w:val="none" w:sz="0" w:space="0" w:color="auto"/>
                          </w:divBdr>
                        </w:div>
                        <w:div w:id="1536574874">
                          <w:marLeft w:val="0"/>
                          <w:marRight w:val="0"/>
                          <w:marTop w:val="0"/>
                          <w:marBottom w:val="0"/>
                          <w:divBdr>
                            <w:top w:val="none" w:sz="0" w:space="0" w:color="auto"/>
                            <w:left w:val="none" w:sz="0" w:space="0" w:color="auto"/>
                            <w:bottom w:val="none" w:sz="0" w:space="0" w:color="auto"/>
                            <w:right w:val="none" w:sz="0" w:space="0" w:color="auto"/>
                          </w:divBdr>
                        </w:div>
                        <w:div w:id="1921594279">
                          <w:marLeft w:val="0"/>
                          <w:marRight w:val="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616901">
      <w:bodyDiv w:val="1"/>
      <w:marLeft w:val="0"/>
      <w:marRight w:val="0"/>
      <w:marTop w:val="0"/>
      <w:marBottom w:val="0"/>
      <w:divBdr>
        <w:top w:val="none" w:sz="0" w:space="0" w:color="auto"/>
        <w:left w:val="none" w:sz="0" w:space="0" w:color="auto"/>
        <w:bottom w:val="none" w:sz="0" w:space="0" w:color="auto"/>
        <w:right w:val="none" w:sz="0" w:space="0" w:color="auto"/>
      </w:divBdr>
      <w:divsChild>
        <w:div w:id="1237474769">
          <w:marLeft w:val="0"/>
          <w:marRight w:val="0"/>
          <w:marTop w:val="0"/>
          <w:marBottom w:val="0"/>
          <w:divBdr>
            <w:top w:val="none" w:sz="0" w:space="0" w:color="auto"/>
            <w:left w:val="none" w:sz="0" w:space="0" w:color="auto"/>
            <w:bottom w:val="none" w:sz="0" w:space="0" w:color="auto"/>
            <w:right w:val="none" w:sz="0" w:space="0" w:color="auto"/>
          </w:divBdr>
          <w:divsChild>
            <w:div w:id="17884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7809">
      <w:bodyDiv w:val="1"/>
      <w:marLeft w:val="0"/>
      <w:marRight w:val="0"/>
      <w:marTop w:val="0"/>
      <w:marBottom w:val="0"/>
      <w:divBdr>
        <w:top w:val="none" w:sz="0" w:space="0" w:color="auto"/>
        <w:left w:val="none" w:sz="0" w:space="0" w:color="auto"/>
        <w:bottom w:val="none" w:sz="0" w:space="0" w:color="auto"/>
        <w:right w:val="none" w:sz="0" w:space="0" w:color="auto"/>
      </w:divBdr>
      <w:divsChild>
        <w:div w:id="77796397">
          <w:marLeft w:val="0"/>
          <w:marRight w:val="0"/>
          <w:marTop w:val="0"/>
          <w:marBottom w:val="0"/>
          <w:divBdr>
            <w:top w:val="none" w:sz="0" w:space="0" w:color="auto"/>
            <w:left w:val="none" w:sz="0" w:space="0" w:color="auto"/>
            <w:bottom w:val="none" w:sz="0" w:space="0" w:color="auto"/>
            <w:right w:val="none" w:sz="0" w:space="0" w:color="auto"/>
          </w:divBdr>
        </w:div>
        <w:div w:id="187835719">
          <w:marLeft w:val="0"/>
          <w:marRight w:val="0"/>
          <w:marTop w:val="0"/>
          <w:marBottom w:val="0"/>
          <w:divBdr>
            <w:top w:val="none" w:sz="0" w:space="0" w:color="auto"/>
            <w:left w:val="none" w:sz="0" w:space="0" w:color="auto"/>
            <w:bottom w:val="none" w:sz="0" w:space="0" w:color="auto"/>
            <w:right w:val="none" w:sz="0" w:space="0" w:color="auto"/>
          </w:divBdr>
        </w:div>
        <w:div w:id="278535756">
          <w:marLeft w:val="0"/>
          <w:marRight w:val="0"/>
          <w:marTop w:val="0"/>
          <w:marBottom w:val="0"/>
          <w:divBdr>
            <w:top w:val="none" w:sz="0" w:space="0" w:color="auto"/>
            <w:left w:val="none" w:sz="0" w:space="0" w:color="auto"/>
            <w:bottom w:val="none" w:sz="0" w:space="0" w:color="auto"/>
            <w:right w:val="none" w:sz="0" w:space="0" w:color="auto"/>
          </w:divBdr>
        </w:div>
        <w:div w:id="510729250">
          <w:marLeft w:val="0"/>
          <w:marRight w:val="0"/>
          <w:marTop w:val="0"/>
          <w:marBottom w:val="0"/>
          <w:divBdr>
            <w:top w:val="none" w:sz="0" w:space="0" w:color="auto"/>
            <w:left w:val="none" w:sz="0" w:space="0" w:color="auto"/>
            <w:bottom w:val="none" w:sz="0" w:space="0" w:color="auto"/>
            <w:right w:val="none" w:sz="0" w:space="0" w:color="auto"/>
          </w:divBdr>
        </w:div>
        <w:div w:id="602418759">
          <w:marLeft w:val="0"/>
          <w:marRight w:val="0"/>
          <w:marTop w:val="0"/>
          <w:marBottom w:val="0"/>
          <w:divBdr>
            <w:top w:val="none" w:sz="0" w:space="0" w:color="auto"/>
            <w:left w:val="none" w:sz="0" w:space="0" w:color="auto"/>
            <w:bottom w:val="none" w:sz="0" w:space="0" w:color="auto"/>
            <w:right w:val="none" w:sz="0" w:space="0" w:color="auto"/>
          </w:divBdr>
        </w:div>
        <w:div w:id="614017070">
          <w:marLeft w:val="0"/>
          <w:marRight w:val="0"/>
          <w:marTop w:val="0"/>
          <w:marBottom w:val="0"/>
          <w:divBdr>
            <w:top w:val="none" w:sz="0" w:space="0" w:color="auto"/>
            <w:left w:val="none" w:sz="0" w:space="0" w:color="auto"/>
            <w:bottom w:val="none" w:sz="0" w:space="0" w:color="auto"/>
            <w:right w:val="none" w:sz="0" w:space="0" w:color="auto"/>
          </w:divBdr>
        </w:div>
        <w:div w:id="764425958">
          <w:marLeft w:val="0"/>
          <w:marRight w:val="0"/>
          <w:marTop w:val="0"/>
          <w:marBottom w:val="0"/>
          <w:divBdr>
            <w:top w:val="none" w:sz="0" w:space="0" w:color="auto"/>
            <w:left w:val="none" w:sz="0" w:space="0" w:color="auto"/>
            <w:bottom w:val="none" w:sz="0" w:space="0" w:color="auto"/>
            <w:right w:val="none" w:sz="0" w:space="0" w:color="auto"/>
          </w:divBdr>
        </w:div>
        <w:div w:id="768037970">
          <w:marLeft w:val="0"/>
          <w:marRight w:val="0"/>
          <w:marTop w:val="0"/>
          <w:marBottom w:val="0"/>
          <w:divBdr>
            <w:top w:val="none" w:sz="0" w:space="0" w:color="auto"/>
            <w:left w:val="none" w:sz="0" w:space="0" w:color="auto"/>
            <w:bottom w:val="none" w:sz="0" w:space="0" w:color="auto"/>
            <w:right w:val="none" w:sz="0" w:space="0" w:color="auto"/>
          </w:divBdr>
        </w:div>
        <w:div w:id="807745511">
          <w:marLeft w:val="0"/>
          <w:marRight w:val="0"/>
          <w:marTop w:val="0"/>
          <w:marBottom w:val="0"/>
          <w:divBdr>
            <w:top w:val="none" w:sz="0" w:space="0" w:color="auto"/>
            <w:left w:val="none" w:sz="0" w:space="0" w:color="auto"/>
            <w:bottom w:val="none" w:sz="0" w:space="0" w:color="auto"/>
            <w:right w:val="none" w:sz="0" w:space="0" w:color="auto"/>
          </w:divBdr>
        </w:div>
        <w:div w:id="926037121">
          <w:marLeft w:val="0"/>
          <w:marRight w:val="0"/>
          <w:marTop w:val="0"/>
          <w:marBottom w:val="0"/>
          <w:divBdr>
            <w:top w:val="none" w:sz="0" w:space="0" w:color="auto"/>
            <w:left w:val="none" w:sz="0" w:space="0" w:color="auto"/>
            <w:bottom w:val="none" w:sz="0" w:space="0" w:color="auto"/>
            <w:right w:val="none" w:sz="0" w:space="0" w:color="auto"/>
          </w:divBdr>
        </w:div>
        <w:div w:id="1223180336">
          <w:marLeft w:val="0"/>
          <w:marRight w:val="0"/>
          <w:marTop w:val="0"/>
          <w:marBottom w:val="0"/>
          <w:divBdr>
            <w:top w:val="none" w:sz="0" w:space="0" w:color="auto"/>
            <w:left w:val="none" w:sz="0" w:space="0" w:color="auto"/>
            <w:bottom w:val="none" w:sz="0" w:space="0" w:color="auto"/>
            <w:right w:val="none" w:sz="0" w:space="0" w:color="auto"/>
          </w:divBdr>
        </w:div>
        <w:div w:id="1365713062">
          <w:marLeft w:val="0"/>
          <w:marRight w:val="0"/>
          <w:marTop w:val="0"/>
          <w:marBottom w:val="0"/>
          <w:divBdr>
            <w:top w:val="none" w:sz="0" w:space="0" w:color="auto"/>
            <w:left w:val="none" w:sz="0" w:space="0" w:color="auto"/>
            <w:bottom w:val="none" w:sz="0" w:space="0" w:color="auto"/>
            <w:right w:val="none" w:sz="0" w:space="0" w:color="auto"/>
          </w:divBdr>
        </w:div>
        <w:div w:id="1394161666">
          <w:marLeft w:val="0"/>
          <w:marRight w:val="0"/>
          <w:marTop w:val="0"/>
          <w:marBottom w:val="0"/>
          <w:divBdr>
            <w:top w:val="none" w:sz="0" w:space="0" w:color="auto"/>
            <w:left w:val="none" w:sz="0" w:space="0" w:color="auto"/>
            <w:bottom w:val="none" w:sz="0" w:space="0" w:color="auto"/>
            <w:right w:val="none" w:sz="0" w:space="0" w:color="auto"/>
          </w:divBdr>
        </w:div>
        <w:div w:id="1491824304">
          <w:marLeft w:val="0"/>
          <w:marRight w:val="0"/>
          <w:marTop w:val="0"/>
          <w:marBottom w:val="0"/>
          <w:divBdr>
            <w:top w:val="none" w:sz="0" w:space="0" w:color="auto"/>
            <w:left w:val="none" w:sz="0" w:space="0" w:color="auto"/>
            <w:bottom w:val="none" w:sz="0" w:space="0" w:color="auto"/>
            <w:right w:val="none" w:sz="0" w:space="0" w:color="auto"/>
          </w:divBdr>
        </w:div>
        <w:div w:id="1554001113">
          <w:marLeft w:val="0"/>
          <w:marRight w:val="0"/>
          <w:marTop w:val="0"/>
          <w:marBottom w:val="0"/>
          <w:divBdr>
            <w:top w:val="none" w:sz="0" w:space="0" w:color="auto"/>
            <w:left w:val="none" w:sz="0" w:space="0" w:color="auto"/>
            <w:bottom w:val="none" w:sz="0" w:space="0" w:color="auto"/>
            <w:right w:val="none" w:sz="0" w:space="0" w:color="auto"/>
          </w:divBdr>
        </w:div>
        <w:div w:id="1633056264">
          <w:marLeft w:val="0"/>
          <w:marRight w:val="0"/>
          <w:marTop w:val="0"/>
          <w:marBottom w:val="0"/>
          <w:divBdr>
            <w:top w:val="none" w:sz="0" w:space="0" w:color="auto"/>
            <w:left w:val="none" w:sz="0" w:space="0" w:color="auto"/>
            <w:bottom w:val="none" w:sz="0" w:space="0" w:color="auto"/>
            <w:right w:val="none" w:sz="0" w:space="0" w:color="auto"/>
          </w:divBdr>
        </w:div>
        <w:div w:id="1680422255">
          <w:marLeft w:val="0"/>
          <w:marRight w:val="0"/>
          <w:marTop w:val="0"/>
          <w:marBottom w:val="0"/>
          <w:divBdr>
            <w:top w:val="none" w:sz="0" w:space="0" w:color="auto"/>
            <w:left w:val="none" w:sz="0" w:space="0" w:color="auto"/>
            <w:bottom w:val="none" w:sz="0" w:space="0" w:color="auto"/>
            <w:right w:val="none" w:sz="0" w:space="0" w:color="auto"/>
          </w:divBdr>
        </w:div>
        <w:div w:id="1720324876">
          <w:marLeft w:val="0"/>
          <w:marRight w:val="0"/>
          <w:marTop w:val="0"/>
          <w:marBottom w:val="0"/>
          <w:divBdr>
            <w:top w:val="none" w:sz="0" w:space="0" w:color="auto"/>
            <w:left w:val="none" w:sz="0" w:space="0" w:color="auto"/>
            <w:bottom w:val="none" w:sz="0" w:space="0" w:color="auto"/>
            <w:right w:val="none" w:sz="0" w:space="0" w:color="auto"/>
          </w:divBdr>
        </w:div>
        <w:div w:id="1874801038">
          <w:marLeft w:val="0"/>
          <w:marRight w:val="0"/>
          <w:marTop w:val="0"/>
          <w:marBottom w:val="0"/>
          <w:divBdr>
            <w:top w:val="none" w:sz="0" w:space="0" w:color="auto"/>
            <w:left w:val="none" w:sz="0" w:space="0" w:color="auto"/>
            <w:bottom w:val="none" w:sz="0" w:space="0" w:color="auto"/>
            <w:right w:val="none" w:sz="0" w:space="0" w:color="auto"/>
          </w:divBdr>
        </w:div>
        <w:div w:id="1938513816">
          <w:marLeft w:val="0"/>
          <w:marRight w:val="0"/>
          <w:marTop w:val="0"/>
          <w:marBottom w:val="0"/>
          <w:divBdr>
            <w:top w:val="none" w:sz="0" w:space="0" w:color="auto"/>
            <w:left w:val="none" w:sz="0" w:space="0" w:color="auto"/>
            <w:bottom w:val="none" w:sz="0" w:space="0" w:color="auto"/>
            <w:right w:val="none" w:sz="0" w:space="0" w:color="auto"/>
          </w:divBdr>
        </w:div>
        <w:div w:id="1956212035">
          <w:marLeft w:val="0"/>
          <w:marRight w:val="0"/>
          <w:marTop w:val="0"/>
          <w:marBottom w:val="0"/>
          <w:divBdr>
            <w:top w:val="none" w:sz="0" w:space="0" w:color="auto"/>
            <w:left w:val="none" w:sz="0" w:space="0" w:color="auto"/>
            <w:bottom w:val="none" w:sz="0" w:space="0" w:color="auto"/>
            <w:right w:val="none" w:sz="0" w:space="0" w:color="auto"/>
          </w:divBdr>
        </w:div>
        <w:div w:id="2029482322">
          <w:marLeft w:val="0"/>
          <w:marRight w:val="0"/>
          <w:marTop w:val="0"/>
          <w:marBottom w:val="0"/>
          <w:divBdr>
            <w:top w:val="none" w:sz="0" w:space="0" w:color="auto"/>
            <w:left w:val="none" w:sz="0" w:space="0" w:color="auto"/>
            <w:bottom w:val="none" w:sz="0" w:space="0" w:color="auto"/>
            <w:right w:val="none" w:sz="0" w:space="0" w:color="auto"/>
          </w:divBdr>
        </w:div>
        <w:div w:id="2066832338">
          <w:marLeft w:val="0"/>
          <w:marRight w:val="0"/>
          <w:marTop w:val="0"/>
          <w:marBottom w:val="0"/>
          <w:divBdr>
            <w:top w:val="none" w:sz="0" w:space="0" w:color="auto"/>
            <w:left w:val="none" w:sz="0" w:space="0" w:color="auto"/>
            <w:bottom w:val="none" w:sz="0" w:space="0" w:color="auto"/>
            <w:right w:val="none" w:sz="0" w:space="0" w:color="auto"/>
          </w:divBdr>
        </w:div>
        <w:div w:id="2102949882">
          <w:marLeft w:val="0"/>
          <w:marRight w:val="0"/>
          <w:marTop w:val="0"/>
          <w:marBottom w:val="0"/>
          <w:divBdr>
            <w:top w:val="none" w:sz="0" w:space="0" w:color="auto"/>
            <w:left w:val="none" w:sz="0" w:space="0" w:color="auto"/>
            <w:bottom w:val="none" w:sz="0" w:space="0" w:color="auto"/>
            <w:right w:val="none" w:sz="0" w:space="0" w:color="auto"/>
          </w:divBdr>
        </w:div>
      </w:divsChild>
    </w:div>
    <w:div w:id="1553082845">
      <w:bodyDiv w:val="1"/>
      <w:marLeft w:val="0"/>
      <w:marRight w:val="0"/>
      <w:marTop w:val="0"/>
      <w:marBottom w:val="0"/>
      <w:divBdr>
        <w:top w:val="none" w:sz="0" w:space="0" w:color="auto"/>
        <w:left w:val="none" w:sz="0" w:space="0" w:color="auto"/>
        <w:bottom w:val="none" w:sz="0" w:space="0" w:color="auto"/>
        <w:right w:val="none" w:sz="0" w:space="0" w:color="auto"/>
      </w:divBdr>
    </w:div>
    <w:div w:id="1629163587">
      <w:bodyDiv w:val="1"/>
      <w:marLeft w:val="0"/>
      <w:marRight w:val="0"/>
      <w:marTop w:val="0"/>
      <w:marBottom w:val="0"/>
      <w:divBdr>
        <w:top w:val="none" w:sz="0" w:space="0" w:color="auto"/>
        <w:left w:val="none" w:sz="0" w:space="0" w:color="auto"/>
        <w:bottom w:val="none" w:sz="0" w:space="0" w:color="auto"/>
        <w:right w:val="none" w:sz="0" w:space="0" w:color="auto"/>
      </w:divBdr>
      <w:divsChild>
        <w:div w:id="221602909">
          <w:marLeft w:val="0"/>
          <w:marRight w:val="0"/>
          <w:marTop w:val="0"/>
          <w:marBottom w:val="0"/>
          <w:divBdr>
            <w:top w:val="none" w:sz="0" w:space="0" w:color="auto"/>
            <w:left w:val="none" w:sz="0" w:space="0" w:color="auto"/>
            <w:bottom w:val="none" w:sz="0" w:space="0" w:color="auto"/>
            <w:right w:val="none" w:sz="0" w:space="0" w:color="auto"/>
          </w:divBdr>
        </w:div>
        <w:div w:id="285355395">
          <w:marLeft w:val="0"/>
          <w:marRight w:val="0"/>
          <w:marTop w:val="0"/>
          <w:marBottom w:val="0"/>
          <w:divBdr>
            <w:top w:val="none" w:sz="0" w:space="0" w:color="auto"/>
            <w:left w:val="none" w:sz="0" w:space="0" w:color="auto"/>
            <w:bottom w:val="none" w:sz="0" w:space="0" w:color="auto"/>
            <w:right w:val="none" w:sz="0" w:space="0" w:color="auto"/>
          </w:divBdr>
        </w:div>
        <w:div w:id="290668817">
          <w:marLeft w:val="0"/>
          <w:marRight w:val="0"/>
          <w:marTop w:val="0"/>
          <w:marBottom w:val="0"/>
          <w:divBdr>
            <w:top w:val="none" w:sz="0" w:space="0" w:color="auto"/>
            <w:left w:val="none" w:sz="0" w:space="0" w:color="auto"/>
            <w:bottom w:val="none" w:sz="0" w:space="0" w:color="auto"/>
            <w:right w:val="none" w:sz="0" w:space="0" w:color="auto"/>
          </w:divBdr>
        </w:div>
        <w:div w:id="402022185">
          <w:marLeft w:val="0"/>
          <w:marRight w:val="0"/>
          <w:marTop w:val="0"/>
          <w:marBottom w:val="0"/>
          <w:divBdr>
            <w:top w:val="none" w:sz="0" w:space="0" w:color="auto"/>
            <w:left w:val="none" w:sz="0" w:space="0" w:color="auto"/>
            <w:bottom w:val="none" w:sz="0" w:space="0" w:color="auto"/>
            <w:right w:val="none" w:sz="0" w:space="0" w:color="auto"/>
          </w:divBdr>
        </w:div>
        <w:div w:id="404305658">
          <w:marLeft w:val="0"/>
          <w:marRight w:val="0"/>
          <w:marTop w:val="0"/>
          <w:marBottom w:val="0"/>
          <w:divBdr>
            <w:top w:val="none" w:sz="0" w:space="0" w:color="auto"/>
            <w:left w:val="none" w:sz="0" w:space="0" w:color="auto"/>
            <w:bottom w:val="none" w:sz="0" w:space="0" w:color="auto"/>
            <w:right w:val="none" w:sz="0" w:space="0" w:color="auto"/>
          </w:divBdr>
        </w:div>
        <w:div w:id="537165395">
          <w:marLeft w:val="0"/>
          <w:marRight w:val="0"/>
          <w:marTop w:val="0"/>
          <w:marBottom w:val="0"/>
          <w:divBdr>
            <w:top w:val="none" w:sz="0" w:space="0" w:color="auto"/>
            <w:left w:val="none" w:sz="0" w:space="0" w:color="auto"/>
            <w:bottom w:val="none" w:sz="0" w:space="0" w:color="auto"/>
            <w:right w:val="none" w:sz="0" w:space="0" w:color="auto"/>
          </w:divBdr>
        </w:div>
        <w:div w:id="549000530">
          <w:marLeft w:val="0"/>
          <w:marRight w:val="0"/>
          <w:marTop w:val="0"/>
          <w:marBottom w:val="0"/>
          <w:divBdr>
            <w:top w:val="none" w:sz="0" w:space="0" w:color="auto"/>
            <w:left w:val="none" w:sz="0" w:space="0" w:color="auto"/>
            <w:bottom w:val="none" w:sz="0" w:space="0" w:color="auto"/>
            <w:right w:val="none" w:sz="0" w:space="0" w:color="auto"/>
          </w:divBdr>
        </w:div>
        <w:div w:id="719868207">
          <w:marLeft w:val="0"/>
          <w:marRight w:val="0"/>
          <w:marTop w:val="0"/>
          <w:marBottom w:val="0"/>
          <w:divBdr>
            <w:top w:val="none" w:sz="0" w:space="0" w:color="auto"/>
            <w:left w:val="none" w:sz="0" w:space="0" w:color="auto"/>
            <w:bottom w:val="none" w:sz="0" w:space="0" w:color="auto"/>
            <w:right w:val="none" w:sz="0" w:space="0" w:color="auto"/>
          </w:divBdr>
        </w:div>
        <w:div w:id="949825118">
          <w:marLeft w:val="0"/>
          <w:marRight w:val="0"/>
          <w:marTop w:val="0"/>
          <w:marBottom w:val="0"/>
          <w:divBdr>
            <w:top w:val="none" w:sz="0" w:space="0" w:color="auto"/>
            <w:left w:val="none" w:sz="0" w:space="0" w:color="auto"/>
            <w:bottom w:val="none" w:sz="0" w:space="0" w:color="auto"/>
            <w:right w:val="none" w:sz="0" w:space="0" w:color="auto"/>
          </w:divBdr>
        </w:div>
        <w:div w:id="952517970">
          <w:marLeft w:val="0"/>
          <w:marRight w:val="0"/>
          <w:marTop w:val="0"/>
          <w:marBottom w:val="0"/>
          <w:divBdr>
            <w:top w:val="none" w:sz="0" w:space="0" w:color="auto"/>
            <w:left w:val="none" w:sz="0" w:space="0" w:color="auto"/>
            <w:bottom w:val="none" w:sz="0" w:space="0" w:color="auto"/>
            <w:right w:val="none" w:sz="0" w:space="0" w:color="auto"/>
          </w:divBdr>
        </w:div>
        <w:div w:id="1092509933">
          <w:marLeft w:val="0"/>
          <w:marRight w:val="0"/>
          <w:marTop w:val="0"/>
          <w:marBottom w:val="0"/>
          <w:divBdr>
            <w:top w:val="none" w:sz="0" w:space="0" w:color="auto"/>
            <w:left w:val="none" w:sz="0" w:space="0" w:color="auto"/>
            <w:bottom w:val="none" w:sz="0" w:space="0" w:color="auto"/>
            <w:right w:val="none" w:sz="0" w:space="0" w:color="auto"/>
          </w:divBdr>
        </w:div>
        <w:div w:id="1227640594">
          <w:marLeft w:val="0"/>
          <w:marRight w:val="0"/>
          <w:marTop w:val="0"/>
          <w:marBottom w:val="0"/>
          <w:divBdr>
            <w:top w:val="none" w:sz="0" w:space="0" w:color="auto"/>
            <w:left w:val="none" w:sz="0" w:space="0" w:color="auto"/>
            <w:bottom w:val="none" w:sz="0" w:space="0" w:color="auto"/>
            <w:right w:val="none" w:sz="0" w:space="0" w:color="auto"/>
          </w:divBdr>
        </w:div>
        <w:div w:id="1230575145">
          <w:marLeft w:val="0"/>
          <w:marRight w:val="0"/>
          <w:marTop w:val="0"/>
          <w:marBottom w:val="0"/>
          <w:divBdr>
            <w:top w:val="none" w:sz="0" w:space="0" w:color="auto"/>
            <w:left w:val="none" w:sz="0" w:space="0" w:color="auto"/>
            <w:bottom w:val="none" w:sz="0" w:space="0" w:color="auto"/>
            <w:right w:val="none" w:sz="0" w:space="0" w:color="auto"/>
          </w:divBdr>
        </w:div>
        <w:div w:id="1408500224">
          <w:marLeft w:val="0"/>
          <w:marRight w:val="0"/>
          <w:marTop w:val="0"/>
          <w:marBottom w:val="0"/>
          <w:divBdr>
            <w:top w:val="none" w:sz="0" w:space="0" w:color="auto"/>
            <w:left w:val="none" w:sz="0" w:space="0" w:color="auto"/>
            <w:bottom w:val="none" w:sz="0" w:space="0" w:color="auto"/>
            <w:right w:val="none" w:sz="0" w:space="0" w:color="auto"/>
          </w:divBdr>
        </w:div>
        <w:div w:id="1429807503">
          <w:marLeft w:val="0"/>
          <w:marRight w:val="0"/>
          <w:marTop w:val="0"/>
          <w:marBottom w:val="0"/>
          <w:divBdr>
            <w:top w:val="none" w:sz="0" w:space="0" w:color="auto"/>
            <w:left w:val="none" w:sz="0" w:space="0" w:color="auto"/>
            <w:bottom w:val="none" w:sz="0" w:space="0" w:color="auto"/>
            <w:right w:val="none" w:sz="0" w:space="0" w:color="auto"/>
          </w:divBdr>
        </w:div>
        <w:div w:id="1499887164">
          <w:marLeft w:val="0"/>
          <w:marRight w:val="0"/>
          <w:marTop w:val="0"/>
          <w:marBottom w:val="0"/>
          <w:divBdr>
            <w:top w:val="none" w:sz="0" w:space="0" w:color="auto"/>
            <w:left w:val="none" w:sz="0" w:space="0" w:color="auto"/>
            <w:bottom w:val="none" w:sz="0" w:space="0" w:color="auto"/>
            <w:right w:val="none" w:sz="0" w:space="0" w:color="auto"/>
          </w:divBdr>
        </w:div>
        <w:div w:id="1512448621">
          <w:marLeft w:val="0"/>
          <w:marRight w:val="0"/>
          <w:marTop w:val="0"/>
          <w:marBottom w:val="0"/>
          <w:divBdr>
            <w:top w:val="none" w:sz="0" w:space="0" w:color="auto"/>
            <w:left w:val="none" w:sz="0" w:space="0" w:color="auto"/>
            <w:bottom w:val="none" w:sz="0" w:space="0" w:color="auto"/>
            <w:right w:val="none" w:sz="0" w:space="0" w:color="auto"/>
          </w:divBdr>
        </w:div>
        <w:div w:id="1531449659">
          <w:marLeft w:val="0"/>
          <w:marRight w:val="0"/>
          <w:marTop w:val="0"/>
          <w:marBottom w:val="0"/>
          <w:divBdr>
            <w:top w:val="none" w:sz="0" w:space="0" w:color="auto"/>
            <w:left w:val="none" w:sz="0" w:space="0" w:color="auto"/>
            <w:bottom w:val="none" w:sz="0" w:space="0" w:color="auto"/>
            <w:right w:val="none" w:sz="0" w:space="0" w:color="auto"/>
          </w:divBdr>
        </w:div>
        <w:div w:id="1639802641">
          <w:marLeft w:val="0"/>
          <w:marRight w:val="0"/>
          <w:marTop w:val="0"/>
          <w:marBottom w:val="0"/>
          <w:divBdr>
            <w:top w:val="none" w:sz="0" w:space="0" w:color="auto"/>
            <w:left w:val="none" w:sz="0" w:space="0" w:color="auto"/>
            <w:bottom w:val="none" w:sz="0" w:space="0" w:color="auto"/>
            <w:right w:val="none" w:sz="0" w:space="0" w:color="auto"/>
          </w:divBdr>
        </w:div>
        <w:div w:id="1829788247">
          <w:marLeft w:val="0"/>
          <w:marRight w:val="0"/>
          <w:marTop w:val="0"/>
          <w:marBottom w:val="0"/>
          <w:divBdr>
            <w:top w:val="none" w:sz="0" w:space="0" w:color="auto"/>
            <w:left w:val="none" w:sz="0" w:space="0" w:color="auto"/>
            <w:bottom w:val="none" w:sz="0" w:space="0" w:color="auto"/>
            <w:right w:val="none" w:sz="0" w:space="0" w:color="auto"/>
          </w:divBdr>
        </w:div>
        <w:div w:id="1876964269">
          <w:marLeft w:val="0"/>
          <w:marRight w:val="0"/>
          <w:marTop w:val="0"/>
          <w:marBottom w:val="0"/>
          <w:divBdr>
            <w:top w:val="none" w:sz="0" w:space="0" w:color="auto"/>
            <w:left w:val="none" w:sz="0" w:space="0" w:color="auto"/>
            <w:bottom w:val="none" w:sz="0" w:space="0" w:color="auto"/>
            <w:right w:val="none" w:sz="0" w:space="0" w:color="auto"/>
          </w:divBdr>
        </w:div>
        <w:div w:id="2040743032">
          <w:marLeft w:val="0"/>
          <w:marRight w:val="0"/>
          <w:marTop w:val="0"/>
          <w:marBottom w:val="0"/>
          <w:divBdr>
            <w:top w:val="none" w:sz="0" w:space="0" w:color="auto"/>
            <w:left w:val="none" w:sz="0" w:space="0" w:color="auto"/>
            <w:bottom w:val="none" w:sz="0" w:space="0" w:color="auto"/>
            <w:right w:val="none" w:sz="0" w:space="0" w:color="auto"/>
          </w:divBdr>
        </w:div>
      </w:divsChild>
    </w:div>
    <w:div w:id="1694842646">
      <w:bodyDiv w:val="1"/>
      <w:marLeft w:val="0"/>
      <w:marRight w:val="0"/>
      <w:marTop w:val="0"/>
      <w:marBottom w:val="0"/>
      <w:divBdr>
        <w:top w:val="none" w:sz="0" w:space="0" w:color="auto"/>
        <w:left w:val="none" w:sz="0" w:space="0" w:color="auto"/>
        <w:bottom w:val="none" w:sz="0" w:space="0" w:color="auto"/>
        <w:right w:val="none" w:sz="0" w:space="0" w:color="auto"/>
      </w:divBdr>
    </w:div>
    <w:div w:id="1724015423">
      <w:bodyDiv w:val="1"/>
      <w:marLeft w:val="0"/>
      <w:marRight w:val="0"/>
      <w:marTop w:val="0"/>
      <w:marBottom w:val="0"/>
      <w:divBdr>
        <w:top w:val="none" w:sz="0" w:space="0" w:color="auto"/>
        <w:left w:val="none" w:sz="0" w:space="0" w:color="auto"/>
        <w:bottom w:val="none" w:sz="0" w:space="0" w:color="auto"/>
        <w:right w:val="none" w:sz="0" w:space="0" w:color="auto"/>
      </w:divBdr>
      <w:divsChild>
        <w:div w:id="660474239">
          <w:marLeft w:val="0"/>
          <w:marRight w:val="0"/>
          <w:marTop w:val="75"/>
          <w:marBottom w:val="75"/>
          <w:divBdr>
            <w:top w:val="none" w:sz="0" w:space="0" w:color="auto"/>
            <w:left w:val="none" w:sz="0" w:space="0" w:color="auto"/>
            <w:bottom w:val="none" w:sz="0" w:space="0" w:color="auto"/>
            <w:right w:val="none" w:sz="0" w:space="0" w:color="auto"/>
          </w:divBdr>
          <w:divsChild>
            <w:div w:id="1404716875">
              <w:marLeft w:val="0"/>
              <w:marRight w:val="0"/>
              <w:marTop w:val="0"/>
              <w:marBottom w:val="0"/>
              <w:divBdr>
                <w:top w:val="single" w:sz="6" w:space="0" w:color="BEBEBE"/>
                <w:left w:val="single" w:sz="6" w:space="0" w:color="BEBEBE"/>
                <w:bottom w:val="single" w:sz="6" w:space="0" w:color="BEBEBE"/>
                <w:right w:val="single" w:sz="6" w:space="0" w:color="BEBEBE"/>
              </w:divBdr>
              <w:divsChild>
                <w:div w:id="198058128">
                  <w:marLeft w:val="0"/>
                  <w:marRight w:val="0"/>
                  <w:marTop w:val="0"/>
                  <w:marBottom w:val="0"/>
                  <w:divBdr>
                    <w:top w:val="none" w:sz="0" w:space="0" w:color="auto"/>
                    <w:left w:val="none" w:sz="0" w:space="0" w:color="auto"/>
                    <w:bottom w:val="none" w:sz="0" w:space="0" w:color="auto"/>
                    <w:right w:val="none" w:sz="0" w:space="0" w:color="auto"/>
                  </w:divBdr>
                  <w:divsChild>
                    <w:div w:id="248542717">
                      <w:marLeft w:val="0"/>
                      <w:marRight w:val="0"/>
                      <w:marTop w:val="0"/>
                      <w:marBottom w:val="0"/>
                      <w:divBdr>
                        <w:top w:val="none" w:sz="0" w:space="0" w:color="auto"/>
                        <w:left w:val="none" w:sz="0" w:space="0" w:color="auto"/>
                        <w:bottom w:val="none" w:sz="0" w:space="0" w:color="auto"/>
                        <w:right w:val="none" w:sz="0" w:space="0" w:color="auto"/>
                      </w:divBdr>
                      <w:divsChild>
                        <w:div w:id="89352657">
                          <w:marLeft w:val="0"/>
                          <w:marRight w:val="0"/>
                          <w:marTop w:val="0"/>
                          <w:marBottom w:val="0"/>
                          <w:divBdr>
                            <w:top w:val="none" w:sz="0" w:space="0" w:color="auto"/>
                            <w:left w:val="none" w:sz="0" w:space="0" w:color="auto"/>
                            <w:bottom w:val="single" w:sz="18" w:space="0" w:color="CCCCCC"/>
                            <w:right w:val="none" w:sz="0" w:space="0" w:color="auto"/>
                          </w:divBdr>
                          <w:divsChild>
                            <w:div w:id="3252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220630">
      <w:bodyDiv w:val="1"/>
      <w:marLeft w:val="0"/>
      <w:marRight w:val="0"/>
      <w:marTop w:val="0"/>
      <w:marBottom w:val="0"/>
      <w:divBdr>
        <w:top w:val="none" w:sz="0" w:space="0" w:color="auto"/>
        <w:left w:val="none" w:sz="0" w:space="0" w:color="auto"/>
        <w:bottom w:val="none" w:sz="0" w:space="0" w:color="auto"/>
        <w:right w:val="none" w:sz="0" w:space="0" w:color="auto"/>
      </w:divBdr>
      <w:divsChild>
        <w:div w:id="1189875762">
          <w:marLeft w:val="0"/>
          <w:marRight w:val="0"/>
          <w:marTop w:val="0"/>
          <w:marBottom w:val="0"/>
          <w:divBdr>
            <w:top w:val="none" w:sz="0" w:space="0" w:color="auto"/>
            <w:left w:val="none" w:sz="0" w:space="0" w:color="auto"/>
            <w:bottom w:val="none" w:sz="0" w:space="0" w:color="auto"/>
            <w:right w:val="none" w:sz="0" w:space="0" w:color="auto"/>
          </w:divBdr>
          <w:divsChild>
            <w:div w:id="1915510836">
              <w:marLeft w:val="0"/>
              <w:marRight w:val="0"/>
              <w:marTop w:val="0"/>
              <w:marBottom w:val="0"/>
              <w:divBdr>
                <w:top w:val="none" w:sz="0" w:space="0" w:color="auto"/>
                <w:left w:val="none" w:sz="0" w:space="0" w:color="auto"/>
                <w:bottom w:val="none" w:sz="0" w:space="0" w:color="auto"/>
                <w:right w:val="none" w:sz="0" w:space="0" w:color="auto"/>
              </w:divBdr>
              <w:divsChild>
                <w:div w:id="809636565">
                  <w:marLeft w:val="0"/>
                  <w:marRight w:val="0"/>
                  <w:marTop w:val="0"/>
                  <w:marBottom w:val="0"/>
                  <w:divBdr>
                    <w:top w:val="single" w:sz="6" w:space="0" w:color="EAEFF5"/>
                    <w:left w:val="none" w:sz="0" w:space="0" w:color="auto"/>
                    <w:bottom w:val="none" w:sz="0" w:space="0" w:color="auto"/>
                    <w:right w:val="none" w:sz="0" w:space="0" w:color="auto"/>
                  </w:divBdr>
                  <w:divsChild>
                    <w:div w:id="8418982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2993222">
      <w:bodyDiv w:val="1"/>
      <w:marLeft w:val="0"/>
      <w:marRight w:val="0"/>
      <w:marTop w:val="0"/>
      <w:marBottom w:val="0"/>
      <w:divBdr>
        <w:top w:val="none" w:sz="0" w:space="0" w:color="auto"/>
        <w:left w:val="none" w:sz="0" w:space="0" w:color="auto"/>
        <w:bottom w:val="none" w:sz="0" w:space="0" w:color="auto"/>
        <w:right w:val="none" w:sz="0" w:space="0" w:color="auto"/>
      </w:divBdr>
    </w:div>
    <w:div w:id="1786384199">
      <w:bodyDiv w:val="1"/>
      <w:marLeft w:val="0"/>
      <w:marRight w:val="0"/>
      <w:marTop w:val="0"/>
      <w:marBottom w:val="0"/>
      <w:divBdr>
        <w:top w:val="none" w:sz="0" w:space="0" w:color="auto"/>
        <w:left w:val="none" w:sz="0" w:space="0" w:color="auto"/>
        <w:bottom w:val="none" w:sz="0" w:space="0" w:color="auto"/>
        <w:right w:val="none" w:sz="0" w:space="0" w:color="auto"/>
      </w:divBdr>
      <w:divsChild>
        <w:div w:id="76366238">
          <w:marLeft w:val="0"/>
          <w:marRight w:val="0"/>
          <w:marTop w:val="150"/>
          <w:marBottom w:val="0"/>
          <w:divBdr>
            <w:top w:val="none" w:sz="0" w:space="0" w:color="auto"/>
            <w:left w:val="none" w:sz="0" w:space="0" w:color="auto"/>
            <w:bottom w:val="none" w:sz="0" w:space="0" w:color="auto"/>
            <w:right w:val="none" w:sz="0" w:space="0" w:color="auto"/>
          </w:divBdr>
          <w:divsChild>
            <w:div w:id="588924082">
              <w:marLeft w:val="0"/>
              <w:marRight w:val="150"/>
              <w:marTop w:val="0"/>
              <w:marBottom w:val="0"/>
              <w:divBdr>
                <w:top w:val="none" w:sz="0" w:space="0" w:color="auto"/>
                <w:left w:val="none" w:sz="0" w:space="0" w:color="auto"/>
                <w:bottom w:val="none" w:sz="0" w:space="0" w:color="auto"/>
                <w:right w:val="none" w:sz="0" w:space="0" w:color="auto"/>
              </w:divBdr>
              <w:divsChild>
                <w:div w:id="1314530524">
                  <w:marLeft w:val="0"/>
                  <w:marRight w:val="0"/>
                  <w:marTop w:val="0"/>
                  <w:marBottom w:val="0"/>
                  <w:divBdr>
                    <w:top w:val="single" w:sz="6" w:space="8" w:color="D8D8D8"/>
                    <w:left w:val="single" w:sz="6" w:space="14" w:color="D8D8D8"/>
                    <w:bottom w:val="single" w:sz="6" w:space="8" w:color="D8D8D8"/>
                    <w:right w:val="single" w:sz="6" w:space="14" w:color="D8D8D8"/>
                  </w:divBdr>
                </w:div>
              </w:divsChild>
            </w:div>
          </w:divsChild>
        </w:div>
      </w:divsChild>
    </w:div>
    <w:div w:id="1803844871">
      <w:bodyDiv w:val="1"/>
      <w:marLeft w:val="0"/>
      <w:marRight w:val="0"/>
      <w:marTop w:val="0"/>
      <w:marBottom w:val="0"/>
      <w:divBdr>
        <w:top w:val="none" w:sz="0" w:space="0" w:color="auto"/>
        <w:left w:val="none" w:sz="0" w:space="0" w:color="auto"/>
        <w:bottom w:val="none" w:sz="0" w:space="0" w:color="auto"/>
        <w:right w:val="none" w:sz="0" w:space="0" w:color="auto"/>
      </w:divBdr>
      <w:divsChild>
        <w:div w:id="1884562047">
          <w:marLeft w:val="0"/>
          <w:marRight w:val="0"/>
          <w:marTop w:val="0"/>
          <w:marBottom w:val="0"/>
          <w:divBdr>
            <w:top w:val="none" w:sz="0" w:space="0" w:color="auto"/>
            <w:left w:val="none" w:sz="0" w:space="0" w:color="auto"/>
            <w:bottom w:val="none" w:sz="0" w:space="0" w:color="auto"/>
            <w:right w:val="none" w:sz="0" w:space="0" w:color="auto"/>
          </w:divBdr>
          <w:divsChild>
            <w:div w:id="360865518">
              <w:marLeft w:val="0"/>
              <w:marRight w:val="0"/>
              <w:marTop w:val="0"/>
              <w:marBottom w:val="0"/>
              <w:divBdr>
                <w:top w:val="none" w:sz="0" w:space="0" w:color="auto"/>
                <w:left w:val="none" w:sz="0" w:space="0" w:color="auto"/>
                <w:bottom w:val="none" w:sz="0" w:space="0" w:color="auto"/>
                <w:right w:val="none" w:sz="0" w:space="0" w:color="auto"/>
              </w:divBdr>
              <w:divsChild>
                <w:div w:id="2027514471">
                  <w:marLeft w:val="0"/>
                  <w:marRight w:val="0"/>
                  <w:marTop w:val="0"/>
                  <w:marBottom w:val="0"/>
                  <w:divBdr>
                    <w:top w:val="none" w:sz="0" w:space="0" w:color="auto"/>
                    <w:left w:val="none" w:sz="0" w:space="0" w:color="auto"/>
                    <w:bottom w:val="none" w:sz="0" w:space="0" w:color="auto"/>
                    <w:right w:val="none" w:sz="0" w:space="0" w:color="auto"/>
                  </w:divBdr>
                  <w:divsChild>
                    <w:div w:id="3154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498980">
      <w:bodyDiv w:val="1"/>
      <w:marLeft w:val="0"/>
      <w:marRight w:val="0"/>
      <w:marTop w:val="0"/>
      <w:marBottom w:val="0"/>
      <w:divBdr>
        <w:top w:val="none" w:sz="0" w:space="0" w:color="auto"/>
        <w:left w:val="none" w:sz="0" w:space="0" w:color="auto"/>
        <w:bottom w:val="none" w:sz="0" w:space="0" w:color="auto"/>
        <w:right w:val="none" w:sz="0" w:space="0" w:color="auto"/>
      </w:divBdr>
      <w:divsChild>
        <w:div w:id="2052798120">
          <w:marLeft w:val="0"/>
          <w:marRight w:val="0"/>
          <w:marTop w:val="0"/>
          <w:marBottom w:val="0"/>
          <w:divBdr>
            <w:top w:val="none" w:sz="0" w:space="0" w:color="auto"/>
            <w:left w:val="none" w:sz="0" w:space="0" w:color="auto"/>
            <w:bottom w:val="none" w:sz="0" w:space="0" w:color="auto"/>
            <w:right w:val="none" w:sz="0" w:space="0" w:color="auto"/>
          </w:divBdr>
          <w:divsChild>
            <w:div w:id="1721830117">
              <w:marLeft w:val="0"/>
              <w:marRight w:val="0"/>
              <w:marTop w:val="150"/>
              <w:marBottom w:val="100"/>
              <w:divBdr>
                <w:top w:val="none" w:sz="0" w:space="0" w:color="auto"/>
                <w:left w:val="none" w:sz="0" w:space="0" w:color="auto"/>
                <w:bottom w:val="none" w:sz="0" w:space="0" w:color="auto"/>
                <w:right w:val="none" w:sz="0" w:space="0" w:color="auto"/>
              </w:divBdr>
              <w:divsChild>
                <w:div w:id="1152524309">
                  <w:marLeft w:val="0"/>
                  <w:marRight w:val="0"/>
                  <w:marTop w:val="0"/>
                  <w:marBottom w:val="150"/>
                  <w:divBdr>
                    <w:top w:val="none" w:sz="0" w:space="0" w:color="auto"/>
                    <w:left w:val="none" w:sz="0" w:space="0" w:color="auto"/>
                    <w:bottom w:val="none" w:sz="0" w:space="0" w:color="auto"/>
                    <w:right w:val="none" w:sz="0" w:space="0" w:color="auto"/>
                  </w:divBdr>
                  <w:divsChild>
                    <w:div w:id="1157378477">
                      <w:marLeft w:val="0"/>
                      <w:marRight w:val="0"/>
                      <w:marTop w:val="0"/>
                      <w:marBottom w:val="0"/>
                      <w:divBdr>
                        <w:top w:val="none" w:sz="0" w:space="0" w:color="auto"/>
                        <w:left w:val="none" w:sz="0" w:space="0" w:color="auto"/>
                        <w:bottom w:val="none" w:sz="0" w:space="0" w:color="auto"/>
                        <w:right w:val="none" w:sz="0" w:space="0" w:color="auto"/>
                      </w:divBdr>
                      <w:divsChild>
                        <w:div w:id="812602115">
                          <w:marLeft w:val="0"/>
                          <w:marRight w:val="0"/>
                          <w:marTop w:val="0"/>
                          <w:marBottom w:val="0"/>
                          <w:divBdr>
                            <w:top w:val="none" w:sz="0" w:space="0" w:color="auto"/>
                            <w:left w:val="none" w:sz="0" w:space="0" w:color="auto"/>
                            <w:bottom w:val="none" w:sz="0" w:space="0" w:color="auto"/>
                            <w:right w:val="none" w:sz="0" w:space="0" w:color="auto"/>
                          </w:divBdr>
                          <w:divsChild>
                            <w:div w:id="592472523">
                              <w:marLeft w:val="0"/>
                              <w:marRight w:val="0"/>
                              <w:marTop w:val="0"/>
                              <w:marBottom w:val="0"/>
                              <w:divBdr>
                                <w:top w:val="none" w:sz="0" w:space="0" w:color="auto"/>
                                <w:left w:val="none" w:sz="0" w:space="0" w:color="auto"/>
                                <w:bottom w:val="none" w:sz="0" w:space="0" w:color="auto"/>
                                <w:right w:val="none" w:sz="0" w:space="0" w:color="auto"/>
                              </w:divBdr>
                              <w:divsChild>
                                <w:div w:id="959605345">
                                  <w:marLeft w:val="0"/>
                                  <w:marRight w:val="0"/>
                                  <w:marTop w:val="0"/>
                                  <w:marBottom w:val="0"/>
                                  <w:divBdr>
                                    <w:top w:val="single" w:sz="6" w:space="11" w:color="B9B9B9"/>
                                    <w:left w:val="single" w:sz="6" w:space="0" w:color="B9B9B9"/>
                                    <w:bottom w:val="single" w:sz="6" w:space="11" w:color="B9B9B9"/>
                                    <w:right w:val="single" w:sz="6" w:space="0" w:color="B9B9B9"/>
                                  </w:divBdr>
                                  <w:divsChild>
                                    <w:div w:id="167518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393863">
      <w:marLeft w:val="0"/>
      <w:marRight w:val="0"/>
      <w:marTop w:val="0"/>
      <w:marBottom w:val="0"/>
      <w:divBdr>
        <w:top w:val="none" w:sz="0" w:space="0" w:color="auto"/>
        <w:left w:val="none" w:sz="0" w:space="0" w:color="auto"/>
        <w:bottom w:val="none" w:sz="0" w:space="0" w:color="auto"/>
        <w:right w:val="none" w:sz="0" w:space="0" w:color="auto"/>
      </w:divBdr>
      <w:divsChild>
        <w:div w:id="1468817735">
          <w:marLeft w:val="0"/>
          <w:marRight w:val="0"/>
          <w:marTop w:val="0"/>
          <w:marBottom w:val="0"/>
          <w:divBdr>
            <w:top w:val="none" w:sz="0" w:space="0" w:color="auto"/>
            <w:left w:val="none" w:sz="0" w:space="0" w:color="auto"/>
            <w:bottom w:val="none" w:sz="0" w:space="0" w:color="auto"/>
            <w:right w:val="none" w:sz="0" w:space="0" w:color="auto"/>
          </w:divBdr>
          <w:divsChild>
            <w:div w:id="13410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3860">
      <w:bodyDiv w:val="1"/>
      <w:marLeft w:val="0"/>
      <w:marRight w:val="0"/>
      <w:marTop w:val="0"/>
      <w:marBottom w:val="0"/>
      <w:divBdr>
        <w:top w:val="none" w:sz="0" w:space="0" w:color="auto"/>
        <w:left w:val="none" w:sz="0" w:space="0" w:color="auto"/>
        <w:bottom w:val="none" w:sz="0" w:space="0" w:color="auto"/>
        <w:right w:val="none" w:sz="0" w:space="0" w:color="auto"/>
      </w:divBdr>
      <w:divsChild>
        <w:div w:id="427580370">
          <w:marLeft w:val="0"/>
          <w:marRight w:val="0"/>
          <w:marTop w:val="0"/>
          <w:marBottom w:val="0"/>
          <w:divBdr>
            <w:top w:val="none" w:sz="0" w:space="0" w:color="auto"/>
            <w:left w:val="none" w:sz="0" w:space="0" w:color="auto"/>
            <w:bottom w:val="none" w:sz="0" w:space="0" w:color="auto"/>
            <w:right w:val="none" w:sz="0" w:space="0" w:color="auto"/>
          </w:divBdr>
        </w:div>
        <w:div w:id="485166126">
          <w:marLeft w:val="0"/>
          <w:marRight w:val="0"/>
          <w:marTop w:val="0"/>
          <w:marBottom w:val="0"/>
          <w:divBdr>
            <w:top w:val="none" w:sz="0" w:space="0" w:color="auto"/>
            <w:left w:val="none" w:sz="0" w:space="0" w:color="auto"/>
            <w:bottom w:val="none" w:sz="0" w:space="0" w:color="auto"/>
            <w:right w:val="none" w:sz="0" w:space="0" w:color="auto"/>
          </w:divBdr>
        </w:div>
        <w:div w:id="769470809">
          <w:marLeft w:val="0"/>
          <w:marRight w:val="0"/>
          <w:marTop w:val="0"/>
          <w:marBottom w:val="0"/>
          <w:divBdr>
            <w:top w:val="none" w:sz="0" w:space="0" w:color="auto"/>
            <w:left w:val="none" w:sz="0" w:space="0" w:color="auto"/>
            <w:bottom w:val="none" w:sz="0" w:space="0" w:color="auto"/>
            <w:right w:val="none" w:sz="0" w:space="0" w:color="auto"/>
          </w:divBdr>
        </w:div>
        <w:div w:id="860435350">
          <w:marLeft w:val="0"/>
          <w:marRight w:val="0"/>
          <w:marTop w:val="0"/>
          <w:marBottom w:val="0"/>
          <w:divBdr>
            <w:top w:val="none" w:sz="0" w:space="0" w:color="auto"/>
            <w:left w:val="none" w:sz="0" w:space="0" w:color="auto"/>
            <w:bottom w:val="none" w:sz="0" w:space="0" w:color="auto"/>
            <w:right w:val="none" w:sz="0" w:space="0" w:color="auto"/>
          </w:divBdr>
        </w:div>
        <w:div w:id="895553317">
          <w:marLeft w:val="0"/>
          <w:marRight w:val="0"/>
          <w:marTop w:val="0"/>
          <w:marBottom w:val="0"/>
          <w:divBdr>
            <w:top w:val="none" w:sz="0" w:space="0" w:color="auto"/>
            <w:left w:val="none" w:sz="0" w:space="0" w:color="auto"/>
            <w:bottom w:val="none" w:sz="0" w:space="0" w:color="auto"/>
            <w:right w:val="none" w:sz="0" w:space="0" w:color="auto"/>
          </w:divBdr>
        </w:div>
        <w:div w:id="1087926989">
          <w:marLeft w:val="0"/>
          <w:marRight w:val="0"/>
          <w:marTop w:val="0"/>
          <w:marBottom w:val="0"/>
          <w:divBdr>
            <w:top w:val="none" w:sz="0" w:space="0" w:color="auto"/>
            <w:left w:val="none" w:sz="0" w:space="0" w:color="auto"/>
            <w:bottom w:val="none" w:sz="0" w:space="0" w:color="auto"/>
            <w:right w:val="none" w:sz="0" w:space="0" w:color="auto"/>
          </w:divBdr>
        </w:div>
        <w:div w:id="1225602694">
          <w:marLeft w:val="0"/>
          <w:marRight w:val="0"/>
          <w:marTop w:val="0"/>
          <w:marBottom w:val="0"/>
          <w:divBdr>
            <w:top w:val="none" w:sz="0" w:space="0" w:color="auto"/>
            <w:left w:val="none" w:sz="0" w:space="0" w:color="auto"/>
            <w:bottom w:val="none" w:sz="0" w:space="0" w:color="auto"/>
            <w:right w:val="none" w:sz="0" w:space="0" w:color="auto"/>
          </w:divBdr>
        </w:div>
        <w:div w:id="1430808995">
          <w:marLeft w:val="0"/>
          <w:marRight w:val="0"/>
          <w:marTop w:val="0"/>
          <w:marBottom w:val="0"/>
          <w:divBdr>
            <w:top w:val="none" w:sz="0" w:space="0" w:color="auto"/>
            <w:left w:val="none" w:sz="0" w:space="0" w:color="auto"/>
            <w:bottom w:val="none" w:sz="0" w:space="0" w:color="auto"/>
            <w:right w:val="none" w:sz="0" w:space="0" w:color="auto"/>
          </w:divBdr>
        </w:div>
        <w:div w:id="1471172297">
          <w:marLeft w:val="0"/>
          <w:marRight w:val="0"/>
          <w:marTop w:val="0"/>
          <w:marBottom w:val="0"/>
          <w:divBdr>
            <w:top w:val="none" w:sz="0" w:space="0" w:color="auto"/>
            <w:left w:val="none" w:sz="0" w:space="0" w:color="auto"/>
            <w:bottom w:val="none" w:sz="0" w:space="0" w:color="auto"/>
            <w:right w:val="none" w:sz="0" w:space="0" w:color="auto"/>
          </w:divBdr>
        </w:div>
      </w:divsChild>
    </w:div>
    <w:div w:id="2007630672">
      <w:bodyDiv w:val="1"/>
      <w:marLeft w:val="0"/>
      <w:marRight w:val="0"/>
      <w:marTop w:val="0"/>
      <w:marBottom w:val="0"/>
      <w:divBdr>
        <w:top w:val="none" w:sz="0" w:space="0" w:color="auto"/>
        <w:left w:val="none" w:sz="0" w:space="0" w:color="auto"/>
        <w:bottom w:val="none" w:sz="0" w:space="0" w:color="auto"/>
        <w:right w:val="none" w:sz="0" w:space="0" w:color="auto"/>
      </w:divBdr>
      <w:divsChild>
        <w:div w:id="738675777">
          <w:marLeft w:val="0"/>
          <w:marRight w:val="0"/>
          <w:marTop w:val="0"/>
          <w:marBottom w:val="0"/>
          <w:divBdr>
            <w:top w:val="none" w:sz="0" w:space="0" w:color="auto"/>
            <w:left w:val="none" w:sz="0" w:space="0" w:color="auto"/>
            <w:bottom w:val="none" w:sz="0" w:space="0" w:color="auto"/>
            <w:right w:val="none" w:sz="0" w:space="0" w:color="auto"/>
          </w:divBdr>
          <w:divsChild>
            <w:div w:id="5712649">
              <w:marLeft w:val="0"/>
              <w:marRight w:val="0"/>
              <w:marTop w:val="0"/>
              <w:marBottom w:val="0"/>
              <w:divBdr>
                <w:top w:val="none" w:sz="0" w:space="0" w:color="auto"/>
                <w:left w:val="none" w:sz="0" w:space="0" w:color="auto"/>
                <w:bottom w:val="none" w:sz="0" w:space="0" w:color="auto"/>
                <w:right w:val="none" w:sz="0" w:space="0" w:color="auto"/>
              </w:divBdr>
            </w:div>
            <w:div w:id="71585233">
              <w:marLeft w:val="0"/>
              <w:marRight w:val="0"/>
              <w:marTop w:val="0"/>
              <w:marBottom w:val="0"/>
              <w:divBdr>
                <w:top w:val="none" w:sz="0" w:space="0" w:color="auto"/>
                <w:left w:val="none" w:sz="0" w:space="0" w:color="auto"/>
                <w:bottom w:val="none" w:sz="0" w:space="0" w:color="auto"/>
                <w:right w:val="none" w:sz="0" w:space="0" w:color="auto"/>
              </w:divBdr>
            </w:div>
            <w:div w:id="90900799">
              <w:marLeft w:val="0"/>
              <w:marRight w:val="0"/>
              <w:marTop w:val="0"/>
              <w:marBottom w:val="0"/>
              <w:divBdr>
                <w:top w:val="none" w:sz="0" w:space="0" w:color="auto"/>
                <w:left w:val="none" w:sz="0" w:space="0" w:color="auto"/>
                <w:bottom w:val="none" w:sz="0" w:space="0" w:color="auto"/>
                <w:right w:val="none" w:sz="0" w:space="0" w:color="auto"/>
              </w:divBdr>
            </w:div>
            <w:div w:id="303849166">
              <w:marLeft w:val="0"/>
              <w:marRight w:val="0"/>
              <w:marTop w:val="0"/>
              <w:marBottom w:val="0"/>
              <w:divBdr>
                <w:top w:val="none" w:sz="0" w:space="0" w:color="auto"/>
                <w:left w:val="none" w:sz="0" w:space="0" w:color="auto"/>
                <w:bottom w:val="none" w:sz="0" w:space="0" w:color="auto"/>
                <w:right w:val="none" w:sz="0" w:space="0" w:color="auto"/>
              </w:divBdr>
            </w:div>
            <w:div w:id="342559915">
              <w:marLeft w:val="0"/>
              <w:marRight w:val="0"/>
              <w:marTop w:val="0"/>
              <w:marBottom w:val="0"/>
              <w:divBdr>
                <w:top w:val="none" w:sz="0" w:space="0" w:color="auto"/>
                <w:left w:val="none" w:sz="0" w:space="0" w:color="auto"/>
                <w:bottom w:val="none" w:sz="0" w:space="0" w:color="auto"/>
                <w:right w:val="none" w:sz="0" w:space="0" w:color="auto"/>
              </w:divBdr>
            </w:div>
            <w:div w:id="437943600">
              <w:marLeft w:val="0"/>
              <w:marRight w:val="0"/>
              <w:marTop w:val="0"/>
              <w:marBottom w:val="0"/>
              <w:divBdr>
                <w:top w:val="none" w:sz="0" w:space="0" w:color="auto"/>
                <w:left w:val="none" w:sz="0" w:space="0" w:color="auto"/>
                <w:bottom w:val="none" w:sz="0" w:space="0" w:color="auto"/>
                <w:right w:val="none" w:sz="0" w:space="0" w:color="auto"/>
              </w:divBdr>
            </w:div>
            <w:div w:id="459804940">
              <w:marLeft w:val="0"/>
              <w:marRight w:val="0"/>
              <w:marTop w:val="0"/>
              <w:marBottom w:val="0"/>
              <w:divBdr>
                <w:top w:val="none" w:sz="0" w:space="0" w:color="auto"/>
                <w:left w:val="none" w:sz="0" w:space="0" w:color="auto"/>
                <w:bottom w:val="none" w:sz="0" w:space="0" w:color="auto"/>
                <w:right w:val="none" w:sz="0" w:space="0" w:color="auto"/>
              </w:divBdr>
            </w:div>
            <w:div w:id="956255103">
              <w:marLeft w:val="0"/>
              <w:marRight w:val="0"/>
              <w:marTop w:val="0"/>
              <w:marBottom w:val="0"/>
              <w:divBdr>
                <w:top w:val="none" w:sz="0" w:space="0" w:color="auto"/>
                <w:left w:val="none" w:sz="0" w:space="0" w:color="auto"/>
                <w:bottom w:val="none" w:sz="0" w:space="0" w:color="auto"/>
                <w:right w:val="none" w:sz="0" w:space="0" w:color="auto"/>
              </w:divBdr>
            </w:div>
            <w:div w:id="1070158046">
              <w:marLeft w:val="0"/>
              <w:marRight w:val="0"/>
              <w:marTop w:val="0"/>
              <w:marBottom w:val="0"/>
              <w:divBdr>
                <w:top w:val="none" w:sz="0" w:space="0" w:color="auto"/>
                <w:left w:val="none" w:sz="0" w:space="0" w:color="auto"/>
                <w:bottom w:val="none" w:sz="0" w:space="0" w:color="auto"/>
                <w:right w:val="none" w:sz="0" w:space="0" w:color="auto"/>
              </w:divBdr>
            </w:div>
            <w:div w:id="1150636244">
              <w:marLeft w:val="0"/>
              <w:marRight w:val="0"/>
              <w:marTop w:val="0"/>
              <w:marBottom w:val="0"/>
              <w:divBdr>
                <w:top w:val="none" w:sz="0" w:space="0" w:color="auto"/>
                <w:left w:val="none" w:sz="0" w:space="0" w:color="auto"/>
                <w:bottom w:val="none" w:sz="0" w:space="0" w:color="auto"/>
                <w:right w:val="none" w:sz="0" w:space="0" w:color="auto"/>
              </w:divBdr>
            </w:div>
            <w:div w:id="1222181616">
              <w:marLeft w:val="0"/>
              <w:marRight w:val="0"/>
              <w:marTop w:val="0"/>
              <w:marBottom w:val="0"/>
              <w:divBdr>
                <w:top w:val="none" w:sz="0" w:space="0" w:color="auto"/>
                <w:left w:val="none" w:sz="0" w:space="0" w:color="auto"/>
                <w:bottom w:val="none" w:sz="0" w:space="0" w:color="auto"/>
                <w:right w:val="none" w:sz="0" w:space="0" w:color="auto"/>
              </w:divBdr>
            </w:div>
            <w:div w:id="1240477304">
              <w:marLeft w:val="0"/>
              <w:marRight w:val="0"/>
              <w:marTop w:val="0"/>
              <w:marBottom w:val="0"/>
              <w:divBdr>
                <w:top w:val="none" w:sz="0" w:space="0" w:color="auto"/>
                <w:left w:val="none" w:sz="0" w:space="0" w:color="auto"/>
                <w:bottom w:val="none" w:sz="0" w:space="0" w:color="auto"/>
                <w:right w:val="none" w:sz="0" w:space="0" w:color="auto"/>
              </w:divBdr>
            </w:div>
            <w:div w:id="1410007153">
              <w:marLeft w:val="0"/>
              <w:marRight w:val="0"/>
              <w:marTop w:val="0"/>
              <w:marBottom w:val="0"/>
              <w:divBdr>
                <w:top w:val="none" w:sz="0" w:space="0" w:color="auto"/>
                <w:left w:val="none" w:sz="0" w:space="0" w:color="auto"/>
                <w:bottom w:val="none" w:sz="0" w:space="0" w:color="auto"/>
                <w:right w:val="none" w:sz="0" w:space="0" w:color="auto"/>
              </w:divBdr>
            </w:div>
            <w:div w:id="1627809072">
              <w:marLeft w:val="0"/>
              <w:marRight w:val="0"/>
              <w:marTop w:val="0"/>
              <w:marBottom w:val="0"/>
              <w:divBdr>
                <w:top w:val="none" w:sz="0" w:space="0" w:color="auto"/>
                <w:left w:val="none" w:sz="0" w:space="0" w:color="auto"/>
                <w:bottom w:val="none" w:sz="0" w:space="0" w:color="auto"/>
                <w:right w:val="none" w:sz="0" w:space="0" w:color="auto"/>
              </w:divBdr>
            </w:div>
            <w:div w:id="2027556161">
              <w:marLeft w:val="0"/>
              <w:marRight w:val="0"/>
              <w:marTop w:val="0"/>
              <w:marBottom w:val="0"/>
              <w:divBdr>
                <w:top w:val="none" w:sz="0" w:space="0" w:color="auto"/>
                <w:left w:val="none" w:sz="0" w:space="0" w:color="auto"/>
                <w:bottom w:val="none" w:sz="0" w:space="0" w:color="auto"/>
                <w:right w:val="none" w:sz="0" w:space="0" w:color="auto"/>
              </w:divBdr>
            </w:div>
            <w:div w:id="2074574781">
              <w:marLeft w:val="0"/>
              <w:marRight w:val="0"/>
              <w:marTop w:val="0"/>
              <w:marBottom w:val="0"/>
              <w:divBdr>
                <w:top w:val="none" w:sz="0" w:space="0" w:color="auto"/>
                <w:left w:val="none" w:sz="0" w:space="0" w:color="auto"/>
                <w:bottom w:val="none" w:sz="0" w:space="0" w:color="auto"/>
                <w:right w:val="none" w:sz="0" w:space="0" w:color="auto"/>
              </w:divBdr>
            </w:div>
            <w:div w:id="2079357959">
              <w:marLeft w:val="0"/>
              <w:marRight w:val="0"/>
              <w:marTop w:val="0"/>
              <w:marBottom w:val="0"/>
              <w:divBdr>
                <w:top w:val="none" w:sz="0" w:space="0" w:color="auto"/>
                <w:left w:val="none" w:sz="0" w:space="0" w:color="auto"/>
                <w:bottom w:val="none" w:sz="0" w:space="0" w:color="auto"/>
                <w:right w:val="none" w:sz="0" w:space="0" w:color="auto"/>
              </w:divBdr>
            </w:div>
            <w:div w:id="2126146227">
              <w:marLeft w:val="0"/>
              <w:marRight w:val="0"/>
              <w:marTop w:val="0"/>
              <w:marBottom w:val="0"/>
              <w:divBdr>
                <w:top w:val="none" w:sz="0" w:space="0" w:color="auto"/>
                <w:left w:val="none" w:sz="0" w:space="0" w:color="auto"/>
                <w:bottom w:val="none" w:sz="0" w:space="0" w:color="auto"/>
                <w:right w:val="none" w:sz="0" w:space="0" w:color="auto"/>
              </w:divBdr>
            </w:div>
            <w:div w:id="21418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6359">
      <w:marLeft w:val="0"/>
      <w:marRight w:val="0"/>
      <w:marTop w:val="0"/>
      <w:marBottom w:val="0"/>
      <w:divBdr>
        <w:top w:val="none" w:sz="0" w:space="0" w:color="auto"/>
        <w:left w:val="none" w:sz="0" w:space="0" w:color="auto"/>
        <w:bottom w:val="none" w:sz="0" w:space="0" w:color="auto"/>
        <w:right w:val="none" w:sz="0" w:space="0" w:color="auto"/>
      </w:divBdr>
      <w:divsChild>
        <w:div w:id="437870061">
          <w:marLeft w:val="0"/>
          <w:marRight w:val="0"/>
          <w:marTop w:val="0"/>
          <w:marBottom w:val="0"/>
          <w:divBdr>
            <w:top w:val="none" w:sz="0" w:space="0" w:color="auto"/>
            <w:left w:val="none" w:sz="0" w:space="0" w:color="auto"/>
            <w:bottom w:val="none" w:sz="0" w:space="0" w:color="auto"/>
            <w:right w:val="none" w:sz="0" w:space="0" w:color="auto"/>
          </w:divBdr>
          <w:divsChild>
            <w:div w:id="10696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5155">
      <w:bodyDiv w:val="1"/>
      <w:marLeft w:val="0"/>
      <w:marRight w:val="0"/>
      <w:marTop w:val="0"/>
      <w:marBottom w:val="0"/>
      <w:divBdr>
        <w:top w:val="none" w:sz="0" w:space="0" w:color="auto"/>
        <w:left w:val="none" w:sz="0" w:space="0" w:color="auto"/>
        <w:bottom w:val="none" w:sz="0" w:space="0" w:color="auto"/>
        <w:right w:val="none" w:sz="0" w:space="0" w:color="auto"/>
      </w:divBdr>
      <w:divsChild>
        <w:div w:id="13699318">
          <w:marLeft w:val="0"/>
          <w:marRight w:val="0"/>
          <w:marTop w:val="0"/>
          <w:marBottom w:val="0"/>
          <w:divBdr>
            <w:top w:val="none" w:sz="0" w:space="0" w:color="auto"/>
            <w:left w:val="none" w:sz="0" w:space="0" w:color="auto"/>
            <w:bottom w:val="none" w:sz="0" w:space="0" w:color="auto"/>
            <w:right w:val="none" w:sz="0" w:space="0" w:color="auto"/>
          </w:divBdr>
        </w:div>
        <w:div w:id="95293282">
          <w:marLeft w:val="0"/>
          <w:marRight w:val="0"/>
          <w:marTop w:val="0"/>
          <w:marBottom w:val="0"/>
          <w:divBdr>
            <w:top w:val="none" w:sz="0" w:space="0" w:color="auto"/>
            <w:left w:val="none" w:sz="0" w:space="0" w:color="auto"/>
            <w:bottom w:val="none" w:sz="0" w:space="0" w:color="auto"/>
            <w:right w:val="none" w:sz="0" w:space="0" w:color="auto"/>
          </w:divBdr>
        </w:div>
        <w:div w:id="191696129">
          <w:marLeft w:val="0"/>
          <w:marRight w:val="0"/>
          <w:marTop w:val="0"/>
          <w:marBottom w:val="0"/>
          <w:divBdr>
            <w:top w:val="none" w:sz="0" w:space="0" w:color="auto"/>
            <w:left w:val="none" w:sz="0" w:space="0" w:color="auto"/>
            <w:bottom w:val="none" w:sz="0" w:space="0" w:color="auto"/>
            <w:right w:val="none" w:sz="0" w:space="0" w:color="auto"/>
          </w:divBdr>
        </w:div>
        <w:div w:id="286934792">
          <w:marLeft w:val="0"/>
          <w:marRight w:val="0"/>
          <w:marTop w:val="0"/>
          <w:marBottom w:val="0"/>
          <w:divBdr>
            <w:top w:val="none" w:sz="0" w:space="0" w:color="auto"/>
            <w:left w:val="none" w:sz="0" w:space="0" w:color="auto"/>
            <w:bottom w:val="none" w:sz="0" w:space="0" w:color="auto"/>
            <w:right w:val="none" w:sz="0" w:space="0" w:color="auto"/>
          </w:divBdr>
        </w:div>
        <w:div w:id="312374570">
          <w:marLeft w:val="0"/>
          <w:marRight w:val="0"/>
          <w:marTop w:val="0"/>
          <w:marBottom w:val="0"/>
          <w:divBdr>
            <w:top w:val="none" w:sz="0" w:space="0" w:color="auto"/>
            <w:left w:val="none" w:sz="0" w:space="0" w:color="auto"/>
            <w:bottom w:val="none" w:sz="0" w:space="0" w:color="auto"/>
            <w:right w:val="none" w:sz="0" w:space="0" w:color="auto"/>
          </w:divBdr>
        </w:div>
        <w:div w:id="376126663">
          <w:marLeft w:val="0"/>
          <w:marRight w:val="0"/>
          <w:marTop w:val="0"/>
          <w:marBottom w:val="0"/>
          <w:divBdr>
            <w:top w:val="none" w:sz="0" w:space="0" w:color="auto"/>
            <w:left w:val="none" w:sz="0" w:space="0" w:color="auto"/>
            <w:bottom w:val="none" w:sz="0" w:space="0" w:color="auto"/>
            <w:right w:val="none" w:sz="0" w:space="0" w:color="auto"/>
          </w:divBdr>
        </w:div>
        <w:div w:id="506597793">
          <w:marLeft w:val="0"/>
          <w:marRight w:val="0"/>
          <w:marTop w:val="0"/>
          <w:marBottom w:val="0"/>
          <w:divBdr>
            <w:top w:val="none" w:sz="0" w:space="0" w:color="auto"/>
            <w:left w:val="none" w:sz="0" w:space="0" w:color="auto"/>
            <w:bottom w:val="none" w:sz="0" w:space="0" w:color="auto"/>
            <w:right w:val="none" w:sz="0" w:space="0" w:color="auto"/>
          </w:divBdr>
        </w:div>
        <w:div w:id="523636765">
          <w:marLeft w:val="0"/>
          <w:marRight w:val="0"/>
          <w:marTop w:val="0"/>
          <w:marBottom w:val="0"/>
          <w:divBdr>
            <w:top w:val="none" w:sz="0" w:space="0" w:color="auto"/>
            <w:left w:val="none" w:sz="0" w:space="0" w:color="auto"/>
            <w:bottom w:val="none" w:sz="0" w:space="0" w:color="auto"/>
            <w:right w:val="none" w:sz="0" w:space="0" w:color="auto"/>
          </w:divBdr>
        </w:div>
        <w:div w:id="914048363">
          <w:marLeft w:val="0"/>
          <w:marRight w:val="0"/>
          <w:marTop w:val="0"/>
          <w:marBottom w:val="0"/>
          <w:divBdr>
            <w:top w:val="none" w:sz="0" w:space="0" w:color="auto"/>
            <w:left w:val="none" w:sz="0" w:space="0" w:color="auto"/>
            <w:bottom w:val="none" w:sz="0" w:space="0" w:color="auto"/>
            <w:right w:val="none" w:sz="0" w:space="0" w:color="auto"/>
          </w:divBdr>
        </w:div>
        <w:div w:id="995038131">
          <w:marLeft w:val="0"/>
          <w:marRight w:val="0"/>
          <w:marTop w:val="0"/>
          <w:marBottom w:val="0"/>
          <w:divBdr>
            <w:top w:val="none" w:sz="0" w:space="0" w:color="auto"/>
            <w:left w:val="none" w:sz="0" w:space="0" w:color="auto"/>
            <w:bottom w:val="none" w:sz="0" w:space="0" w:color="auto"/>
            <w:right w:val="none" w:sz="0" w:space="0" w:color="auto"/>
          </w:divBdr>
        </w:div>
        <w:div w:id="1030228177">
          <w:marLeft w:val="0"/>
          <w:marRight w:val="0"/>
          <w:marTop w:val="0"/>
          <w:marBottom w:val="0"/>
          <w:divBdr>
            <w:top w:val="none" w:sz="0" w:space="0" w:color="auto"/>
            <w:left w:val="none" w:sz="0" w:space="0" w:color="auto"/>
            <w:bottom w:val="none" w:sz="0" w:space="0" w:color="auto"/>
            <w:right w:val="none" w:sz="0" w:space="0" w:color="auto"/>
          </w:divBdr>
        </w:div>
        <w:div w:id="1103068191">
          <w:marLeft w:val="0"/>
          <w:marRight w:val="0"/>
          <w:marTop w:val="0"/>
          <w:marBottom w:val="0"/>
          <w:divBdr>
            <w:top w:val="none" w:sz="0" w:space="0" w:color="auto"/>
            <w:left w:val="none" w:sz="0" w:space="0" w:color="auto"/>
            <w:bottom w:val="none" w:sz="0" w:space="0" w:color="auto"/>
            <w:right w:val="none" w:sz="0" w:space="0" w:color="auto"/>
          </w:divBdr>
        </w:div>
        <w:div w:id="1230770082">
          <w:marLeft w:val="0"/>
          <w:marRight w:val="0"/>
          <w:marTop w:val="0"/>
          <w:marBottom w:val="0"/>
          <w:divBdr>
            <w:top w:val="none" w:sz="0" w:space="0" w:color="auto"/>
            <w:left w:val="none" w:sz="0" w:space="0" w:color="auto"/>
            <w:bottom w:val="none" w:sz="0" w:space="0" w:color="auto"/>
            <w:right w:val="none" w:sz="0" w:space="0" w:color="auto"/>
          </w:divBdr>
        </w:div>
        <w:div w:id="1370376028">
          <w:marLeft w:val="0"/>
          <w:marRight w:val="0"/>
          <w:marTop w:val="0"/>
          <w:marBottom w:val="0"/>
          <w:divBdr>
            <w:top w:val="none" w:sz="0" w:space="0" w:color="auto"/>
            <w:left w:val="none" w:sz="0" w:space="0" w:color="auto"/>
            <w:bottom w:val="none" w:sz="0" w:space="0" w:color="auto"/>
            <w:right w:val="none" w:sz="0" w:space="0" w:color="auto"/>
          </w:divBdr>
        </w:div>
        <w:div w:id="1418819860">
          <w:marLeft w:val="0"/>
          <w:marRight w:val="0"/>
          <w:marTop w:val="0"/>
          <w:marBottom w:val="0"/>
          <w:divBdr>
            <w:top w:val="none" w:sz="0" w:space="0" w:color="auto"/>
            <w:left w:val="none" w:sz="0" w:space="0" w:color="auto"/>
            <w:bottom w:val="none" w:sz="0" w:space="0" w:color="auto"/>
            <w:right w:val="none" w:sz="0" w:space="0" w:color="auto"/>
          </w:divBdr>
        </w:div>
        <w:div w:id="1545604931">
          <w:marLeft w:val="0"/>
          <w:marRight w:val="0"/>
          <w:marTop w:val="0"/>
          <w:marBottom w:val="0"/>
          <w:divBdr>
            <w:top w:val="none" w:sz="0" w:space="0" w:color="auto"/>
            <w:left w:val="none" w:sz="0" w:space="0" w:color="auto"/>
            <w:bottom w:val="none" w:sz="0" w:space="0" w:color="auto"/>
            <w:right w:val="none" w:sz="0" w:space="0" w:color="auto"/>
          </w:divBdr>
        </w:div>
        <w:div w:id="1680697251">
          <w:marLeft w:val="0"/>
          <w:marRight w:val="0"/>
          <w:marTop w:val="0"/>
          <w:marBottom w:val="0"/>
          <w:divBdr>
            <w:top w:val="none" w:sz="0" w:space="0" w:color="auto"/>
            <w:left w:val="none" w:sz="0" w:space="0" w:color="auto"/>
            <w:bottom w:val="none" w:sz="0" w:space="0" w:color="auto"/>
            <w:right w:val="none" w:sz="0" w:space="0" w:color="auto"/>
          </w:divBdr>
        </w:div>
        <w:div w:id="1733578600">
          <w:marLeft w:val="0"/>
          <w:marRight w:val="0"/>
          <w:marTop w:val="0"/>
          <w:marBottom w:val="0"/>
          <w:divBdr>
            <w:top w:val="none" w:sz="0" w:space="0" w:color="auto"/>
            <w:left w:val="none" w:sz="0" w:space="0" w:color="auto"/>
            <w:bottom w:val="none" w:sz="0" w:space="0" w:color="auto"/>
            <w:right w:val="none" w:sz="0" w:space="0" w:color="auto"/>
          </w:divBdr>
        </w:div>
        <w:div w:id="1839879520">
          <w:marLeft w:val="0"/>
          <w:marRight w:val="0"/>
          <w:marTop w:val="0"/>
          <w:marBottom w:val="0"/>
          <w:divBdr>
            <w:top w:val="none" w:sz="0" w:space="0" w:color="auto"/>
            <w:left w:val="none" w:sz="0" w:space="0" w:color="auto"/>
            <w:bottom w:val="none" w:sz="0" w:space="0" w:color="auto"/>
            <w:right w:val="none" w:sz="0" w:space="0" w:color="auto"/>
          </w:divBdr>
        </w:div>
        <w:div w:id="1842623976">
          <w:marLeft w:val="0"/>
          <w:marRight w:val="0"/>
          <w:marTop w:val="0"/>
          <w:marBottom w:val="0"/>
          <w:divBdr>
            <w:top w:val="none" w:sz="0" w:space="0" w:color="auto"/>
            <w:left w:val="none" w:sz="0" w:space="0" w:color="auto"/>
            <w:bottom w:val="none" w:sz="0" w:space="0" w:color="auto"/>
            <w:right w:val="none" w:sz="0" w:space="0" w:color="auto"/>
          </w:divBdr>
        </w:div>
        <w:div w:id="2030906473">
          <w:marLeft w:val="0"/>
          <w:marRight w:val="0"/>
          <w:marTop w:val="0"/>
          <w:marBottom w:val="0"/>
          <w:divBdr>
            <w:top w:val="none" w:sz="0" w:space="0" w:color="auto"/>
            <w:left w:val="none" w:sz="0" w:space="0" w:color="auto"/>
            <w:bottom w:val="none" w:sz="0" w:space="0" w:color="auto"/>
            <w:right w:val="none" w:sz="0" w:space="0" w:color="auto"/>
          </w:divBdr>
        </w:div>
        <w:div w:id="2046363817">
          <w:marLeft w:val="0"/>
          <w:marRight w:val="0"/>
          <w:marTop w:val="0"/>
          <w:marBottom w:val="0"/>
          <w:divBdr>
            <w:top w:val="none" w:sz="0" w:space="0" w:color="auto"/>
            <w:left w:val="none" w:sz="0" w:space="0" w:color="auto"/>
            <w:bottom w:val="none" w:sz="0" w:space="0" w:color="auto"/>
            <w:right w:val="none" w:sz="0" w:space="0" w:color="auto"/>
          </w:divBdr>
        </w:div>
        <w:div w:id="2047024747">
          <w:marLeft w:val="0"/>
          <w:marRight w:val="0"/>
          <w:marTop w:val="0"/>
          <w:marBottom w:val="0"/>
          <w:divBdr>
            <w:top w:val="none" w:sz="0" w:space="0" w:color="auto"/>
            <w:left w:val="none" w:sz="0" w:space="0" w:color="auto"/>
            <w:bottom w:val="none" w:sz="0" w:space="0" w:color="auto"/>
            <w:right w:val="none" w:sz="0" w:space="0" w:color="auto"/>
          </w:divBdr>
        </w:div>
        <w:div w:id="2119711659">
          <w:marLeft w:val="0"/>
          <w:marRight w:val="0"/>
          <w:marTop w:val="0"/>
          <w:marBottom w:val="0"/>
          <w:divBdr>
            <w:top w:val="none" w:sz="0" w:space="0" w:color="auto"/>
            <w:left w:val="none" w:sz="0" w:space="0" w:color="auto"/>
            <w:bottom w:val="none" w:sz="0" w:space="0" w:color="auto"/>
            <w:right w:val="none" w:sz="0" w:space="0" w:color="auto"/>
          </w:divBdr>
        </w:div>
      </w:divsChild>
    </w:div>
    <w:div w:id="2076512029">
      <w:bodyDiv w:val="1"/>
      <w:marLeft w:val="0"/>
      <w:marRight w:val="0"/>
      <w:marTop w:val="0"/>
      <w:marBottom w:val="0"/>
      <w:divBdr>
        <w:top w:val="none" w:sz="0" w:space="0" w:color="auto"/>
        <w:left w:val="none" w:sz="0" w:space="0" w:color="auto"/>
        <w:bottom w:val="none" w:sz="0" w:space="0" w:color="auto"/>
        <w:right w:val="none" w:sz="0" w:space="0" w:color="auto"/>
      </w:divBdr>
      <w:divsChild>
        <w:div w:id="1718123535">
          <w:marLeft w:val="0"/>
          <w:marRight w:val="0"/>
          <w:marTop w:val="0"/>
          <w:marBottom w:val="0"/>
          <w:divBdr>
            <w:top w:val="none" w:sz="0" w:space="0" w:color="auto"/>
            <w:left w:val="none" w:sz="0" w:space="0" w:color="auto"/>
            <w:bottom w:val="none" w:sz="0" w:space="0" w:color="auto"/>
            <w:right w:val="none" w:sz="0" w:space="0" w:color="auto"/>
          </w:divBdr>
          <w:divsChild>
            <w:div w:id="1150173635">
              <w:marLeft w:val="0"/>
              <w:marRight w:val="0"/>
              <w:marTop w:val="0"/>
              <w:marBottom w:val="0"/>
              <w:divBdr>
                <w:top w:val="none" w:sz="0" w:space="0" w:color="auto"/>
                <w:left w:val="none" w:sz="0" w:space="0" w:color="auto"/>
                <w:bottom w:val="none" w:sz="0" w:space="0" w:color="auto"/>
                <w:right w:val="none" w:sz="0" w:space="0" w:color="auto"/>
              </w:divBdr>
              <w:divsChild>
                <w:div w:id="587542746">
                  <w:marLeft w:val="0"/>
                  <w:marRight w:val="0"/>
                  <w:marTop w:val="0"/>
                  <w:marBottom w:val="0"/>
                  <w:divBdr>
                    <w:top w:val="none" w:sz="0" w:space="0" w:color="auto"/>
                    <w:left w:val="none" w:sz="0" w:space="0" w:color="auto"/>
                    <w:bottom w:val="none" w:sz="0" w:space="0" w:color="auto"/>
                    <w:right w:val="none" w:sz="0" w:space="0" w:color="auto"/>
                  </w:divBdr>
                  <w:divsChild>
                    <w:div w:id="1746609873">
                      <w:marLeft w:val="0"/>
                      <w:marRight w:val="0"/>
                      <w:marTop w:val="0"/>
                      <w:marBottom w:val="0"/>
                      <w:divBdr>
                        <w:top w:val="none" w:sz="0" w:space="0" w:color="auto"/>
                        <w:left w:val="none" w:sz="0" w:space="0" w:color="auto"/>
                        <w:bottom w:val="none" w:sz="0" w:space="0" w:color="auto"/>
                        <w:right w:val="none" w:sz="0" w:space="0" w:color="auto"/>
                      </w:divBdr>
                      <w:divsChild>
                        <w:div w:id="1112242304">
                          <w:marLeft w:val="0"/>
                          <w:marRight w:val="0"/>
                          <w:marTop w:val="0"/>
                          <w:marBottom w:val="0"/>
                          <w:divBdr>
                            <w:top w:val="none" w:sz="0" w:space="0" w:color="auto"/>
                            <w:left w:val="none" w:sz="0" w:space="0" w:color="auto"/>
                            <w:bottom w:val="none" w:sz="0" w:space="0" w:color="auto"/>
                            <w:right w:val="none" w:sz="0" w:space="0" w:color="auto"/>
                          </w:divBdr>
                          <w:divsChild>
                            <w:div w:id="255479211">
                              <w:marLeft w:val="0"/>
                              <w:marRight w:val="0"/>
                              <w:marTop w:val="0"/>
                              <w:marBottom w:val="0"/>
                              <w:divBdr>
                                <w:top w:val="none" w:sz="0" w:space="0" w:color="auto"/>
                                <w:left w:val="none" w:sz="0" w:space="0" w:color="auto"/>
                                <w:bottom w:val="none" w:sz="0" w:space="0" w:color="auto"/>
                                <w:right w:val="none" w:sz="0" w:space="0" w:color="auto"/>
                              </w:divBdr>
                              <w:divsChild>
                                <w:div w:id="20937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038671">
      <w:bodyDiv w:val="1"/>
      <w:marLeft w:val="0"/>
      <w:marRight w:val="0"/>
      <w:marTop w:val="0"/>
      <w:marBottom w:val="0"/>
      <w:divBdr>
        <w:top w:val="none" w:sz="0" w:space="0" w:color="auto"/>
        <w:left w:val="none" w:sz="0" w:space="0" w:color="auto"/>
        <w:bottom w:val="none" w:sz="0" w:space="0" w:color="auto"/>
        <w:right w:val="none" w:sz="0" w:space="0" w:color="auto"/>
      </w:divBdr>
      <w:divsChild>
        <w:div w:id="1646932425">
          <w:marLeft w:val="0"/>
          <w:marRight w:val="0"/>
          <w:marTop w:val="0"/>
          <w:marBottom w:val="0"/>
          <w:divBdr>
            <w:top w:val="none" w:sz="0" w:space="0" w:color="auto"/>
            <w:left w:val="none" w:sz="0" w:space="0" w:color="auto"/>
            <w:bottom w:val="none" w:sz="0" w:space="0" w:color="auto"/>
            <w:right w:val="none" w:sz="0" w:space="0" w:color="auto"/>
          </w:divBdr>
          <w:divsChild>
            <w:div w:id="2903264">
              <w:marLeft w:val="0"/>
              <w:marRight w:val="0"/>
              <w:marTop w:val="0"/>
              <w:marBottom w:val="0"/>
              <w:divBdr>
                <w:top w:val="none" w:sz="0" w:space="0" w:color="auto"/>
                <w:left w:val="none" w:sz="0" w:space="0" w:color="auto"/>
                <w:bottom w:val="none" w:sz="0" w:space="0" w:color="auto"/>
                <w:right w:val="none" w:sz="0" w:space="0" w:color="auto"/>
              </w:divBdr>
            </w:div>
            <w:div w:id="186257185">
              <w:marLeft w:val="0"/>
              <w:marRight w:val="0"/>
              <w:marTop w:val="0"/>
              <w:marBottom w:val="0"/>
              <w:divBdr>
                <w:top w:val="none" w:sz="0" w:space="0" w:color="auto"/>
                <w:left w:val="none" w:sz="0" w:space="0" w:color="auto"/>
                <w:bottom w:val="none" w:sz="0" w:space="0" w:color="auto"/>
                <w:right w:val="none" w:sz="0" w:space="0" w:color="auto"/>
              </w:divBdr>
            </w:div>
            <w:div w:id="410591800">
              <w:marLeft w:val="0"/>
              <w:marRight w:val="0"/>
              <w:marTop w:val="0"/>
              <w:marBottom w:val="0"/>
              <w:divBdr>
                <w:top w:val="none" w:sz="0" w:space="0" w:color="auto"/>
                <w:left w:val="none" w:sz="0" w:space="0" w:color="auto"/>
                <w:bottom w:val="none" w:sz="0" w:space="0" w:color="auto"/>
                <w:right w:val="none" w:sz="0" w:space="0" w:color="auto"/>
              </w:divBdr>
            </w:div>
            <w:div w:id="747776045">
              <w:marLeft w:val="0"/>
              <w:marRight w:val="0"/>
              <w:marTop w:val="0"/>
              <w:marBottom w:val="0"/>
              <w:divBdr>
                <w:top w:val="none" w:sz="0" w:space="0" w:color="auto"/>
                <w:left w:val="none" w:sz="0" w:space="0" w:color="auto"/>
                <w:bottom w:val="none" w:sz="0" w:space="0" w:color="auto"/>
                <w:right w:val="none" w:sz="0" w:space="0" w:color="auto"/>
              </w:divBdr>
            </w:div>
            <w:div w:id="1145270289">
              <w:marLeft w:val="0"/>
              <w:marRight w:val="0"/>
              <w:marTop w:val="0"/>
              <w:marBottom w:val="0"/>
              <w:divBdr>
                <w:top w:val="none" w:sz="0" w:space="0" w:color="auto"/>
                <w:left w:val="none" w:sz="0" w:space="0" w:color="auto"/>
                <w:bottom w:val="none" w:sz="0" w:space="0" w:color="auto"/>
                <w:right w:val="none" w:sz="0" w:space="0" w:color="auto"/>
              </w:divBdr>
            </w:div>
            <w:div w:id="1217618319">
              <w:marLeft w:val="0"/>
              <w:marRight w:val="0"/>
              <w:marTop w:val="0"/>
              <w:marBottom w:val="0"/>
              <w:divBdr>
                <w:top w:val="none" w:sz="0" w:space="0" w:color="auto"/>
                <w:left w:val="none" w:sz="0" w:space="0" w:color="auto"/>
                <w:bottom w:val="none" w:sz="0" w:space="0" w:color="auto"/>
                <w:right w:val="none" w:sz="0" w:space="0" w:color="auto"/>
              </w:divBdr>
            </w:div>
            <w:div w:id="1602184786">
              <w:marLeft w:val="0"/>
              <w:marRight w:val="0"/>
              <w:marTop w:val="0"/>
              <w:marBottom w:val="0"/>
              <w:divBdr>
                <w:top w:val="none" w:sz="0" w:space="0" w:color="auto"/>
                <w:left w:val="none" w:sz="0" w:space="0" w:color="auto"/>
                <w:bottom w:val="none" w:sz="0" w:space="0" w:color="auto"/>
                <w:right w:val="none" w:sz="0" w:space="0" w:color="auto"/>
              </w:divBdr>
            </w:div>
            <w:div w:id="1665932269">
              <w:marLeft w:val="0"/>
              <w:marRight w:val="0"/>
              <w:marTop w:val="0"/>
              <w:marBottom w:val="0"/>
              <w:divBdr>
                <w:top w:val="none" w:sz="0" w:space="0" w:color="auto"/>
                <w:left w:val="none" w:sz="0" w:space="0" w:color="auto"/>
                <w:bottom w:val="none" w:sz="0" w:space="0" w:color="auto"/>
                <w:right w:val="none" w:sz="0" w:space="0" w:color="auto"/>
              </w:divBdr>
            </w:div>
            <w:div w:id="1743215606">
              <w:marLeft w:val="0"/>
              <w:marRight w:val="0"/>
              <w:marTop w:val="0"/>
              <w:marBottom w:val="0"/>
              <w:divBdr>
                <w:top w:val="none" w:sz="0" w:space="0" w:color="auto"/>
                <w:left w:val="none" w:sz="0" w:space="0" w:color="auto"/>
                <w:bottom w:val="none" w:sz="0" w:space="0" w:color="auto"/>
                <w:right w:val="none" w:sz="0" w:space="0" w:color="auto"/>
              </w:divBdr>
            </w:div>
            <w:div w:id="18049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3E913-41E9-4210-9AF8-7C80B32C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3336</Words>
  <Characters>19018</Characters>
  <Application>Microsoft Office Word</Application>
  <DocSecurity>4</DocSecurity>
  <Lines>158</Lines>
  <Paragraphs>44</Paragraphs>
  <ScaleCrop>false</ScaleCrop>
  <Company>GFFUNDS</Company>
  <LinksUpToDate>false</LinksUpToDate>
  <CharactersWithSpaces>22310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李明轩</dc:creator>
  <cp:keywords/>
  <cp:lastModifiedBy>ZHONGM</cp:lastModifiedBy>
  <cp:revision>2</cp:revision>
  <cp:lastPrinted>2013-06-03T08:15:00Z</cp:lastPrinted>
  <dcterms:created xsi:type="dcterms:W3CDTF">2024-12-11T16:02:00Z</dcterms:created>
  <dcterms:modified xsi:type="dcterms:W3CDTF">2024-12-11T16:02:00Z</dcterms:modified>
</cp:coreProperties>
</file>