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B72" w:rsidRDefault="00F6771A">
      <w:pPr>
        <w:spacing w:line="225" w:lineRule="atLeast"/>
        <w:jc w:val="center"/>
        <w:rPr>
          <w:rFonts w:ascii="宋体" w:hAnsi="宋体" w:cs="宋体"/>
          <w:b/>
          <w:bCs/>
          <w:sz w:val="28"/>
          <w:szCs w:val="28"/>
        </w:rPr>
      </w:pPr>
      <w:r>
        <w:rPr>
          <w:rFonts w:ascii="宋体" w:hAnsi="宋体" w:cs="宋体" w:hint="eastAsia"/>
          <w:b/>
          <w:bCs/>
          <w:sz w:val="28"/>
          <w:szCs w:val="28"/>
        </w:rPr>
        <w:t>博时基金管理有限公司关于博时富发纯债债券型证券投资基金增加</w:t>
      </w:r>
      <w:r>
        <w:rPr>
          <w:rFonts w:ascii="宋体" w:hAnsi="宋体" w:cs="宋体" w:hint="eastAsia"/>
          <w:b/>
          <w:bCs/>
          <w:sz w:val="28"/>
          <w:szCs w:val="28"/>
        </w:rPr>
        <w:t>D</w:t>
      </w:r>
      <w:r>
        <w:rPr>
          <w:rFonts w:ascii="宋体" w:hAnsi="宋体" w:cs="宋体" w:hint="eastAsia"/>
          <w:b/>
          <w:bCs/>
          <w:sz w:val="28"/>
          <w:szCs w:val="28"/>
        </w:rPr>
        <w:t>类基金份额及修改基金合同和托管协议的公告</w:t>
      </w:r>
    </w:p>
    <w:p w:rsidR="00015B72" w:rsidRDefault="00F6771A">
      <w:pPr>
        <w:adjustRightInd w:val="0"/>
        <w:spacing w:line="360" w:lineRule="auto"/>
        <w:ind w:firstLineChars="200" w:firstLine="480"/>
        <w:rPr>
          <w:rFonts w:ascii="宋体" w:hAnsi="宋体" w:cs="宋体"/>
          <w:sz w:val="24"/>
          <w:szCs w:val="20"/>
        </w:rPr>
      </w:pPr>
      <w:r>
        <w:rPr>
          <w:rFonts w:ascii="宋体" w:hAnsi="宋体" w:cs="宋体" w:hint="eastAsia"/>
          <w:sz w:val="24"/>
          <w:szCs w:val="20"/>
        </w:rPr>
        <w:t>为更好地满足广大投资者的理财需求，提供更灵活的理财服务，更好地服务于投资者，根据《</w:t>
      </w:r>
      <w:r>
        <w:rPr>
          <w:rFonts w:ascii="宋体" w:hAnsi="宋体" w:cs="宋体" w:hint="eastAsia"/>
          <w:sz w:val="24"/>
        </w:rPr>
        <w:t>博时富发纯债债券型证券投资基金</w:t>
      </w:r>
      <w:r>
        <w:rPr>
          <w:rFonts w:ascii="宋体" w:hAnsi="宋体" w:cs="宋体" w:hint="eastAsia"/>
          <w:sz w:val="24"/>
          <w:szCs w:val="20"/>
        </w:rPr>
        <w:t>基金合同》（以下简称“基金合同”或《基金合同》）的有关约定，博时基金管理有限公司（以下简称“基金管理人”或“本公司”）决定自</w:t>
      </w:r>
      <w:r>
        <w:rPr>
          <w:rFonts w:ascii="宋体" w:hAnsi="宋体" w:cs="宋体" w:hint="eastAsia"/>
          <w:sz w:val="24"/>
          <w:szCs w:val="20"/>
        </w:rPr>
        <w:t>2024</w:t>
      </w:r>
      <w:r>
        <w:rPr>
          <w:rFonts w:ascii="宋体" w:hAnsi="宋体" w:cs="宋体" w:hint="eastAsia"/>
          <w:sz w:val="24"/>
          <w:szCs w:val="20"/>
        </w:rPr>
        <w:t>年</w:t>
      </w:r>
      <w:r>
        <w:rPr>
          <w:rFonts w:ascii="宋体" w:hAnsi="宋体" w:cs="宋体" w:hint="eastAsia"/>
          <w:sz w:val="24"/>
          <w:szCs w:val="20"/>
        </w:rPr>
        <w:t>12</w:t>
      </w:r>
      <w:r>
        <w:rPr>
          <w:rFonts w:ascii="宋体" w:hAnsi="宋体" w:cs="宋体" w:hint="eastAsia"/>
          <w:sz w:val="24"/>
          <w:szCs w:val="20"/>
        </w:rPr>
        <w:t>月</w:t>
      </w:r>
      <w:r>
        <w:rPr>
          <w:rFonts w:ascii="宋体" w:hAnsi="宋体" w:cs="宋体" w:hint="eastAsia"/>
          <w:sz w:val="24"/>
          <w:szCs w:val="20"/>
        </w:rPr>
        <w:t>13</w:t>
      </w:r>
      <w:r>
        <w:rPr>
          <w:rFonts w:ascii="宋体" w:hAnsi="宋体" w:cs="宋体" w:hint="eastAsia"/>
          <w:sz w:val="24"/>
          <w:szCs w:val="20"/>
        </w:rPr>
        <w:t>日起对</w:t>
      </w:r>
      <w:r>
        <w:rPr>
          <w:rFonts w:ascii="宋体" w:hAnsi="宋体" w:cs="宋体" w:hint="eastAsia"/>
          <w:sz w:val="24"/>
        </w:rPr>
        <w:t>博时富发纯债债券型证券投资基金</w:t>
      </w:r>
      <w:r>
        <w:rPr>
          <w:rFonts w:ascii="宋体" w:hAnsi="宋体" w:cs="宋体" w:hint="eastAsia"/>
          <w:sz w:val="24"/>
          <w:szCs w:val="20"/>
        </w:rPr>
        <w:t>（以下简称“本基金”）增加</w:t>
      </w:r>
      <w:r>
        <w:rPr>
          <w:rFonts w:ascii="宋体" w:hAnsi="宋体" w:cs="宋体" w:hint="eastAsia"/>
          <w:sz w:val="24"/>
          <w:szCs w:val="20"/>
        </w:rPr>
        <w:t>D</w:t>
      </w:r>
      <w:r>
        <w:rPr>
          <w:rFonts w:ascii="宋体" w:hAnsi="宋体" w:cs="宋体" w:hint="eastAsia"/>
          <w:sz w:val="24"/>
          <w:szCs w:val="20"/>
        </w:rPr>
        <w:t>类基金份额。</w:t>
      </w:r>
      <w:r>
        <w:rPr>
          <w:rFonts w:ascii="宋体" w:hAnsi="宋体" w:cs="宋体" w:hint="eastAsia"/>
          <w:sz w:val="24"/>
          <w:szCs w:val="20"/>
        </w:rPr>
        <w:t xml:space="preserve"> </w:t>
      </w:r>
    </w:p>
    <w:p w:rsidR="00015B72" w:rsidRDefault="00F6771A">
      <w:pPr>
        <w:adjustRightInd w:val="0"/>
        <w:spacing w:line="360" w:lineRule="auto"/>
        <w:ind w:firstLineChars="200" w:firstLine="480"/>
        <w:rPr>
          <w:rFonts w:ascii="宋体" w:hAnsi="宋体" w:cs="宋体"/>
          <w:sz w:val="24"/>
          <w:szCs w:val="20"/>
        </w:rPr>
      </w:pPr>
      <w:r>
        <w:rPr>
          <w:rFonts w:ascii="宋体" w:hAnsi="宋体" w:cs="宋体" w:hint="eastAsia"/>
          <w:sz w:val="24"/>
          <w:szCs w:val="20"/>
        </w:rPr>
        <w:t>经与基金托管人上海浦东发展银行股份有限公司协商一致，本公司对基金合同、《博时富发纯债债券型证券投资基金托管协议》（以下简称“托管协议”或“《托管协议》”）中有关内容进行相应修订，现将本基金增加</w:t>
      </w:r>
      <w:r>
        <w:rPr>
          <w:rFonts w:ascii="宋体" w:hAnsi="宋体" w:cs="宋体" w:hint="eastAsia"/>
          <w:sz w:val="24"/>
          <w:szCs w:val="20"/>
        </w:rPr>
        <w:t>D</w:t>
      </w:r>
      <w:r>
        <w:rPr>
          <w:rFonts w:ascii="宋体" w:hAnsi="宋体" w:cs="宋体" w:hint="eastAsia"/>
          <w:sz w:val="24"/>
          <w:szCs w:val="20"/>
        </w:rPr>
        <w:t>类基金份额的相关内容说明如下：</w:t>
      </w:r>
    </w:p>
    <w:p w:rsidR="00015B72" w:rsidRDefault="00015B72">
      <w:pPr>
        <w:adjustRightInd w:val="0"/>
        <w:spacing w:line="360" w:lineRule="auto"/>
        <w:ind w:firstLineChars="200" w:firstLine="480"/>
        <w:rPr>
          <w:rFonts w:ascii="宋体" w:hAnsi="宋体" w:cs="宋体"/>
          <w:sz w:val="24"/>
          <w:szCs w:val="20"/>
        </w:rPr>
      </w:pPr>
    </w:p>
    <w:p w:rsidR="00015B72" w:rsidRDefault="00F6771A" w:rsidP="00F6771A">
      <w:pPr>
        <w:numPr>
          <w:ilvl w:val="0"/>
          <w:numId w:val="1"/>
        </w:numPr>
        <w:snapToGrid w:val="0"/>
        <w:spacing w:beforeLines="50" w:afterLines="50" w:line="360" w:lineRule="auto"/>
        <w:rPr>
          <w:rFonts w:ascii="宋体" w:hAnsi="宋体" w:cs="宋体"/>
          <w:b/>
          <w:color w:val="000000"/>
          <w:sz w:val="24"/>
        </w:rPr>
        <w:pPrChange w:id="0" w:author="ZHONGM" w:date="2024-12-12T00:02:00Z">
          <w:pPr>
            <w:numPr>
              <w:numId w:val="1"/>
            </w:numPr>
            <w:snapToGrid w:val="0"/>
            <w:spacing w:beforeLines="50" w:afterLines="50" w:line="360" w:lineRule="auto"/>
            <w:ind w:left="510" w:hanging="510"/>
          </w:pPr>
        </w:pPrChange>
      </w:pPr>
      <w:r>
        <w:rPr>
          <w:rFonts w:ascii="宋体" w:hAnsi="宋体" w:cs="宋体" w:hint="eastAsia"/>
          <w:b/>
          <w:color w:val="000000"/>
          <w:sz w:val="24"/>
        </w:rPr>
        <w:t>博时富发纯债债券型证券投资基金增加</w:t>
      </w:r>
      <w:r>
        <w:rPr>
          <w:rFonts w:ascii="宋体" w:hAnsi="宋体" w:cs="宋体" w:hint="eastAsia"/>
          <w:b/>
          <w:color w:val="000000"/>
          <w:sz w:val="24"/>
        </w:rPr>
        <w:t>D</w:t>
      </w:r>
      <w:r>
        <w:rPr>
          <w:rFonts w:ascii="宋体" w:hAnsi="宋体" w:cs="宋体" w:hint="eastAsia"/>
          <w:b/>
          <w:color w:val="000000"/>
          <w:sz w:val="24"/>
        </w:rPr>
        <w:t>类基金份额方案概要</w:t>
      </w:r>
    </w:p>
    <w:p w:rsidR="00015B72" w:rsidRDefault="00F6771A">
      <w:pPr>
        <w:shd w:val="clear" w:color="auto" w:fill="FFFFFF"/>
        <w:adjustRightInd w:val="0"/>
        <w:snapToGrid w:val="0"/>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w:t>
      </w:r>
      <w:r>
        <w:rPr>
          <w:rFonts w:ascii="宋体" w:hAnsi="宋体" w:cs="宋体" w:hint="eastAsia"/>
          <w:b/>
          <w:bCs/>
          <w:color w:val="000000"/>
          <w:sz w:val="24"/>
        </w:rPr>
        <w:t>1</w:t>
      </w:r>
      <w:r>
        <w:rPr>
          <w:rFonts w:ascii="宋体" w:hAnsi="宋体" w:cs="宋体" w:hint="eastAsia"/>
          <w:b/>
          <w:bCs/>
          <w:color w:val="000000"/>
          <w:sz w:val="24"/>
        </w:rPr>
        <w:t>）基金份额分类</w:t>
      </w:r>
    </w:p>
    <w:p w:rsidR="00015B72" w:rsidRDefault="00F6771A">
      <w:pPr>
        <w:spacing w:line="360" w:lineRule="auto"/>
        <w:ind w:firstLineChars="200" w:firstLine="480"/>
        <w:rPr>
          <w:rFonts w:ascii="宋体" w:hAnsi="宋体" w:cs="宋体"/>
          <w:bCs/>
          <w:sz w:val="24"/>
          <w:szCs w:val="20"/>
        </w:rPr>
      </w:pPr>
      <w:r>
        <w:rPr>
          <w:rFonts w:ascii="宋体" w:hAnsi="宋体" w:hint="eastAsia"/>
          <w:bCs/>
          <w:sz w:val="24"/>
        </w:rPr>
        <w:t>在投资者申购基金时收取申购费，不收取销售服务费的，称为</w:t>
      </w:r>
      <w:r>
        <w:rPr>
          <w:rFonts w:hint="eastAsia"/>
          <w:bCs/>
          <w:sz w:val="24"/>
        </w:rPr>
        <w:t>A</w:t>
      </w:r>
      <w:r>
        <w:rPr>
          <w:rFonts w:ascii="宋体" w:hAnsi="宋体" w:hint="eastAsia"/>
          <w:bCs/>
          <w:sz w:val="24"/>
        </w:rPr>
        <w:t>类基金份额；在投资者申购基金时不收取申购费，而是从本类别基金资产中</w:t>
      </w:r>
      <w:r>
        <w:rPr>
          <w:rFonts w:hint="eastAsia"/>
          <w:bCs/>
          <w:sz w:val="24"/>
        </w:rPr>
        <w:t>按照</w:t>
      </w:r>
      <w:r>
        <w:rPr>
          <w:rFonts w:hint="eastAsia"/>
          <w:bCs/>
          <w:sz w:val="24"/>
        </w:rPr>
        <w:t>0.10%</w:t>
      </w:r>
      <w:r>
        <w:rPr>
          <w:rFonts w:hint="eastAsia"/>
          <w:bCs/>
          <w:sz w:val="24"/>
        </w:rPr>
        <w:t>年费率</w:t>
      </w:r>
      <w:r>
        <w:rPr>
          <w:rFonts w:ascii="宋体" w:hAnsi="宋体" w:hint="eastAsia"/>
          <w:bCs/>
          <w:sz w:val="24"/>
        </w:rPr>
        <w:t>计提销售服务费的，称为</w:t>
      </w:r>
      <w:r>
        <w:rPr>
          <w:rFonts w:hint="eastAsia"/>
          <w:bCs/>
          <w:sz w:val="24"/>
        </w:rPr>
        <w:t>C</w:t>
      </w:r>
      <w:r>
        <w:rPr>
          <w:rFonts w:ascii="宋体" w:hAnsi="宋体" w:hint="eastAsia"/>
          <w:bCs/>
          <w:sz w:val="24"/>
        </w:rPr>
        <w:t>类基金份额</w:t>
      </w:r>
      <w:r>
        <w:rPr>
          <w:rFonts w:hint="eastAsia"/>
          <w:bCs/>
          <w:sz w:val="24"/>
        </w:rPr>
        <w:t>；在投资者申购基金时不收取申购费</w:t>
      </w:r>
      <w:r>
        <w:rPr>
          <w:rFonts w:hint="eastAsia"/>
          <w:bCs/>
          <w:sz w:val="24"/>
        </w:rPr>
        <w:t>，而是从本类别基金资产中按照</w:t>
      </w:r>
      <w:r>
        <w:rPr>
          <w:rFonts w:hint="eastAsia"/>
          <w:bCs/>
          <w:sz w:val="24"/>
        </w:rPr>
        <w:t>0.30%</w:t>
      </w:r>
      <w:r>
        <w:rPr>
          <w:rFonts w:hint="eastAsia"/>
          <w:bCs/>
          <w:sz w:val="24"/>
        </w:rPr>
        <w:t>年费率计提销售服务费的，称为</w:t>
      </w:r>
      <w:r>
        <w:rPr>
          <w:rFonts w:hint="eastAsia"/>
          <w:bCs/>
          <w:sz w:val="24"/>
        </w:rPr>
        <w:t>D</w:t>
      </w:r>
      <w:r>
        <w:rPr>
          <w:rFonts w:hint="eastAsia"/>
          <w:bCs/>
          <w:sz w:val="24"/>
        </w:rPr>
        <w:t>类基金份额。</w:t>
      </w:r>
    </w:p>
    <w:p w:rsidR="00015B72" w:rsidRDefault="00F6771A">
      <w:pPr>
        <w:spacing w:line="360" w:lineRule="auto"/>
        <w:ind w:firstLineChars="200" w:firstLine="480"/>
        <w:rPr>
          <w:rFonts w:ascii="宋体" w:hAnsi="宋体" w:cs="宋体"/>
          <w:bCs/>
          <w:sz w:val="24"/>
          <w:szCs w:val="20"/>
        </w:rPr>
      </w:pPr>
      <w:r>
        <w:rPr>
          <w:rFonts w:ascii="宋体" w:hAnsi="宋体" w:cs="宋体" w:hint="eastAsia"/>
          <w:bCs/>
          <w:sz w:val="24"/>
          <w:szCs w:val="20"/>
        </w:rPr>
        <w:t>本基金</w:t>
      </w:r>
      <w:r>
        <w:rPr>
          <w:rFonts w:ascii="宋体" w:hAnsi="宋体" w:cs="宋体" w:hint="eastAsia"/>
          <w:bCs/>
          <w:sz w:val="24"/>
          <w:szCs w:val="20"/>
        </w:rPr>
        <w:t>A</w:t>
      </w:r>
      <w:r>
        <w:rPr>
          <w:rFonts w:ascii="宋体" w:hAnsi="宋体" w:cs="宋体" w:hint="eastAsia"/>
          <w:bCs/>
          <w:sz w:val="24"/>
          <w:szCs w:val="20"/>
        </w:rPr>
        <w:t>类、</w:t>
      </w:r>
      <w:r>
        <w:rPr>
          <w:rFonts w:ascii="宋体" w:hAnsi="宋体" w:cs="宋体" w:hint="eastAsia"/>
          <w:bCs/>
          <w:sz w:val="24"/>
          <w:szCs w:val="20"/>
        </w:rPr>
        <w:t>C</w:t>
      </w:r>
      <w:r>
        <w:rPr>
          <w:rFonts w:ascii="宋体" w:hAnsi="宋体" w:cs="宋体" w:hint="eastAsia"/>
          <w:bCs/>
          <w:sz w:val="24"/>
          <w:szCs w:val="20"/>
        </w:rPr>
        <w:t>类和</w:t>
      </w:r>
      <w:r>
        <w:rPr>
          <w:rFonts w:ascii="宋体" w:hAnsi="宋体" w:cs="宋体" w:hint="eastAsia"/>
          <w:bCs/>
          <w:sz w:val="24"/>
          <w:szCs w:val="20"/>
        </w:rPr>
        <w:t>D</w:t>
      </w:r>
      <w:r>
        <w:rPr>
          <w:rFonts w:ascii="宋体" w:hAnsi="宋体" w:cs="宋体" w:hint="eastAsia"/>
          <w:bCs/>
          <w:sz w:val="24"/>
          <w:szCs w:val="20"/>
        </w:rPr>
        <w:t>类基金份额分别设置代码。由于基金费用的不同，本基金</w:t>
      </w:r>
      <w:r>
        <w:rPr>
          <w:rFonts w:ascii="宋体" w:hAnsi="宋体" w:cs="宋体" w:hint="eastAsia"/>
          <w:bCs/>
          <w:sz w:val="24"/>
          <w:szCs w:val="20"/>
        </w:rPr>
        <w:t>A</w:t>
      </w:r>
      <w:r>
        <w:rPr>
          <w:rFonts w:ascii="宋体" w:hAnsi="宋体" w:cs="宋体" w:hint="eastAsia"/>
          <w:bCs/>
          <w:sz w:val="24"/>
          <w:szCs w:val="20"/>
        </w:rPr>
        <w:t>类基金份额、</w:t>
      </w:r>
      <w:r>
        <w:rPr>
          <w:rFonts w:ascii="宋体" w:hAnsi="宋体" w:cs="宋体" w:hint="eastAsia"/>
          <w:bCs/>
          <w:sz w:val="24"/>
          <w:szCs w:val="20"/>
        </w:rPr>
        <w:t>C</w:t>
      </w:r>
      <w:r>
        <w:rPr>
          <w:rFonts w:ascii="宋体" w:hAnsi="宋体" w:cs="宋体" w:hint="eastAsia"/>
          <w:bCs/>
          <w:sz w:val="24"/>
          <w:szCs w:val="20"/>
        </w:rPr>
        <w:t>类基金份额和</w:t>
      </w:r>
      <w:r>
        <w:rPr>
          <w:rFonts w:ascii="宋体" w:hAnsi="宋体" w:cs="宋体" w:hint="eastAsia"/>
          <w:bCs/>
          <w:sz w:val="24"/>
          <w:szCs w:val="20"/>
        </w:rPr>
        <w:t>D</w:t>
      </w:r>
      <w:r>
        <w:rPr>
          <w:rFonts w:ascii="宋体" w:hAnsi="宋体" w:cs="宋体" w:hint="eastAsia"/>
          <w:bCs/>
          <w:sz w:val="24"/>
          <w:szCs w:val="20"/>
        </w:rPr>
        <w:t>类基金份额将分别计算基金份额净值，计算公式为计算日各类别基金资产净值除以计算日发售在外的该类别基金份额总数。</w:t>
      </w:r>
    </w:p>
    <w:p w:rsidR="00015B72" w:rsidRDefault="00F6771A">
      <w:pPr>
        <w:spacing w:line="360" w:lineRule="auto"/>
        <w:ind w:firstLineChars="200" w:firstLine="480"/>
        <w:rPr>
          <w:rFonts w:ascii="宋体" w:hAnsi="宋体" w:cs="宋体"/>
          <w:bCs/>
          <w:sz w:val="24"/>
          <w:szCs w:val="20"/>
        </w:rPr>
      </w:pPr>
      <w:r>
        <w:rPr>
          <w:rFonts w:ascii="宋体" w:hAnsi="宋体" w:cs="宋体" w:hint="eastAsia"/>
          <w:bCs/>
          <w:sz w:val="24"/>
          <w:szCs w:val="20"/>
        </w:rPr>
        <w:t>投资者可自行选择申购的基金份额类别。</w:t>
      </w:r>
    </w:p>
    <w:tbl>
      <w:tblPr>
        <w:tblStyle w:val="a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015B72">
        <w:tc>
          <w:tcPr>
            <w:tcW w:w="4261" w:type="dxa"/>
          </w:tcPr>
          <w:p w:rsidR="00015B72" w:rsidRDefault="00F6771A">
            <w:pPr>
              <w:spacing w:line="360" w:lineRule="auto"/>
              <w:jc w:val="center"/>
              <w:rPr>
                <w:rFonts w:ascii="宋体" w:hAnsi="宋体" w:cs="宋体"/>
                <w:b/>
                <w:sz w:val="22"/>
                <w:szCs w:val="18"/>
              </w:rPr>
            </w:pPr>
            <w:r>
              <w:rPr>
                <w:rFonts w:ascii="宋体" w:hAnsi="宋体" w:cs="宋体" w:hint="eastAsia"/>
                <w:b/>
                <w:sz w:val="22"/>
                <w:szCs w:val="18"/>
              </w:rPr>
              <w:t>份额简称</w:t>
            </w:r>
          </w:p>
        </w:tc>
        <w:tc>
          <w:tcPr>
            <w:tcW w:w="4261" w:type="dxa"/>
          </w:tcPr>
          <w:p w:rsidR="00015B72" w:rsidRDefault="00F6771A">
            <w:pPr>
              <w:spacing w:line="360" w:lineRule="auto"/>
              <w:jc w:val="center"/>
              <w:rPr>
                <w:rFonts w:ascii="宋体" w:hAnsi="宋体" w:cs="宋体"/>
                <w:b/>
                <w:sz w:val="22"/>
                <w:szCs w:val="18"/>
              </w:rPr>
            </w:pPr>
            <w:r>
              <w:rPr>
                <w:rFonts w:ascii="宋体" w:hAnsi="宋体" w:cs="宋体" w:hint="eastAsia"/>
                <w:b/>
                <w:sz w:val="22"/>
                <w:szCs w:val="18"/>
              </w:rPr>
              <w:t>份额代码</w:t>
            </w:r>
          </w:p>
        </w:tc>
      </w:tr>
      <w:tr w:rsidR="00015B72">
        <w:tc>
          <w:tcPr>
            <w:tcW w:w="4261" w:type="dxa"/>
          </w:tcPr>
          <w:p w:rsidR="00015B72" w:rsidRDefault="00F6771A">
            <w:pPr>
              <w:spacing w:line="360" w:lineRule="auto"/>
              <w:jc w:val="center"/>
              <w:rPr>
                <w:rFonts w:ascii="宋体" w:hAnsi="宋体" w:cs="宋体"/>
                <w:bCs/>
                <w:sz w:val="22"/>
                <w:szCs w:val="18"/>
              </w:rPr>
            </w:pPr>
            <w:r>
              <w:rPr>
                <w:rFonts w:ascii="宋体" w:hAnsi="宋体" w:cs="宋体" w:hint="eastAsia"/>
                <w:bCs/>
                <w:sz w:val="22"/>
                <w:szCs w:val="18"/>
              </w:rPr>
              <w:t>博时富发纯债债券</w:t>
            </w:r>
            <w:r>
              <w:rPr>
                <w:rFonts w:ascii="宋体" w:hAnsi="宋体" w:cs="宋体" w:hint="eastAsia"/>
                <w:bCs/>
                <w:sz w:val="22"/>
                <w:szCs w:val="18"/>
              </w:rPr>
              <w:t>A</w:t>
            </w:r>
          </w:p>
        </w:tc>
        <w:tc>
          <w:tcPr>
            <w:tcW w:w="4261" w:type="dxa"/>
          </w:tcPr>
          <w:p w:rsidR="00015B72" w:rsidRDefault="00F6771A">
            <w:pPr>
              <w:spacing w:line="360" w:lineRule="auto"/>
              <w:jc w:val="center"/>
              <w:rPr>
                <w:rFonts w:ascii="宋体" w:hAnsi="宋体" w:cs="宋体"/>
                <w:bCs/>
                <w:sz w:val="22"/>
                <w:szCs w:val="18"/>
              </w:rPr>
            </w:pPr>
            <w:r>
              <w:rPr>
                <w:rFonts w:ascii="宋体" w:hAnsi="宋体" w:cs="宋体" w:hint="eastAsia"/>
                <w:bCs/>
                <w:sz w:val="22"/>
                <w:szCs w:val="18"/>
              </w:rPr>
              <w:t>003207</w:t>
            </w:r>
          </w:p>
        </w:tc>
      </w:tr>
      <w:tr w:rsidR="00015B72">
        <w:tc>
          <w:tcPr>
            <w:tcW w:w="4261" w:type="dxa"/>
          </w:tcPr>
          <w:p w:rsidR="00015B72" w:rsidRDefault="00F6771A">
            <w:pPr>
              <w:spacing w:line="360" w:lineRule="auto"/>
              <w:jc w:val="center"/>
              <w:rPr>
                <w:rFonts w:ascii="宋体" w:hAnsi="宋体" w:cs="宋体"/>
                <w:bCs/>
                <w:sz w:val="22"/>
                <w:szCs w:val="18"/>
              </w:rPr>
            </w:pPr>
            <w:r>
              <w:rPr>
                <w:rFonts w:ascii="宋体" w:hAnsi="宋体" w:cs="宋体" w:hint="eastAsia"/>
                <w:bCs/>
                <w:sz w:val="22"/>
                <w:szCs w:val="18"/>
              </w:rPr>
              <w:t>博时富发纯债债券</w:t>
            </w:r>
            <w:r>
              <w:rPr>
                <w:rFonts w:ascii="宋体" w:hAnsi="宋体" w:cs="宋体" w:hint="eastAsia"/>
                <w:bCs/>
                <w:sz w:val="22"/>
                <w:szCs w:val="18"/>
              </w:rPr>
              <w:t>C</w:t>
            </w:r>
          </w:p>
        </w:tc>
        <w:tc>
          <w:tcPr>
            <w:tcW w:w="4261" w:type="dxa"/>
          </w:tcPr>
          <w:p w:rsidR="00015B72" w:rsidRDefault="00F6771A">
            <w:pPr>
              <w:spacing w:line="360" w:lineRule="auto"/>
              <w:jc w:val="center"/>
              <w:rPr>
                <w:rFonts w:ascii="宋体" w:hAnsi="宋体" w:cs="宋体"/>
                <w:bCs/>
                <w:sz w:val="22"/>
                <w:szCs w:val="18"/>
              </w:rPr>
            </w:pPr>
            <w:r>
              <w:rPr>
                <w:rFonts w:ascii="宋体" w:hAnsi="宋体" w:cs="宋体" w:hint="eastAsia"/>
                <w:bCs/>
                <w:sz w:val="22"/>
                <w:szCs w:val="18"/>
              </w:rPr>
              <w:t>018098</w:t>
            </w:r>
          </w:p>
        </w:tc>
      </w:tr>
      <w:tr w:rsidR="00015B72">
        <w:trPr>
          <w:trHeight w:val="547"/>
        </w:trPr>
        <w:tc>
          <w:tcPr>
            <w:tcW w:w="4261" w:type="dxa"/>
          </w:tcPr>
          <w:p w:rsidR="00015B72" w:rsidRDefault="00F6771A">
            <w:pPr>
              <w:spacing w:line="360" w:lineRule="auto"/>
              <w:jc w:val="center"/>
              <w:rPr>
                <w:rFonts w:ascii="宋体" w:hAnsi="宋体" w:cs="宋体"/>
                <w:bCs/>
                <w:sz w:val="22"/>
                <w:szCs w:val="18"/>
              </w:rPr>
            </w:pPr>
            <w:r>
              <w:rPr>
                <w:rFonts w:ascii="宋体" w:hAnsi="宋体" w:cs="宋体" w:hint="eastAsia"/>
                <w:bCs/>
                <w:sz w:val="22"/>
                <w:szCs w:val="18"/>
              </w:rPr>
              <w:t>博时富发纯债债券</w:t>
            </w:r>
            <w:r>
              <w:rPr>
                <w:rFonts w:ascii="宋体" w:hAnsi="宋体" w:cs="宋体" w:hint="eastAsia"/>
                <w:bCs/>
                <w:sz w:val="22"/>
                <w:szCs w:val="18"/>
              </w:rPr>
              <w:t>D</w:t>
            </w:r>
          </w:p>
        </w:tc>
        <w:tc>
          <w:tcPr>
            <w:tcW w:w="4261" w:type="dxa"/>
          </w:tcPr>
          <w:p w:rsidR="00015B72" w:rsidRDefault="00F6771A">
            <w:pPr>
              <w:spacing w:line="360" w:lineRule="auto"/>
              <w:jc w:val="center"/>
              <w:rPr>
                <w:rFonts w:ascii="宋体" w:hAnsi="宋体" w:cs="宋体"/>
                <w:bCs/>
                <w:sz w:val="22"/>
                <w:szCs w:val="18"/>
              </w:rPr>
            </w:pPr>
            <w:r>
              <w:rPr>
                <w:rFonts w:ascii="宋体" w:hAnsi="宋体" w:cs="宋体" w:hint="eastAsia"/>
                <w:bCs/>
                <w:sz w:val="22"/>
                <w:szCs w:val="18"/>
              </w:rPr>
              <w:t>022798</w:t>
            </w:r>
          </w:p>
        </w:tc>
      </w:tr>
    </w:tbl>
    <w:p w:rsidR="00015B72" w:rsidRDefault="00F6771A">
      <w:pPr>
        <w:numPr>
          <w:ilvl w:val="255"/>
          <w:numId w:val="0"/>
        </w:numPr>
        <w:spacing w:line="480" w:lineRule="auto"/>
        <w:ind w:firstLineChars="200" w:firstLine="482"/>
        <w:jc w:val="left"/>
        <w:rPr>
          <w:rFonts w:ascii="宋体" w:hAnsi="宋体" w:cs="宋体"/>
          <w:b/>
          <w:bCs/>
          <w:color w:val="000000"/>
          <w:sz w:val="24"/>
        </w:rPr>
      </w:pPr>
      <w:r>
        <w:rPr>
          <w:rFonts w:ascii="宋体" w:hAnsi="宋体" w:cs="宋体" w:hint="eastAsia"/>
          <w:b/>
          <w:bCs/>
          <w:color w:val="000000"/>
          <w:sz w:val="24"/>
        </w:rPr>
        <w:lastRenderedPageBreak/>
        <w:t>（</w:t>
      </w:r>
      <w:r>
        <w:rPr>
          <w:rFonts w:ascii="宋体" w:hAnsi="宋体" w:cs="宋体" w:hint="eastAsia"/>
          <w:b/>
          <w:bCs/>
          <w:color w:val="000000"/>
          <w:sz w:val="24"/>
        </w:rPr>
        <w:t>2</w:t>
      </w:r>
      <w:r>
        <w:rPr>
          <w:rFonts w:ascii="宋体" w:hAnsi="宋体" w:cs="宋体" w:hint="eastAsia"/>
          <w:b/>
          <w:bCs/>
          <w:color w:val="000000"/>
          <w:sz w:val="24"/>
        </w:rPr>
        <w:t>）基金费率</w:t>
      </w:r>
    </w:p>
    <w:p w:rsidR="00015B72" w:rsidRDefault="00F6771A" w:rsidP="00F6771A">
      <w:pPr>
        <w:shd w:val="clear" w:color="auto" w:fill="FFFFFF"/>
        <w:adjustRightInd w:val="0"/>
        <w:snapToGrid w:val="0"/>
        <w:spacing w:afterLines="50" w:line="360" w:lineRule="auto"/>
        <w:ind w:firstLineChars="200" w:firstLine="480"/>
        <w:jc w:val="left"/>
        <w:rPr>
          <w:rFonts w:ascii="宋体" w:hAnsi="宋体" w:cs="宋体"/>
          <w:color w:val="000000"/>
          <w:sz w:val="24"/>
        </w:rPr>
      </w:pPr>
      <w:r>
        <w:rPr>
          <w:rFonts w:ascii="宋体" w:hAnsi="宋体" w:cs="宋体" w:hint="eastAsia"/>
          <w:color w:val="000000"/>
          <w:sz w:val="24"/>
        </w:rPr>
        <w:t>本基金</w:t>
      </w:r>
      <w:r>
        <w:rPr>
          <w:rFonts w:ascii="宋体" w:hAnsi="宋体" w:cs="宋体" w:hint="eastAsia"/>
          <w:color w:val="000000"/>
          <w:sz w:val="24"/>
        </w:rPr>
        <w:t>D</w:t>
      </w:r>
      <w:r>
        <w:rPr>
          <w:rFonts w:ascii="宋体" w:hAnsi="宋体" w:cs="宋体" w:hint="eastAsia"/>
          <w:color w:val="000000"/>
          <w:sz w:val="24"/>
        </w:rPr>
        <w:t>类基金份额的申购费率、赎回费率、管理费率、托管费率、销售服务费率与申购、赎回数量限制以及账户最低持有基金份额余额限制如下表所示：</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8"/>
        <w:gridCol w:w="991"/>
        <w:gridCol w:w="1335"/>
        <w:gridCol w:w="2224"/>
        <w:gridCol w:w="2250"/>
        <w:gridCol w:w="2254"/>
      </w:tblGrid>
      <w:tr w:rsidR="00015B72">
        <w:trPr>
          <w:trHeight w:val="283"/>
          <w:jc w:val="center"/>
        </w:trPr>
        <w:tc>
          <w:tcPr>
            <w:tcW w:w="3404" w:type="dxa"/>
            <w:gridSpan w:val="3"/>
            <w:vAlign w:val="center"/>
          </w:tcPr>
          <w:p w:rsidR="00015B72" w:rsidRDefault="00F6771A">
            <w:pPr>
              <w:snapToGrid w:val="0"/>
              <w:jc w:val="center"/>
              <w:rPr>
                <w:rFonts w:ascii="宋体" w:hAnsi="宋体" w:cs="宋体"/>
                <w:color w:val="000000"/>
                <w:szCs w:val="21"/>
              </w:rPr>
            </w:pPr>
            <w:r>
              <w:rPr>
                <w:rFonts w:ascii="宋体" w:hAnsi="宋体" w:cs="宋体" w:hint="eastAsia"/>
                <w:b/>
                <w:bCs/>
                <w:color w:val="000000"/>
                <w:szCs w:val="21"/>
              </w:rPr>
              <w:t>费率结构</w:t>
            </w:r>
          </w:p>
        </w:tc>
        <w:tc>
          <w:tcPr>
            <w:tcW w:w="6728" w:type="dxa"/>
            <w:gridSpan w:val="3"/>
            <w:vAlign w:val="center"/>
          </w:tcPr>
          <w:p w:rsidR="00015B72" w:rsidRDefault="00F6771A">
            <w:pPr>
              <w:snapToGrid w:val="0"/>
              <w:jc w:val="center"/>
              <w:rPr>
                <w:rFonts w:ascii="宋体" w:hAnsi="宋体" w:cs="宋体"/>
                <w:b/>
                <w:bCs/>
                <w:color w:val="000000"/>
                <w:szCs w:val="21"/>
              </w:rPr>
            </w:pPr>
            <w:r>
              <w:rPr>
                <w:rFonts w:ascii="宋体" w:hAnsi="宋体" w:cs="宋体" w:hint="eastAsia"/>
                <w:b/>
                <w:bCs/>
                <w:color w:val="000000"/>
                <w:szCs w:val="21"/>
              </w:rPr>
              <w:t>基金分类</w:t>
            </w:r>
          </w:p>
        </w:tc>
      </w:tr>
      <w:tr w:rsidR="00015B72">
        <w:trPr>
          <w:trHeight w:val="283"/>
          <w:jc w:val="center"/>
        </w:trPr>
        <w:tc>
          <w:tcPr>
            <w:tcW w:w="1078" w:type="dxa"/>
            <w:vMerge w:val="restart"/>
            <w:vAlign w:val="center"/>
          </w:tcPr>
          <w:p w:rsidR="00015B72" w:rsidRDefault="00F6771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申购费率</w:t>
            </w:r>
          </w:p>
        </w:tc>
        <w:tc>
          <w:tcPr>
            <w:tcW w:w="2326" w:type="dxa"/>
            <w:gridSpan w:val="2"/>
            <w:vAlign w:val="center"/>
          </w:tcPr>
          <w:p w:rsidR="00015B72" w:rsidRDefault="00F6771A">
            <w:pPr>
              <w:shd w:val="clear" w:color="auto" w:fill="FFFFFF"/>
              <w:adjustRightInd w:val="0"/>
              <w:snapToGrid w:val="0"/>
              <w:spacing w:line="360" w:lineRule="auto"/>
              <w:jc w:val="center"/>
              <w:rPr>
                <w:rFonts w:ascii="宋体" w:hAnsi="宋体" w:cs="宋体"/>
                <w:color w:val="000000"/>
                <w:szCs w:val="21"/>
              </w:rPr>
            </w:pPr>
            <w:r>
              <w:rPr>
                <w:rFonts w:ascii="宋体" w:hAnsi="宋体" w:cs="宋体" w:hint="eastAsia"/>
                <w:b/>
                <w:bCs/>
                <w:color w:val="000000"/>
                <w:szCs w:val="21"/>
              </w:rPr>
              <w:t>申购金额（</w:t>
            </w:r>
            <w:r>
              <w:rPr>
                <w:rFonts w:ascii="宋体" w:hAnsi="宋体" w:cs="宋体" w:hint="eastAsia"/>
                <w:b/>
                <w:bCs/>
                <w:color w:val="000000"/>
                <w:szCs w:val="21"/>
              </w:rPr>
              <w:t>M</w:t>
            </w:r>
            <w:r>
              <w:rPr>
                <w:rFonts w:ascii="宋体" w:hAnsi="宋体" w:cs="宋体" w:hint="eastAsia"/>
                <w:b/>
                <w:bCs/>
                <w:color w:val="000000"/>
                <w:szCs w:val="21"/>
              </w:rPr>
              <w:t>）</w:t>
            </w:r>
          </w:p>
        </w:tc>
        <w:tc>
          <w:tcPr>
            <w:tcW w:w="2224" w:type="dxa"/>
            <w:vAlign w:val="center"/>
          </w:tcPr>
          <w:p w:rsidR="00015B72" w:rsidRDefault="00F6771A">
            <w:pPr>
              <w:snapToGrid w:val="0"/>
              <w:jc w:val="center"/>
              <w:rPr>
                <w:rFonts w:ascii="宋体" w:hAnsi="宋体" w:cs="宋体"/>
                <w:b/>
                <w:bCs/>
                <w:color w:val="000000"/>
                <w:szCs w:val="21"/>
              </w:rPr>
            </w:pPr>
            <w:r>
              <w:rPr>
                <w:rFonts w:ascii="宋体" w:hAnsi="宋体" w:cs="宋体" w:hint="eastAsia"/>
                <w:b/>
                <w:bCs/>
                <w:color w:val="000000"/>
                <w:szCs w:val="21"/>
              </w:rPr>
              <w:t>A</w:t>
            </w:r>
            <w:r>
              <w:rPr>
                <w:rFonts w:ascii="宋体" w:hAnsi="宋体" w:cs="宋体" w:hint="eastAsia"/>
                <w:b/>
                <w:bCs/>
                <w:color w:val="000000"/>
                <w:szCs w:val="21"/>
              </w:rPr>
              <w:t>类基金份额申购费率</w:t>
            </w:r>
          </w:p>
        </w:tc>
        <w:tc>
          <w:tcPr>
            <w:tcW w:w="2250" w:type="dxa"/>
            <w:vAlign w:val="center"/>
          </w:tcPr>
          <w:p w:rsidR="00015B72" w:rsidRDefault="00F6771A">
            <w:pPr>
              <w:snapToGrid w:val="0"/>
              <w:jc w:val="center"/>
              <w:rPr>
                <w:rFonts w:ascii="宋体" w:hAnsi="宋体" w:cs="宋体"/>
                <w:b/>
                <w:bCs/>
                <w:color w:val="000000"/>
                <w:szCs w:val="21"/>
              </w:rPr>
            </w:pPr>
            <w:r>
              <w:rPr>
                <w:rFonts w:ascii="宋体" w:hAnsi="宋体" w:cs="宋体" w:hint="eastAsia"/>
                <w:b/>
                <w:bCs/>
                <w:color w:val="000000"/>
                <w:szCs w:val="21"/>
              </w:rPr>
              <w:t>C</w:t>
            </w:r>
            <w:r>
              <w:rPr>
                <w:rFonts w:ascii="宋体" w:hAnsi="宋体" w:cs="宋体" w:hint="eastAsia"/>
                <w:b/>
                <w:bCs/>
                <w:color w:val="000000"/>
                <w:szCs w:val="21"/>
              </w:rPr>
              <w:t>类基金份额申购费率</w:t>
            </w:r>
          </w:p>
        </w:tc>
        <w:tc>
          <w:tcPr>
            <w:tcW w:w="2254" w:type="dxa"/>
            <w:vAlign w:val="center"/>
          </w:tcPr>
          <w:p w:rsidR="00015B72" w:rsidRDefault="00F6771A">
            <w:pPr>
              <w:snapToGrid w:val="0"/>
              <w:jc w:val="center"/>
              <w:rPr>
                <w:rFonts w:ascii="宋体" w:hAnsi="宋体" w:cs="宋体"/>
                <w:b/>
                <w:bCs/>
                <w:color w:val="000000"/>
                <w:szCs w:val="21"/>
              </w:rPr>
            </w:pPr>
            <w:r>
              <w:rPr>
                <w:rFonts w:ascii="宋体" w:hAnsi="宋体" w:cs="宋体" w:hint="eastAsia"/>
                <w:b/>
                <w:bCs/>
                <w:color w:val="000000"/>
                <w:szCs w:val="21"/>
              </w:rPr>
              <w:t>D</w:t>
            </w:r>
            <w:r>
              <w:rPr>
                <w:rFonts w:ascii="宋体" w:hAnsi="宋体" w:cs="宋体" w:hint="eastAsia"/>
                <w:b/>
                <w:bCs/>
                <w:color w:val="000000"/>
                <w:szCs w:val="21"/>
              </w:rPr>
              <w:t>类基金份额申购费率</w:t>
            </w:r>
          </w:p>
        </w:tc>
      </w:tr>
      <w:tr w:rsidR="00015B72">
        <w:trPr>
          <w:trHeight w:val="283"/>
          <w:jc w:val="center"/>
        </w:trPr>
        <w:tc>
          <w:tcPr>
            <w:tcW w:w="1078" w:type="dxa"/>
            <w:vMerge/>
            <w:vAlign w:val="center"/>
          </w:tcPr>
          <w:p w:rsidR="00015B72" w:rsidRDefault="00015B72">
            <w:pPr>
              <w:shd w:val="clear" w:color="auto" w:fill="FFFFFF"/>
              <w:adjustRightInd w:val="0"/>
              <w:snapToGrid w:val="0"/>
              <w:spacing w:line="360" w:lineRule="auto"/>
              <w:jc w:val="center"/>
              <w:rPr>
                <w:rFonts w:ascii="宋体" w:hAnsi="宋体" w:cs="宋体"/>
                <w:b/>
                <w:bCs/>
                <w:color w:val="000000"/>
                <w:szCs w:val="21"/>
              </w:rPr>
            </w:pPr>
          </w:p>
        </w:tc>
        <w:tc>
          <w:tcPr>
            <w:tcW w:w="2326" w:type="dxa"/>
            <w:gridSpan w:val="2"/>
          </w:tcPr>
          <w:p w:rsidR="00015B72" w:rsidRDefault="00F6771A">
            <w:pPr>
              <w:pStyle w:val="a7"/>
              <w:jc w:val="center"/>
              <w:rPr>
                <w:color w:val="000000"/>
                <w:sz w:val="21"/>
                <w:szCs w:val="21"/>
              </w:rPr>
            </w:pPr>
            <w:r>
              <w:rPr>
                <w:rFonts w:hint="eastAsia"/>
                <w:sz w:val="21"/>
                <w:szCs w:val="21"/>
              </w:rPr>
              <w:t>M</w:t>
            </w:r>
            <w:r>
              <w:rPr>
                <w:rFonts w:hint="eastAsia"/>
                <w:sz w:val="21"/>
                <w:szCs w:val="21"/>
              </w:rPr>
              <w:t>＜</w:t>
            </w:r>
            <w:r>
              <w:rPr>
                <w:rFonts w:hint="eastAsia"/>
                <w:sz w:val="21"/>
                <w:szCs w:val="21"/>
              </w:rPr>
              <w:t>100</w:t>
            </w:r>
            <w:r>
              <w:rPr>
                <w:rFonts w:hint="eastAsia"/>
                <w:sz w:val="21"/>
                <w:szCs w:val="21"/>
              </w:rPr>
              <w:t>万</w:t>
            </w:r>
            <w:r>
              <w:rPr>
                <w:rFonts w:hint="eastAsia"/>
                <w:sz w:val="21"/>
                <w:szCs w:val="21"/>
              </w:rPr>
              <w:t xml:space="preserve"> </w:t>
            </w:r>
          </w:p>
        </w:tc>
        <w:tc>
          <w:tcPr>
            <w:tcW w:w="2224" w:type="dxa"/>
          </w:tcPr>
          <w:p w:rsidR="00015B72" w:rsidRDefault="00F6771A">
            <w:pPr>
              <w:pStyle w:val="a7"/>
              <w:jc w:val="center"/>
              <w:rPr>
                <w:color w:val="000000"/>
                <w:sz w:val="21"/>
                <w:szCs w:val="21"/>
              </w:rPr>
            </w:pPr>
            <w:r>
              <w:rPr>
                <w:rFonts w:hint="eastAsia"/>
                <w:sz w:val="21"/>
                <w:szCs w:val="21"/>
              </w:rPr>
              <w:t xml:space="preserve">0.80% </w:t>
            </w:r>
          </w:p>
        </w:tc>
        <w:tc>
          <w:tcPr>
            <w:tcW w:w="2250" w:type="dxa"/>
            <w:vMerge w:val="restart"/>
            <w:vAlign w:val="center"/>
          </w:tcPr>
          <w:p w:rsidR="00015B72" w:rsidRDefault="00F6771A">
            <w:pPr>
              <w:snapToGrid w:val="0"/>
              <w:jc w:val="center"/>
              <w:rPr>
                <w:rFonts w:ascii="宋体" w:hAnsi="宋体" w:cs="宋体"/>
                <w:color w:val="000000"/>
                <w:szCs w:val="21"/>
              </w:rPr>
            </w:pPr>
            <w:r>
              <w:rPr>
                <w:rFonts w:ascii="宋体" w:hAnsi="宋体" w:cs="宋体" w:hint="eastAsia"/>
                <w:color w:val="000000"/>
                <w:szCs w:val="21"/>
              </w:rPr>
              <w:t>0.00%</w:t>
            </w:r>
          </w:p>
        </w:tc>
        <w:tc>
          <w:tcPr>
            <w:tcW w:w="2254" w:type="dxa"/>
            <w:vMerge w:val="restart"/>
            <w:vAlign w:val="center"/>
          </w:tcPr>
          <w:p w:rsidR="00015B72" w:rsidRDefault="00F6771A">
            <w:pPr>
              <w:snapToGrid w:val="0"/>
              <w:jc w:val="center"/>
              <w:rPr>
                <w:rFonts w:ascii="宋体" w:hAnsi="宋体" w:cs="宋体"/>
                <w:color w:val="000000"/>
                <w:szCs w:val="21"/>
              </w:rPr>
            </w:pPr>
            <w:r>
              <w:rPr>
                <w:rFonts w:ascii="宋体" w:hAnsi="宋体" w:cs="宋体" w:hint="eastAsia"/>
                <w:color w:val="000000"/>
                <w:szCs w:val="21"/>
              </w:rPr>
              <w:t>0.00%</w:t>
            </w:r>
          </w:p>
        </w:tc>
      </w:tr>
      <w:tr w:rsidR="00015B72">
        <w:trPr>
          <w:trHeight w:val="283"/>
          <w:jc w:val="center"/>
        </w:trPr>
        <w:tc>
          <w:tcPr>
            <w:tcW w:w="1078" w:type="dxa"/>
            <w:vMerge/>
            <w:vAlign w:val="center"/>
          </w:tcPr>
          <w:p w:rsidR="00015B72" w:rsidRDefault="00015B72">
            <w:pPr>
              <w:shd w:val="clear" w:color="auto" w:fill="FFFFFF"/>
              <w:adjustRightInd w:val="0"/>
              <w:snapToGrid w:val="0"/>
              <w:spacing w:line="360" w:lineRule="auto"/>
              <w:jc w:val="center"/>
              <w:rPr>
                <w:rFonts w:ascii="宋体" w:hAnsi="宋体" w:cs="宋体"/>
                <w:b/>
                <w:bCs/>
                <w:color w:val="000000"/>
                <w:szCs w:val="21"/>
              </w:rPr>
            </w:pPr>
          </w:p>
        </w:tc>
        <w:tc>
          <w:tcPr>
            <w:tcW w:w="2326" w:type="dxa"/>
            <w:gridSpan w:val="2"/>
          </w:tcPr>
          <w:p w:rsidR="00015B72" w:rsidRDefault="00F6771A">
            <w:pPr>
              <w:pStyle w:val="a7"/>
              <w:jc w:val="center"/>
              <w:rPr>
                <w:color w:val="000000"/>
                <w:sz w:val="21"/>
                <w:szCs w:val="21"/>
              </w:rPr>
            </w:pPr>
            <w:r>
              <w:rPr>
                <w:rFonts w:hint="eastAsia"/>
                <w:sz w:val="21"/>
                <w:szCs w:val="21"/>
              </w:rPr>
              <w:t>100</w:t>
            </w:r>
            <w:r>
              <w:rPr>
                <w:rFonts w:hint="eastAsia"/>
                <w:sz w:val="21"/>
                <w:szCs w:val="21"/>
              </w:rPr>
              <w:t>万≤</w:t>
            </w:r>
            <w:r>
              <w:rPr>
                <w:rFonts w:hint="eastAsia"/>
                <w:sz w:val="21"/>
                <w:szCs w:val="21"/>
              </w:rPr>
              <w:t>M</w:t>
            </w:r>
            <w:r>
              <w:rPr>
                <w:rFonts w:hint="eastAsia"/>
                <w:sz w:val="21"/>
                <w:szCs w:val="21"/>
              </w:rPr>
              <w:t>＜</w:t>
            </w:r>
            <w:r>
              <w:rPr>
                <w:rFonts w:hint="eastAsia"/>
                <w:sz w:val="21"/>
                <w:szCs w:val="21"/>
              </w:rPr>
              <w:t>300</w:t>
            </w:r>
            <w:r>
              <w:rPr>
                <w:rFonts w:hint="eastAsia"/>
                <w:sz w:val="21"/>
                <w:szCs w:val="21"/>
              </w:rPr>
              <w:t>万</w:t>
            </w:r>
            <w:r>
              <w:rPr>
                <w:rFonts w:hint="eastAsia"/>
                <w:sz w:val="21"/>
                <w:szCs w:val="21"/>
              </w:rPr>
              <w:t xml:space="preserve"> </w:t>
            </w:r>
          </w:p>
        </w:tc>
        <w:tc>
          <w:tcPr>
            <w:tcW w:w="2224" w:type="dxa"/>
          </w:tcPr>
          <w:p w:rsidR="00015B72" w:rsidRDefault="00F6771A">
            <w:pPr>
              <w:pStyle w:val="a7"/>
              <w:jc w:val="center"/>
              <w:rPr>
                <w:color w:val="000000"/>
                <w:sz w:val="21"/>
                <w:szCs w:val="21"/>
              </w:rPr>
            </w:pPr>
            <w:r>
              <w:rPr>
                <w:rFonts w:hint="eastAsia"/>
                <w:sz w:val="21"/>
                <w:szCs w:val="21"/>
              </w:rPr>
              <w:t xml:space="preserve">0.50% </w:t>
            </w:r>
          </w:p>
        </w:tc>
        <w:tc>
          <w:tcPr>
            <w:tcW w:w="2250" w:type="dxa"/>
            <w:vMerge/>
            <w:vAlign w:val="center"/>
          </w:tcPr>
          <w:p w:rsidR="00015B72" w:rsidRDefault="00015B72">
            <w:pPr>
              <w:snapToGrid w:val="0"/>
              <w:jc w:val="center"/>
              <w:rPr>
                <w:rFonts w:ascii="宋体" w:hAnsi="宋体" w:cs="宋体"/>
                <w:color w:val="000000"/>
                <w:szCs w:val="21"/>
              </w:rPr>
            </w:pPr>
          </w:p>
        </w:tc>
        <w:tc>
          <w:tcPr>
            <w:tcW w:w="2254" w:type="dxa"/>
            <w:vMerge/>
            <w:vAlign w:val="center"/>
          </w:tcPr>
          <w:p w:rsidR="00015B72" w:rsidRDefault="00015B72">
            <w:pPr>
              <w:snapToGrid w:val="0"/>
              <w:jc w:val="center"/>
              <w:rPr>
                <w:rFonts w:ascii="宋体" w:hAnsi="宋体" w:cs="宋体"/>
                <w:color w:val="000000"/>
                <w:szCs w:val="21"/>
              </w:rPr>
            </w:pPr>
          </w:p>
        </w:tc>
      </w:tr>
      <w:tr w:rsidR="00015B72">
        <w:trPr>
          <w:trHeight w:val="283"/>
          <w:jc w:val="center"/>
        </w:trPr>
        <w:tc>
          <w:tcPr>
            <w:tcW w:w="1078" w:type="dxa"/>
            <w:vMerge/>
            <w:vAlign w:val="center"/>
          </w:tcPr>
          <w:p w:rsidR="00015B72" w:rsidRDefault="00015B72">
            <w:pPr>
              <w:shd w:val="clear" w:color="auto" w:fill="FFFFFF"/>
              <w:adjustRightInd w:val="0"/>
              <w:snapToGrid w:val="0"/>
              <w:spacing w:line="360" w:lineRule="auto"/>
              <w:jc w:val="center"/>
              <w:rPr>
                <w:rFonts w:ascii="宋体" w:hAnsi="宋体" w:cs="宋体"/>
                <w:b/>
                <w:bCs/>
                <w:color w:val="000000"/>
                <w:szCs w:val="21"/>
              </w:rPr>
            </w:pPr>
          </w:p>
        </w:tc>
        <w:tc>
          <w:tcPr>
            <w:tcW w:w="2326" w:type="dxa"/>
            <w:gridSpan w:val="2"/>
          </w:tcPr>
          <w:p w:rsidR="00015B72" w:rsidRDefault="00F6771A">
            <w:pPr>
              <w:pStyle w:val="a7"/>
              <w:jc w:val="center"/>
              <w:rPr>
                <w:color w:val="000000"/>
                <w:sz w:val="21"/>
                <w:szCs w:val="21"/>
              </w:rPr>
            </w:pPr>
            <w:r>
              <w:rPr>
                <w:rFonts w:hint="eastAsia"/>
                <w:sz w:val="21"/>
                <w:szCs w:val="21"/>
              </w:rPr>
              <w:t>300</w:t>
            </w:r>
            <w:r>
              <w:rPr>
                <w:rFonts w:hint="eastAsia"/>
                <w:sz w:val="21"/>
                <w:szCs w:val="21"/>
              </w:rPr>
              <w:t>万≤</w:t>
            </w:r>
            <w:r>
              <w:rPr>
                <w:rFonts w:hint="eastAsia"/>
                <w:sz w:val="21"/>
                <w:szCs w:val="21"/>
              </w:rPr>
              <w:t>M</w:t>
            </w:r>
            <w:r>
              <w:rPr>
                <w:rFonts w:hint="eastAsia"/>
                <w:sz w:val="21"/>
                <w:szCs w:val="21"/>
              </w:rPr>
              <w:t>＜</w:t>
            </w:r>
            <w:r>
              <w:rPr>
                <w:rFonts w:hint="eastAsia"/>
                <w:sz w:val="21"/>
                <w:szCs w:val="21"/>
              </w:rPr>
              <w:t>500</w:t>
            </w:r>
            <w:r>
              <w:rPr>
                <w:rFonts w:hint="eastAsia"/>
                <w:sz w:val="21"/>
                <w:szCs w:val="21"/>
              </w:rPr>
              <w:t>万</w:t>
            </w:r>
            <w:r>
              <w:rPr>
                <w:rFonts w:hint="eastAsia"/>
                <w:sz w:val="21"/>
                <w:szCs w:val="21"/>
              </w:rPr>
              <w:t xml:space="preserve"> </w:t>
            </w:r>
          </w:p>
        </w:tc>
        <w:tc>
          <w:tcPr>
            <w:tcW w:w="2224" w:type="dxa"/>
          </w:tcPr>
          <w:p w:rsidR="00015B72" w:rsidRDefault="00F6771A">
            <w:pPr>
              <w:pStyle w:val="a7"/>
              <w:jc w:val="center"/>
              <w:rPr>
                <w:color w:val="000000"/>
                <w:sz w:val="21"/>
                <w:szCs w:val="21"/>
              </w:rPr>
            </w:pPr>
            <w:r>
              <w:rPr>
                <w:rFonts w:hint="eastAsia"/>
                <w:sz w:val="21"/>
                <w:szCs w:val="21"/>
              </w:rPr>
              <w:t xml:space="preserve">0.30% </w:t>
            </w:r>
          </w:p>
        </w:tc>
        <w:tc>
          <w:tcPr>
            <w:tcW w:w="2250" w:type="dxa"/>
            <w:vMerge/>
            <w:vAlign w:val="center"/>
          </w:tcPr>
          <w:p w:rsidR="00015B72" w:rsidRDefault="00015B72">
            <w:pPr>
              <w:snapToGrid w:val="0"/>
              <w:jc w:val="center"/>
              <w:rPr>
                <w:rFonts w:ascii="宋体" w:hAnsi="宋体" w:cs="宋体"/>
                <w:color w:val="000000"/>
                <w:szCs w:val="21"/>
              </w:rPr>
            </w:pPr>
          </w:p>
        </w:tc>
        <w:tc>
          <w:tcPr>
            <w:tcW w:w="2254" w:type="dxa"/>
            <w:vMerge/>
            <w:vAlign w:val="center"/>
          </w:tcPr>
          <w:p w:rsidR="00015B72" w:rsidRDefault="00015B72">
            <w:pPr>
              <w:snapToGrid w:val="0"/>
              <w:jc w:val="center"/>
              <w:rPr>
                <w:rFonts w:ascii="宋体" w:hAnsi="宋体" w:cs="宋体"/>
                <w:color w:val="000000"/>
                <w:szCs w:val="21"/>
              </w:rPr>
            </w:pPr>
          </w:p>
        </w:tc>
      </w:tr>
      <w:tr w:rsidR="00015B72">
        <w:trPr>
          <w:trHeight w:val="283"/>
          <w:jc w:val="center"/>
        </w:trPr>
        <w:tc>
          <w:tcPr>
            <w:tcW w:w="1078" w:type="dxa"/>
            <w:vMerge/>
            <w:vAlign w:val="center"/>
          </w:tcPr>
          <w:p w:rsidR="00015B72" w:rsidRDefault="00015B72">
            <w:pPr>
              <w:shd w:val="clear" w:color="auto" w:fill="FFFFFF"/>
              <w:adjustRightInd w:val="0"/>
              <w:snapToGrid w:val="0"/>
              <w:spacing w:line="360" w:lineRule="auto"/>
              <w:jc w:val="center"/>
              <w:rPr>
                <w:rFonts w:ascii="宋体" w:hAnsi="宋体" w:cs="宋体"/>
                <w:b/>
                <w:bCs/>
                <w:color w:val="000000"/>
                <w:szCs w:val="21"/>
              </w:rPr>
            </w:pPr>
          </w:p>
        </w:tc>
        <w:tc>
          <w:tcPr>
            <w:tcW w:w="2326" w:type="dxa"/>
            <w:gridSpan w:val="2"/>
          </w:tcPr>
          <w:p w:rsidR="00015B72" w:rsidRDefault="00F6771A">
            <w:pPr>
              <w:pStyle w:val="a7"/>
              <w:jc w:val="center"/>
              <w:rPr>
                <w:color w:val="000000"/>
                <w:sz w:val="21"/>
                <w:szCs w:val="21"/>
              </w:rPr>
            </w:pPr>
            <w:r>
              <w:rPr>
                <w:rFonts w:hint="eastAsia"/>
                <w:sz w:val="21"/>
                <w:szCs w:val="21"/>
              </w:rPr>
              <w:t>M</w:t>
            </w:r>
            <w:r>
              <w:rPr>
                <w:rFonts w:hint="eastAsia"/>
                <w:sz w:val="21"/>
                <w:szCs w:val="21"/>
              </w:rPr>
              <w:t>≥</w:t>
            </w:r>
            <w:r>
              <w:rPr>
                <w:rFonts w:hint="eastAsia"/>
                <w:sz w:val="21"/>
                <w:szCs w:val="21"/>
              </w:rPr>
              <w:t>500</w:t>
            </w:r>
            <w:r>
              <w:rPr>
                <w:rFonts w:hint="eastAsia"/>
                <w:sz w:val="21"/>
                <w:szCs w:val="21"/>
              </w:rPr>
              <w:t>万</w:t>
            </w:r>
            <w:r>
              <w:rPr>
                <w:rFonts w:hint="eastAsia"/>
                <w:sz w:val="21"/>
                <w:szCs w:val="21"/>
              </w:rPr>
              <w:t xml:space="preserve"> </w:t>
            </w:r>
          </w:p>
        </w:tc>
        <w:tc>
          <w:tcPr>
            <w:tcW w:w="2224" w:type="dxa"/>
          </w:tcPr>
          <w:p w:rsidR="00015B72" w:rsidRDefault="00F6771A">
            <w:pPr>
              <w:pStyle w:val="a7"/>
              <w:jc w:val="center"/>
              <w:rPr>
                <w:color w:val="000000"/>
                <w:sz w:val="21"/>
                <w:szCs w:val="21"/>
              </w:rPr>
            </w:pPr>
            <w:r>
              <w:rPr>
                <w:rFonts w:hint="eastAsia"/>
                <w:sz w:val="21"/>
                <w:szCs w:val="21"/>
              </w:rPr>
              <w:t>每笔</w:t>
            </w:r>
            <w:r>
              <w:rPr>
                <w:rFonts w:hint="eastAsia"/>
                <w:sz w:val="21"/>
                <w:szCs w:val="21"/>
              </w:rPr>
              <w:t>1000</w:t>
            </w:r>
            <w:r>
              <w:rPr>
                <w:rFonts w:hint="eastAsia"/>
                <w:sz w:val="21"/>
                <w:szCs w:val="21"/>
              </w:rPr>
              <w:t>元</w:t>
            </w:r>
            <w:r>
              <w:rPr>
                <w:rFonts w:hint="eastAsia"/>
                <w:sz w:val="21"/>
                <w:szCs w:val="21"/>
              </w:rPr>
              <w:t xml:space="preserve"> </w:t>
            </w:r>
          </w:p>
        </w:tc>
        <w:tc>
          <w:tcPr>
            <w:tcW w:w="2250" w:type="dxa"/>
            <w:vMerge/>
            <w:vAlign w:val="center"/>
          </w:tcPr>
          <w:p w:rsidR="00015B72" w:rsidRDefault="00015B72">
            <w:pPr>
              <w:snapToGrid w:val="0"/>
              <w:jc w:val="center"/>
              <w:rPr>
                <w:rFonts w:ascii="宋体" w:hAnsi="宋体" w:cs="宋体"/>
                <w:color w:val="000000"/>
                <w:szCs w:val="21"/>
              </w:rPr>
            </w:pPr>
          </w:p>
        </w:tc>
        <w:tc>
          <w:tcPr>
            <w:tcW w:w="2254" w:type="dxa"/>
            <w:vMerge/>
            <w:vAlign w:val="center"/>
          </w:tcPr>
          <w:p w:rsidR="00015B72" w:rsidRDefault="00015B72">
            <w:pPr>
              <w:snapToGrid w:val="0"/>
              <w:jc w:val="center"/>
              <w:rPr>
                <w:rFonts w:ascii="宋体" w:hAnsi="宋体" w:cs="宋体"/>
                <w:color w:val="000000"/>
                <w:szCs w:val="21"/>
              </w:rPr>
            </w:pPr>
          </w:p>
        </w:tc>
      </w:tr>
      <w:tr w:rsidR="00015B72">
        <w:trPr>
          <w:trHeight w:val="283"/>
          <w:jc w:val="center"/>
        </w:trPr>
        <w:tc>
          <w:tcPr>
            <w:tcW w:w="1078" w:type="dxa"/>
            <w:vMerge w:val="restart"/>
            <w:vAlign w:val="center"/>
          </w:tcPr>
          <w:p w:rsidR="00015B72" w:rsidRDefault="00F6771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赎回费率</w:t>
            </w:r>
          </w:p>
        </w:tc>
        <w:tc>
          <w:tcPr>
            <w:tcW w:w="2326" w:type="dxa"/>
            <w:gridSpan w:val="2"/>
            <w:vAlign w:val="center"/>
          </w:tcPr>
          <w:p w:rsidR="00015B72" w:rsidRDefault="00F6771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持有基金份额期限（</w:t>
            </w:r>
            <w:r>
              <w:rPr>
                <w:rFonts w:ascii="宋体" w:hAnsi="宋体" w:cs="宋体" w:hint="eastAsia"/>
                <w:b/>
                <w:bCs/>
                <w:color w:val="000000"/>
                <w:szCs w:val="21"/>
              </w:rPr>
              <w:t>Y</w:t>
            </w:r>
            <w:r>
              <w:rPr>
                <w:rFonts w:ascii="宋体" w:hAnsi="宋体" w:cs="宋体" w:hint="eastAsia"/>
                <w:b/>
                <w:bCs/>
                <w:color w:val="000000"/>
                <w:szCs w:val="21"/>
              </w:rPr>
              <w:t>）</w:t>
            </w:r>
          </w:p>
        </w:tc>
        <w:tc>
          <w:tcPr>
            <w:tcW w:w="2224" w:type="dxa"/>
            <w:vAlign w:val="center"/>
          </w:tcPr>
          <w:p w:rsidR="00015B72" w:rsidRDefault="00F6771A">
            <w:pPr>
              <w:shd w:val="clear" w:color="auto" w:fill="FFFFFF"/>
              <w:adjustRightInd w:val="0"/>
              <w:snapToGrid w:val="0"/>
              <w:jc w:val="center"/>
              <w:rPr>
                <w:rFonts w:ascii="宋体" w:hAnsi="宋体" w:cs="宋体"/>
                <w:b/>
                <w:bCs/>
                <w:color w:val="000000"/>
                <w:szCs w:val="21"/>
              </w:rPr>
            </w:pPr>
            <w:r>
              <w:rPr>
                <w:rFonts w:ascii="宋体" w:hAnsi="宋体" w:cs="宋体" w:hint="eastAsia"/>
                <w:b/>
                <w:bCs/>
                <w:color w:val="000000"/>
                <w:szCs w:val="21"/>
              </w:rPr>
              <w:t>A</w:t>
            </w:r>
            <w:r>
              <w:rPr>
                <w:rFonts w:ascii="宋体" w:hAnsi="宋体" w:cs="宋体" w:hint="eastAsia"/>
                <w:b/>
                <w:bCs/>
                <w:color w:val="000000"/>
                <w:szCs w:val="21"/>
              </w:rPr>
              <w:t>类基金份额赎回费率</w:t>
            </w:r>
          </w:p>
        </w:tc>
        <w:tc>
          <w:tcPr>
            <w:tcW w:w="2250" w:type="dxa"/>
            <w:vAlign w:val="center"/>
          </w:tcPr>
          <w:p w:rsidR="00015B72" w:rsidRDefault="00F6771A">
            <w:pPr>
              <w:shd w:val="clear" w:color="auto" w:fill="FFFFFF"/>
              <w:adjustRightInd w:val="0"/>
              <w:snapToGrid w:val="0"/>
              <w:jc w:val="center"/>
              <w:rPr>
                <w:rFonts w:ascii="宋体" w:hAnsi="宋体" w:cs="宋体"/>
                <w:b/>
                <w:bCs/>
                <w:color w:val="000000"/>
                <w:szCs w:val="21"/>
              </w:rPr>
            </w:pPr>
            <w:r>
              <w:rPr>
                <w:rFonts w:ascii="宋体" w:hAnsi="宋体" w:cs="宋体" w:hint="eastAsia"/>
                <w:b/>
                <w:bCs/>
                <w:color w:val="000000"/>
                <w:szCs w:val="21"/>
              </w:rPr>
              <w:t>C</w:t>
            </w:r>
            <w:r>
              <w:rPr>
                <w:rFonts w:ascii="宋体" w:hAnsi="宋体" w:cs="宋体" w:hint="eastAsia"/>
                <w:b/>
                <w:bCs/>
                <w:color w:val="000000"/>
                <w:szCs w:val="21"/>
              </w:rPr>
              <w:t>类基金份额赎回费率</w:t>
            </w:r>
          </w:p>
        </w:tc>
        <w:tc>
          <w:tcPr>
            <w:tcW w:w="2254" w:type="dxa"/>
            <w:vAlign w:val="center"/>
          </w:tcPr>
          <w:p w:rsidR="00015B72" w:rsidRDefault="00F6771A">
            <w:pPr>
              <w:shd w:val="clear" w:color="auto" w:fill="FFFFFF"/>
              <w:adjustRightInd w:val="0"/>
              <w:snapToGrid w:val="0"/>
              <w:jc w:val="center"/>
              <w:rPr>
                <w:rFonts w:ascii="宋体" w:hAnsi="宋体" w:cs="宋体"/>
                <w:b/>
                <w:bCs/>
                <w:color w:val="000000"/>
                <w:szCs w:val="21"/>
              </w:rPr>
            </w:pPr>
            <w:r>
              <w:rPr>
                <w:rFonts w:ascii="宋体" w:hAnsi="宋体" w:cs="宋体" w:hint="eastAsia"/>
                <w:b/>
                <w:bCs/>
                <w:color w:val="000000"/>
                <w:szCs w:val="21"/>
              </w:rPr>
              <w:t>D</w:t>
            </w:r>
            <w:r>
              <w:rPr>
                <w:rFonts w:ascii="宋体" w:hAnsi="宋体" w:cs="宋体" w:hint="eastAsia"/>
                <w:b/>
                <w:bCs/>
                <w:color w:val="000000"/>
                <w:szCs w:val="21"/>
              </w:rPr>
              <w:t>类基金份额赎回费率</w:t>
            </w:r>
          </w:p>
        </w:tc>
      </w:tr>
      <w:tr w:rsidR="00015B72">
        <w:trPr>
          <w:trHeight w:val="283"/>
          <w:jc w:val="center"/>
        </w:trPr>
        <w:tc>
          <w:tcPr>
            <w:tcW w:w="1078" w:type="dxa"/>
            <w:vMerge/>
            <w:vAlign w:val="center"/>
          </w:tcPr>
          <w:p w:rsidR="00015B72" w:rsidRDefault="00015B72">
            <w:pPr>
              <w:shd w:val="clear" w:color="auto" w:fill="FFFFFF"/>
              <w:adjustRightInd w:val="0"/>
              <w:snapToGrid w:val="0"/>
              <w:spacing w:line="360" w:lineRule="auto"/>
              <w:ind w:firstLineChars="200" w:firstLine="420"/>
              <w:jc w:val="center"/>
              <w:rPr>
                <w:rFonts w:ascii="宋体" w:hAnsi="宋体" w:cs="宋体"/>
                <w:color w:val="000000"/>
                <w:szCs w:val="21"/>
              </w:rPr>
            </w:pPr>
          </w:p>
        </w:tc>
        <w:tc>
          <w:tcPr>
            <w:tcW w:w="2326" w:type="dxa"/>
            <w:gridSpan w:val="2"/>
          </w:tcPr>
          <w:p w:rsidR="00015B72" w:rsidRDefault="00F6771A">
            <w:pPr>
              <w:pStyle w:val="a7"/>
              <w:jc w:val="center"/>
              <w:rPr>
                <w:color w:val="000000"/>
                <w:sz w:val="21"/>
                <w:szCs w:val="21"/>
              </w:rPr>
            </w:pPr>
            <w:r>
              <w:rPr>
                <w:rFonts w:hint="eastAsia"/>
                <w:sz w:val="21"/>
                <w:szCs w:val="21"/>
              </w:rPr>
              <w:t>Y&lt;7</w:t>
            </w:r>
            <w:r>
              <w:rPr>
                <w:rFonts w:hint="eastAsia"/>
                <w:sz w:val="21"/>
                <w:szCs w:val="21"/>
              </w:rPr>
              <w:t>日</w:t>
            </w:r>
            <w:r>
              <w:rPr>
                <w:rFonts w:hint="eastAsia"/>
                <w:sz w:val="21"/>
                <w:szCs w:val="21"/>
              </w:rPr>
              <w:t xml:space="preserve">  </w:t>
            </w:r>
          </w:p>
        </w:tc>
        <w:tc>
          <w:tcPr>
            <w:tcW w:w="2224" w:type="dxa"/>
          </w:tcPr>
          <w:p w:rsidR="00015B72" w:rsidRDefault="00F6771A">
            <w:pPr>
              <w:pStyle w:val="a7"/>
              <w:jc w:val="center"/>
              <w:rPr>
                <w:color w:val="000000"/>
                <w:sz w:val="21"/>
                <w:szCs w:val="21"/>
              </w:rPr>
            </w:pPr>
            <w:r>
              <w:rPr>
                <w:rFonts w:hint="eastAsia"/>
                <w:sz w:val="21"/>
                <w:szCs w:val="21"/>
              </w:rPr>
              <w:t xml:space="preserve">1.50% </w:t>
            </w:r>
          </w:p>
        </w:tc>
        <w:tc>
          <w:tcPr>
            <w:tcW w:w="2250" w:type="dxa"/>
            <w:vAlign w:val="center"/>
          </w:tcPr>
          <w:p w:rsidR="00015B72" w:rsidRDefault="00F6771A">
            <w:pPr>
              <w:pStyle w:val="a7"/>
              <w:snapToGrid w:val="0"/>
              <w:spacing w:line="360" w:lineRule="auto"/>
              <w:ind w:firstLineChars="400" w:firstLine="840"/>
              <w:jc w:val="both"/>
              <w:rPr>
                <w:color w:val="202020"/>
                <w:sz w:val="21"/>
                <w:szCs w:val="21"/>
              </w:rPr>
            </w:pPr>
            <w:r>
              <w:rPr>
                <w:rFonts w:hint="eastAsia"/>
                <w:sz w:val="21"/>
                <w:szCs w:val="21"/>
              </w:rPr>
              <w:t>1.50%</w:t>
            </w:r>
          </w:p>
        </w:tc>
        <w:tc>
          <w:tcPr>
            <w:tcW w:w="2254" w:type="dxa"/>
            <w:vAlign w:val="center"/>
          </w:tcPr>
          <w:p w:rsidR="00015B72" w:rsidRDefault="00F6771A">
            <w:pPr>
              <w:pStyle w:val="a7"/>
              <w:jc w:val="center"/>
              <w:rPr>
                <w:color w:val="202020"/>
                <w:szCs w:val="21"/>
              </w:rPr>
            </w:pPr>
            <w:r>
              <w:rPr>
                <w:rFonts w:hint="eastAsia"/>
                <w:sz w:val="21"/>
                <w:szCs w:val="21"/>
              </w:rPr>
              <w:t>1.50%</w:t>
            </w:r>
          </w:p>
        </w:tc>
      </w:tr>
      <w:tr w:rsidR="00015B72">
        <w:trPr>
          <w:trHeight w:val="283"/>
          <w:jc w:val="center"/>
        </w:trPr>
        <w:tc>
          <w:tcPr>
            <w:tcW w:w="1078" w:type="dxa"/>
            <w:vMerge/>
            <w:vAlign w:val="center"/>
          </w:tcPr>
          <w:p w:rsidR="00015B72" w:rsidRDefault="00015B72">
            <w:pPr>
              <w:shd w:val="clear" w:color="auto" w:fill="FFFFFF"/>
              <w:adjustRightInd w:val="0"/>
              <w:snapToGrid w:val="0"/>
              <w:spacing w:line="360" w:lineRule="auto"/>
              <w:ind w:firstLineChars="200" w:firstLine="420"/>
              <w:jc w:val="center"/>
              <w:rPr>
                <w:rFonts w:ascii="宋体" w:hAnsi="宋体" w:cs="宋体"/>
                <w:color w:val="000000"/>
                <w:szCs w:val="21"/>
              </w:rPr>
            </w:pPr>
          </w:p>
        </w:tc>
        <w:tc>
          <w:tcPr>
            <w:tcW w:w="2326" w:type="dxa"/>
            <w:gridSpan w:val="2"/>
          </w:tcPr>
          <w:p w:rsidR="00015B72" w:rsidRDefault="00F6771A">
            <w:pPr>
              <w:pStyle w:val="a7"/>
              <w:jc w:val="center"/>
              <w:rPr>
                <w:color w:val="000000"/>
                <w:sz w:val="21"/>
                <w:szCs w:val="21"/>
              </w:rPr>
            </w:pPr>
            <w:r>
              <w:rPr>
                <w:rFonts w:hint="eastAsia"/>
                <w:sz w:val="21"/>
                <w:szCs w:val="21"/>
              </w:rPr>
              <w:t>7</w:t>
            </w:r>
            <w:r>
              <w:rPr>
                <w:rFonts w:hint="eastAsia"/>
                <w:sz w:val="21"/>
                <w:szCs w:val="21"/>
              </w:rPr>
              <w:t>日≤</w:t>
            </w:r>
            <w:r>
              <w:rPr>
                <w:rFonts w:hint="eastAsia"/>
                <w:sz w:val="21"/>
                <w:szCs w:val="21"/>
              </w:rPr>
              <w:t>Y</w:t>
            </w:r>
            <w:r>
              <w:rPr>
                <w:rFonts w:hint="eastAsia"/>
                <w:sz w:val="21"/>
                <w:szCs w:val="21"/>
              </w:rPr>
              <w:t>＜</w:t>
            </w:r>
            <w:r>
              <w:rPr>
                <w:rFonts w:hint="eastAsia"/>
                <w:sz w:val="21"/>
                <w:szCs w:val="21"/>
              </w:rPr>
              <w:t>30</w:t>
            </w:r>
            <w:r>
              <w:rPr>
                <w:rFonts w:hint="eastAsia"/>
                <w:sz w:val="21"/>
                <w:szCs w:val="21"/>
              </w:rPr>
              <w:t>日</w:t>
            </w:r>
            <w:r>
              <w:rPr>
                <w:rFonts w:hint="eastAsia"/>
                <w:sz w:val="21"/>
                <w:szCs w:val="21"/>
              </w:rPr>
              <w:t xml:space="preserve"> </w:t>
            </w:r>
          </w:p>
        </w:tc>
        <w:tc>
          <w:tcPr>
            <w:tcW w:w="2224" w:type="dxa"/>
          </w:tcPr>
          <w:p w:rsidR="00015B72" w:rsidRDefault="00F6771A">
            <w:pPr>
              <w:pStyle w:val="a7"/>
              <w:jc w:val="center"/>
              <w:rPr>
                <w:color w:val="000000"/>
                <w:sz w:val="21"/>
                <w:szCs w:val="21"/>
              </w:rPr>
            </w:pPr>
            <w:r>
              <w:rPr>
                <w:rFonts w:hint="eastAsia"/>
                <w:sz w:val="21"/>
                <w:szCs w:val="21"/>
              </w:rPr>
              <w:t xml:space="preserve">0.10% </w:t>
            </w:r>
          </w:p>
        </w:tc>
        <w:tc>
          <w:tcPr>
            <w:tcW w:w="2250" w:type="dxa"/>
            <w:vMerge w:val="restart"/>
            <w:vAlign w:val="center"/>
          </w:tcPr>
          <w:p w:rsidR="00015B72" w:rsidRDefault="00F6771A">
            <w:pPr>
              <w:pStyle w:val="a7"/>
              <w:snapToGrid w:val="0"/>
              <w:spacing w:line="360" w:lineRule="auto"/>
              <w:ind w:firstLineChars="400" w:firstLine="840"/>
              <w:jc w:val="both"/>
              <w:rPr>
                <w:color w:val="202020"/>
                <w:sz w:val="21"/>
                <w:szCs w:val="21"/>
              </w:rPr>
            </w:pPr>
            <w:r>
              <w:rPr>
                <w:rFonts w:hint="eastAsia"/>
                <w:sz w:val="21"/>
                <w:szCs w:val="21"/>
              </w:rPr>
              <w:t>0.00%</w:t>
            </w:r>
          </w:p>
        </w:tc>
        <w:tc>
          <w:tcPr>
            <w:tcW w:w="2254" w:type="dxa"/>
            <w:vMerge w:val="restart"/>
            <w:vAlign w:val="center"/>
          </w:tcPr>
          <w:p w:rsidR="00015B72" w:rsidRDefault="00F6771A">
            <w:pPr>
              <w:pStyle w:val="a7"/>
              <w:jc w:val="center"/>
              <w:rPr>
                <w:color w:val="202020"/>
                <w:szCs w:val="21"/>
              </w:rPr>
            </w:pPr>
            <w:r>
              <w:rPr>
                <w:rFonts w:hint="eastAsia"/>
                <w:sz w:val="21"/>
                <w:szCs w:val="21"/>
              </w:rPr>
              <w:t>0.00%</w:t>
            </w:r>
          </w:p>
        </w:tc>
      </w:tr>
      <w:tr w:rsidR="00015B72">
        <w:trPr>
          <w:trHeight w:val="283"/>
          <w:jc w:val="center"/>
        </w:trPr>
        <w:tc>
          <w:tcPr>
            <w:tcW w:w="1078" w:type="dxa"/>
            <w:vMerge/>
            <w:vAlign w:val="center"/>
          </w:tcPr>
          <w:p w:rsidR="00015B72" w:rsidRDefault="00015B72">
            <w:pPr>
              <w:shd w:val="clear" w:color="auto" w:fill="FFFFFF"/>
              <w:adjustRightInd w:val="0"/>
              <w:snapToGrid w:val="0"/>
              <w:spacing w:line="360" w:lineRule="auto"/>
              <w:ind w:firstLineChars="200" w:firstLine="420"/>
              <w:jc w:val="center"/>
              <w:rPr>
                <w:rFonts w:ascii="宋体" w:hAnsi="宋体" w:cs="宋体"/>
                <w:color w:val="000000"/>
                <w:szCs w:val="21"/>
              </w:rPr>
            </w:pPr>
          </w:p>
        </w:tc>
        <w:tc>
          <w:tcPr>
            <w:tcW w:w="2326" w:type="dxa"/>
            <w:gridSpan w:val="2"/>
          </w:tcPr>
          <w:p w:rsidR="00015B72" w:rsidRDefault="00F6771A">
            <w:pPr>
              <w:pStyle w:val="a7"/>
              <w:jc w:val="center"/>
              <w:rPr>
                <w:color w:val="000000"/>
                <w:sz w:val="21"/>
                <w:szCs w:val="21"/>
              </w:rPr>
            </w:pPr>
            <w:r>
              <w:rPr>
                <w:rFonts w:hint="eastAsia"/>
                <w:sz w:val="21"/>
                <w:szCs w:val="21"/>
              </w:rPr>
              <w:t>Y</w:t>
            </w:r>
            <w:r>
              <w:rPr>
                <w:rFonts w:hint="eastAsia"/>
                <w:sz w:val="21"/>
                <w:szCs w:val="21"/>
              </w:rPr>
              <w:t>≥</w:t>
            </w:r>
            <w:r>
              <w:rPr>
                <w:rFonts w:hint="eastAsia"/>
                <w:sz w:val="21"/>
                <w:szCs w:val="21"/>
              </w:rPr>
              <w:t>30</w:t>
            </w:r>
            <w:r>
              <w:rPr>
                <w:rFonts w:hint="eastAsia"/>
                <w:sz w:val="21"/>
                <w:szCs w:val="21"/>
              </w:rPr>
              <w:t>日</w:t>
            </w:r>
            <w:r>
              <w:rPr>
                <w:rFonts w:hint="eastAsia"/>
                <w:sz w:val="21"/>
                <w:szCs w:val="21"/>
              </w:rPr>
              <w:t xml:space="preserve">  </w:t>
            </w:r>
          </w:p>
        </w:tc>
        <w:tc>
          <w:tcPr>
            <w:tcW w:w="2224" w:type="dxa"/>
          </w:tcPr>
          <w:p w:rsidR="00015B72" w:rsidRDefault="00F6771A">
            <w:pPr>
              <w:pStyle w:val="a7"/>
              <w:jc w:val="center"/>
              <w:rPr>
                <w:color w:val="000000"/>
                <w:sz w:val="21"/>
                <w:szCs w:val="21"/>
              </w:rPr>
            </w:pPr>
            <w:r>
              <w:rPr>
                <w:rFonts w:hint="eastAsia"/>
                <w:sz w:val="21"/>
                <w:szCs w:val="21"/>
              </w:rPr>
              <w:t xml:space="preserve">0.00% </w:t>
            </w:r>
          </w:p>
        </w:tc>
        <w:tc>
          <w:tcPr>
            <w:tcW w:w="2250" w:type="dxa"/>
            <w:vMerge/>
            <w:vAlign w:val="center"/>
          </w:tcPr>
          <w:p w:rsidR="00015B72" w:rsidRDefault="00015B72">
            <w:pPr>
              <w:pStyle w:val="a7"/>
              <w:snapToGrid w:val="0"/>
              <w:spacing w:line="360" w:lineRule="auto"/>
              <w:ind w:firstLineChars="400" w:firstLine="840"/>
              <w:jc w:val="both"/>
              <w:rPr>
                <w:color w:val="202020"/>
                <w:sz w:val="21"/>
                <w:szCs w:val="21"/>
              </w:rPr>
            </w:pPr>
          </w:p>
        </w:tc>
        <w:tc>
          <w:tcPr>
            <w:tcW w:w="2254" w:type="dxa"/>
            <w:vMerge/>
            <w:vAlign w:val="center"/>
          </w:tcPr>
          <w:p w:rsidR="00015B72" w:rsidRDefault="00015B72">
            <w:pPr>
              <w:pStyle w:val="a7"/>
              <w:jc w:val="center"/>
              <w:rPr>
                <w:color w:val="202020"/>
                <w:szCs w:val="21"/>
              </w:rPr>
            </w:pPr>
          </w:p>
        </w:tc>
      </w:tr>
      <w:tr w:rsidR="00015B72">
        <w:trPr>
          <w:trHeight w:val="283"/>
          <w:jc w:val="center"/>
        </w:trPr>
        <w:tc>
          <w:tcPr>
            <w:tcW w:w="3404" w:type="dxa"/>
            <w:gridSpan w:val="3"/>
            <w:vAlign w:val="center"/>
          </w:tcPr>
          <w:p w:rsidR="00015B72" w:rsidRDefault="00F6771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管理费率（年费率）</w:t>
            </w:r>
          </w:p>
        </w:tc>
        <w:tc>
          <w:tcPr>
            <w:tcW w:w="6728" w:type="dxa"/>
            <w:gridSpan w:val="3"/>
            <w:vAlign w:val="center"/>
          </w:tcPr>
          <w:p w:rsidR="00015B72" w:rsidRDefault="00F6771A">
            <w:pPr>
              <w:snapToGrid w:val="0"/>
              <w:spacing w:line="360" w:lineRule="auto"/>
              <w:jc w:val="center"/>
              <w:rPr>
                <w:rFonts w:ascii="宋体" w:hAnsi="宋体" w:cs="宋体"/>
                <w:color w:val="202020"/>
                <w:szCs w:val="21"/>
              </w:rPr>
            </w:pPr>
            <w:r>
              <w:rPr>
                <w:rFonts w:ascii="宋体" w:hAnsi="宋体" w:cs="宋体" w:hint="eastAsia"/>
                <w:color w:val="202020"/>
                <w:szCs w:val="21"/>
              </w:rPr>
              <w:t>0.30%</w:t>
            </w:r>
          </w:p>
        </w:tc>
      </w:tr>
      <w:tr w:rsidR="00015B72">
        <w:trPr>
          <w:trHeight w:val="283"/>
          <w:jc w:val="center"/>
        </w:trPr>
        <w:tc>
          <w:tcPr>
            <w:tcW w:w="3404" w:type="dxa"/>
            <w:gridSpan w:val="3"/>
            <w:vAlign w:val="center"/>
          </w:tcPr>
          <w:p w:rsidR="00015B72" w:rsidRDefault="00F6771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托管费率（年费率）</w:t>
            </w:r>
          </w:p>
        </w:tc>
        <w:tc>
          <w:tcPr>
            <w:tcW w:w="6728" w:type="dxa"/>
            <w:gridSpan w:val="3"/>
            <w:vAlign w:val="center"/>
          </w:tcPr>
          <w:p w:rsidR="00015B72" w:rsidRDefault="00F6771A">
            <w:pPr>
              <w:snapToGrid w:val="0"/>
              <w:spacing w:line="360" w:lineRule="auto"/>
              <w:jc w:val="center"/>
              <w:rPr>
                <w:rFonts w:ascii="宋体" w:hAnsi="宋体" w:cs="宋体"/>
                <w:color w:val="202020"/>
                <w:szCs w:val="21"/>
              </w:rPr>
            </w:pPr>
            <w:r>
              <w:rPr>
                <w:rFonts w:ascii="宋体" w:hAnsi="宋体" w:cs="宋体" w:hint="eastAsia"/>
                <w:color w:val="202020"/>
                <w:szCs w:val="21"/>
              </w:rPr>
              <w:t>0.10%</w:t>
            </w:r>
          </w:p>
        </w:tc>
      </w:tr>
      <w:tr w:rsidR="00015B72">
        <w:trPr>
          <w:trHeight w:val="283"/>
          <w:jc w:val="center"/>
        </w:trPr>
        <w:tc>
          <w:tcPr>
            <w:tcW w:w="3404" w:type="dxa"/>
            <w:gridSpan w:val="3"/>
            <w:vAlign w:val="center"/>
          </w:tcPr>
          <w:p w:rsidR="00015B72" w:rsidRDefault="00F6771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销售服务费率（年费率）</w:t>
            </w:r>
          </w:p>
        </w:tc>
        <w:tc>
          <w:tcPr>
            <w:tcW w:w="2224" w:type="dxa"/>
            <w:vAlign w:val="center"/>
          </w:tcPr>
          <w:p w:rsidR="00015B72" w:rsidRDefault="00F6771A">
            <w:pPr>
              <w:snapToGrid w:val="0"/>
              <w:spacing w:line="360" w:lineRule="auto"/>
              <w:jc w:val="center"/>
              <w:rPr>
                <w:rFonts w:ascii="宋体" w:hAnsi="宋体" w:cs="宋体"/>
                <w:color w:val="202020"/>
                <w:szCs w:val="21"/>
              </w:rPr>
            </w:pPr>
            <w:r>
              <w:rPr>
                <w:rFonts w:ascii="宋体" w:hAnsi="宋体" w:cs="宋体" w:hint="eastAsia"/>
                <w:color w:val="202020"/>
                <w:szCs w:val="21"/>
              </w:rPr>
              <w:t>0.00%</w:t>
            </w:r>
          </w:p>
        </w:tc>
        <w:tc>
          <w:tcPr>
            <w:tcW w:w="2250" w:type="dxa"/>
            <w:vAlign w:val="center"/>
          </w:tcPr>
          <w:p w:rsidR="00015B72" w:rsidRDefault="00F6771A">
            <w:pPr>
              <w:snapToGrid w:val="0"/>
              <w:spacing w:line="360" w:lineRule="auto"/>
              <w:jc w:val="center"/>
              <w:rPr>
                <w:rFonts w:ascii="宋体" w:hAnsi="宋体" w:cs="宋体"/>
                <w:color w:val="202020"/>
                <w:szCs w:val="21"/>
              </w:rPr>
            </w:pPr>
            <w:r>
              <w:rPr>
                <w:rFonts w:ascii="宋体" w:hAnsi="宋体" w:cs="宋体" w:hint="eastAsia"/>
                <w:color w:val="202020"/>
                <w:szCs w:val="21"/>
              </w:rPr>
              <w:t>0.10%</w:t>
            </w:r>
          </w:p>
        </w:tc>
        <w:tc>
          <w:tcPr>
            <w:tcW w:w="2254" w:type="dxa"/>
            <w:vAlign w:val="center"/>
          </w:tcPr>
          <w:p w:rsidR="00015B72" w:rsidRDefault="00F6771A">
            <w:pPr>
              <w:snapToGrid w:val="0"/>
              <w:spacing w:line="360" w:lineRule="auto"/>
              <w:jc w:val="center"/>
              <w:rPr>
                <w:rFonts w:ascii="宋体" w:hAnsi="宋体" w:cs="宋体"/>
                <w:color w:val="202020"/>
                <w:szCs w:val="21"/>
              </w:rPr>
            </w:pPr>
            <w:r>
              <w:rPr>
                <w:rFonts w:ascii="宋体" w:hAnsi="宋体" w:cs="宋体" w:hint="eastAsia"/>
                <w:color w:val="202020"/>
                <w:szCs w:val="21"/>
              </w:rPr>
              <w:t>0.30%</w:t>
            </w:r>
          </w:p>
        </w:tc>
      </w:tr>
      <w:tr w:rsidR="00015B72">
        <w:trPr>
          <w:trHeight w:val="283"/>
          <w:jc w:val="center"/>
        </w:trPr>
        <w:tc>
          <w:tcPr>
            <w:tcW w:w="2069" w:type="dxa"/>
            <w:gridSpan w:val="2"/>
            <w:vMerge w:val="restart"/>
            <w:vAlign w:val="center"/>
          </w:tcPr>
          <w:p w:rsidR="00015B72" w:rsidRDefault="00F6771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首次申购最低金额</w:t>
            </w:r>
          </w:p>
        </w:tc>
        <w:tc>
          <w:tcPr>
            <w:tcW w:w="1335" w:type="dxa"/>
            <w:vAlign w:val="center"/>
          </w:tcPr>
          <w:p w:rsidR="00015B72" w:rsidRDefault="00F6771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代销机构</w:t>
            </w:r>
          </w:p>
        </w:tc>
        <w:tc>
          <w:tcPr>
            <w:tcW w:w="2224" w:type="dxa"/>
            <w:vAlign w:val="center"/>
          </w:tcPr>
          <w:p w:rsidR="00015B72" w:rsidRDefault="00F6771A">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0" w:type="dxa"/>
            <w:vAlign w:val="center"/>
          </w:tcPr>
          <w:p w:rsidR="00015B72" w:rsidRDefault="00F6771A">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4" w:type="dxa"/>
            <w:vAlign w:val="center"/>
          </w:tcPr>
          <w:p w:rsidR="00015B72" w:rsidRDefault="00F6771A">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r>
      <w:tr w:rsidR="00015B72">
        <w:trPr>
          <w:trHeight w:val="283"/>
          <w:jc w:val="center"/>
        </w:trPr>
        <w:tc>
          <w:tcPr>
            <w:tcW w:w="2069" w:type="dxa"/>
            <w:gridSpan w:val="2"/>
            <w:vMerge/>
            <w:vAlign w:val="center"/>
          </w:tcPr>
          <w:p w:rsidR="00015B72" w:rsidRDefault="00015B72">
            <w:pPr>
              <w:shd w:val="clear" w:color="auto" w:fill="FFFFFF"/>
              <w:adjustRightInd w:val="0"/>
              <w:snapToGrid w:val="0"/>
              <w:spacing w:line="360" w:lineRule="auto"/>
              <w:jc w:val="center"/>
              <w:rPr>
                <w:rFonts w:ascii="宋体" w:hAnsi="宋体" w:cs="宋体"/>
                <w:b/>
                <w:bCs/>
                <w:color w:val="000000"/>
                <w:szCs w:val="21"/>
              </w:rPr>
            </w:pPr>
          </w:p>
        </w:tc>
        <w:tc>
          <w:tcPr>
            <w:tcW w:w="1335" w:type="dxa"/>
            <w:vAlign w:val="center"/>
          </w:tcPr>
          <w:p w:rsidR="00015B72" w:rsidRDefault="00F6771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直销机构</w:t>
            </w:r>
          </w:p>
        </w:tc>
        <w:tc>
          <w:tcPr>
            <w:tcW w:w="2224" w:type="dxa"/>
            <w:vAlign w:val="center"/>
          </w:tcPr>
          <w:p w:rsidR="00015B72" w:rsidRDefault="00F6771A">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0" w:type="dxa"/>
            <w:vAlign w:val="center"/>
          </w:tcPr>
          <w:p w:rsidR="00015B72" w:rsidRDefault="00F6771A">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4" w:type="dxa"/>
            <w:vAlign w:val="center"/>
          </w:tcPr>
          <w:p w:rsidR="00015B72" w:rsidRDefault="00F6771A">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r>
      <w:tr w:rsidR="00015B72">
        <w:trPr>
          <w:trHeight w:val="283"/>
          <w:jc w:val="center"/>
        </w:trPr>
        <w:tc>
          <w:tcPr>
            <w:tcW w:w="2069" w:type="dxa"/>
            <w:gridSpan w:val="2"/>
            <w:vMerge w:val="restart"/>
            <w:vAlign w:val="center"/>
          </w:tcPr>
          <w:p w:rsidR="00015B72" w:rsidRDefault="00F6771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追加申购最低金额</w:t>
            </w:r>
          </w:p>
        </w:tc>
        <w:tc>
          <w:tcPr>
            <w:tcW w:w="1335" w:type="dxa"/>
            <w:vAlign w:val="center"/>
          </w:tcPr>
          <w:p w:rsidR="00015B72" w:rsidRDefault="00F6771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代销机构</w:t>
            </w:r>
          </w:p>
        </w:tc>
        <w:tc>
          <w:tcPr>
            <w:tcW w:w="2224" w:type="dxa"/>
            <w:vAlign w:val="center"/>
          </w:tcPr>
          <w:p w:rsidR="00015B72" w:rsidRDefault="00F6771A">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0" w:type="dxa"/>
            <w:vAlign w:val="center"/>
          </w:tcPr>
          <w:p w:rsidR="00015B72" w:rsidRDefault="00F6771A">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4" w:type="dxa"/>
            <w:vAlign w:val="center"/>
          </w:tcPr>
          <w:p w:rsidR="00015B72" w:rsidRDefault="00F6771A">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r>
      <w:tr w:rsidR="00015B72">
        <w:trPr>
          <w:trHeight w:val="283"/>
          <w:jc w:val="center"/>
        </w:trPr>
        <w:tc>
          <w:tcPr>
            <w:tcW w:w="2069" w:type="dxa"/>
            <w:gridSpan w:val="2"/>
            <w:vMerge/>
            <w:vAlign w:val="center"/>
          </w:tcPr>
          <w:p w:rsidR="00015B72" w:rsidRDefault="00015B72">
            <w:pPr>
              <w:shd w:val="clear" w:color="auto" w:fill="FFFFFF"/>
              <w:adjustRightInd w:val="0"/>
              <w:snapToGrid w:val="0"/>
              <w:spacing w:line="360" w:lineRule="auto"/>
              <w:jc w:val="center"/>
              <w:rPr>
                <w:rFonts w:ascii="宋体" w:hAnsi="宋体" w:cs="宋体"/>
                <w:b/>
                <w:bCs/>
                <w:color w:val="000000"/>
                <w:szCs w:val="21"/>
              </w:rPr>
            </w:pPr>
          </w:p>
        </w:tc>
        <w:tc>
          <w:tcPr>
            <w:tcW w:w="1335" w:type="dxa"/>
            <w:vAlign w:val="center"/>
          </w:tcPr>
          <w:p w:rsidR="00015B72" w:rsidRDefault="00F6771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直销机构</w:t>
            </w:r>
          </w:p>
        </w:tc>
        <w:tc>
          <w:tcPr>
            <w:tcW w:w="2224" w:type="dxa"/>
            <w:vAlign w:val="center"/>
          </w:tcPr>
          <w:p w:rsidR="00015B72" w:rsidRDefault="00F6771A">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0" w:type="dxa"/>
            <w:vAlign w:val="center"/>
          </w:tcPr>
          <w:p w:rsidR="00015B72" w:rsidRDefault="00F6771A">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4" w:type="dxa"/>
            <w:vAlign w:val="center"/>
          </w:tcPr>
          <w:p w:rsidR="00015B72" w:rsidRDefault="00F6771A">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r>
      <w:tr w:rsidR="00015B72">
        <w:trPr>
          <w:trHeight w:val="283"/>
          <w:jc w:val="center"/>
        </w:trPr>
        <w:tc>
          <w:tcPr>
            <w:tcW w:w="3404" w:type="dxa"/>
            <w:gridSpan w:val="3"/>
            <w:vAlign w:val="center"/>
          </w:tcPr>
          <w:p w:rsidR="00015B72" w:rsidRDefault="00F6771A">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账户最低基金份额余额</w:t>
            </w:r>
          </w:p>
        </w:tc>
        <w:tc>
          <w:tcPr>
            <w:tcW w:w="2224" w:type="dxa"/>
            <w:vAlign w:val="center"/>
          </w:tcPr>
          <w:p w:rsidR="00015B72" w:rsidRDefault="00F6771A">
            <w:pPr>
              <w:snapToGrid w:val="0"/>
              <w:spacing w:line="276" w:lineRule="auto"/>
              <w:jc w:val="center"/>
              <w:rPr>
                <w:rFonts w:ascii="宋体" w:hAnsi="宋体" w:cs="宋体"/>
                <w:color w:val="202020"/>
                <w:szCs w:val="21"/>
              </w:rPr>
            </w:pPr>
            <w:r>
              <w:rPr>
                <w:rFonts w:ascii="宋体" w:hAnsi="宋体" w:cs="宋体" w:hint="eastAsia"/>
                <w:color w:val="202020"/>
                <w:szCs w:val="21"/>
              </w:rPr>
              <w:t>1</w:t>
            </w:r>
            <w:r>
              <w:rPr>
                <w:rFonts w:ascii="宋体" w:hAnsi="宋体" w:cs="宋体" w:hint="eastAsia"/>
                <w:color w:val="202020"/>
                <w:szCs w:val="21"/>
              </w:rPr>
              <w:t>份</w:t>
            </w:r>
          </w:p>
          <w:p w:rsidR="00015B72" w:rsidRDefault="00F6771A">
            <w:pPr>
              <w:snapToGrid w:val="0"/>
              <w:spacing w:line="276" w:lineRule="auto"/>
              <w:jc w:val="center"/>
              <w:rPr>
                <w:rFonts w:ascii="宋体" w:hAnsi="宋体" w:cs="宋体"/>
                <w:color w:val="202020"/>
                <w:szCs w:val="21"/>
              </w:rPr>
            </w:pPr>
            <w:r>
              <w:rPr>
                <w:rFonts w:ascii="宋体" w:hAnsi="宋体" w:cs="宋体" w:hint="eastAsia"/>
                <w:color w:val="202020"/>
                <w:szCs w:val="21"/>
              </w:rPr>
              <w:t>（按交易账户统计）</w:t>
            </w:r>
          </w:p>
        </w:tc>
        <w:tc>
          <w:tcPr>
            <w:tcW w:w="2250" w:type="dxa"/>
            <w:vAlign w:val="center"/>
          </w:tcPr>
          <w:p w:rsidR="00015B72" w:rsidRDefault="00F6771A">
            <w:pPr>
              <w:snapToGrid w:val="0"/>
              <w:spacing w:line="276" w:lineRule="auto"/>
              <w:jc w:val="center"/>
              <w:rPr>
                <w:rFonts w:ascii="宋体" w:hAnsi="宋体" w:cs="宋体"/>
                <w:color w:val="202020"/>
                <w:szCs w:val="21"/>
              </w:rPr>
            </w:pPr>
            <w:r>
              <w:rPr>
                <w:rFonts w:ascii="宋体" w:hAnsi="宋体" w:cs="宋体" w:hint="eastAsia"/>
                <w:color w:val="202020"/>
                <w:szCs w:val="21"/>
              </w:rPr>
              <w:t>1</w:t>
            </w:r>
            <w:r>
              <w:rPr>
                <w:rFonts w:ascii="宋体" w:hAnsi="宋体" w:cs="宋体" w:hint="eastAsia"/>
                <w:color w:val="202020"/>
                <w:szCs w:val="21"/>
              </w:rPr>
              <w:t>份</w:t>
            </w:r>
          </w:p>
          <w:p w:rsidR="00015B72" w:rsidRDefault="00F6771A">
            <w:pPr>
              <w:snapToGrid w:val="0"/>
              <w:spacing w:line="276" w:lineRule="auto"/>
              <w:jc w:val="center"/>
              <w:rPr>
                <w:rFonts w:ascii="宋体" w:hAnsi="宋体" w:cs="宋体"/>
                <w:color w:val="202020"/>
                <w:szCs w:val="21"/>
              </w:rPr>
            </w:pPr>
            <w:r>
              <w:rPr>
                <w:rFonts w:ascii="宋体" w:hAnsi="宋体" w:cs="宋体" w:hint="eastAsia"/>
                <w:color w:val="202020"/>
                <w:szCs w:val="21"/>
              </w:rPr>
              <w:t>（按交易账户统计）</w:t>
            </w:r>
          </w:p>
        </w:tc>
        <w:tc>
          <w:tcPr>
            <w:tcW w:w="2254" w:type="dxa"/>
            <w:vAlign w:val="center"/>
          </w:tcPr>
          <w:p w:rsidR="00015B72" w:rsidRDefault="00F6771A">
            <w:pPr>
              <w:snapToGrid w:val="0"/>
              <w:spacing w:line="276" w:lineRule="auto"/>
              <w:jc w:val="center"/>
              <w:rPr>
                <w:rFonts w:ascii="宋体" w:hAnsi="宋体" w:cs="宋体"/>
                <w:color w:val="202020"/>
                <w:szCs w:val="21"/>
              </w:rPr>
            </w:pPr>
            <w:r>
              <w:rPr>
                <w:rFonts w:ascii="宋体" w:hAnsi="宋体" w:cs="宋体" w:hint="eastAsia"/>
                <w:color w:val="202020"/>
                <w:szCs w:val="21"/>
              </w:rPr>
              <w:t>1</w:t>
            </w:r>
            <w:r>
              <w:rPr>
                <w:rFonts w:ascii="宋体" w:hAnsi="宋体" w:cs="宋体" w:hint="eastAsia"/>
                <w:color w:val="202020"/>
                <w:szCs w:val="21"/>
              </w:rPr>
              <w:t>份</w:t>
            </w:r>
          </w:p>
          <w:p w:rsidR="00015B72" w:rsidRDefault="00F6771A">
            <w:pPr>
              <w:snapToGrid w:val="0"/>
              <w:spacing w:line="276" w:lineRule="auto"/>
              <w:jc w:val="center"/>
              <w:rPr>
                <w:rFonts w:ascii="宋体" w:hAnsi="宋体" w:cs="宋体"/>
                <w:color w:val="202020"/>
                <w:szCs w:val="21"/>
              </w:rPr>
            </w:pPr>
            <w:r>
              <w:rPr>
                <w:rFonts w:ascii="宋体" w:hAnsi="宋体" w:cs="宋体" w:hint="eastAsia"/>
                <w:color w:val="202020"/>
                <w:szCs w:val="21"/>
              </w:rPr>
              <w:t>（按交易账户统计）</w:t>
            </w:r>
          </w:p>
        </w:tc>
      </w:tr>
    </w:tbl>
    <w:p w:rsidR="00015B72" w:rsidRDefault="00F6771A">
      <w:pPr>
        <w:shd w:val="clear" w:color="auto" w:fill="FFFFFF"/>
        <w:adjustRightInd w:val="0"/>
        <w:snapToGrid w:val="0"/>
        <w:spacing w:line="360" w:lineRule="auto"/>
        <w:ind w:firstLineChars="200" w:firstLine="480"/>
        <w:jc w:val="left"/>
        <w:rPr>
          <w:rFonts w:ascii="宋体" w:hAnsi="宋体" w:cs="宋体"/>
          <w:color w:val="000000"/>
          <w:sz w:val="24"/>
        </w:rPr>
      </w:pPr>
      <w:bookmarkStart w:id="1" w:name="_GoBack"/>
      <w:bookmarkEnd w:id="1"/>
      <w:r>
        <w:rPr>
          <w:rFonts w:ascii="宋体" w:hAnsi="宋体" w:cs="宋体" w:hint="eastAsia"/>
          <w:color w:val="000000"/>
          <w:sz w:val="24"/>
        </w:rPr>
        <w:t>1</w:t>
      </w:r>
      <w:r>
        <w:rPr>
          <w:rFonts w:ascii="宋体" w:hAnsi="宋体" w:cs="宋体" w:hint="eastAsia"/>
          <w:color w:val="000000"/>
          <w:sz w:val="24"/>
        </w:rPr>
        <w:t>）各代销机构对上述首次申购及追加申购的最低金额有其他规定的，以各代销机构的业务规定为准。</w:t>
      </w:r>
    </w:p>
    <w:p w:rsidR="00015B72" w:rsidRDefault="00F6771A">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）赎回费用由赎回该类基金份额的基金份额持有人承担，在基金份额持有人赎回该类基金份额时收取。对持续持有期少于</w:t>
      </w:r>
      <w:r>
        <w:rPr>
          <w:rFonts w:ascii="宋体" w:hAnsi="宋体" w:cs="宋体" w:hint="eastAsia"/>
          <w:sz w:val="24"/>
        </w:rPr>
        <w:t>7</w:t>
      </w:r>
      <w:r>
        <w:rPr>
          <w:rFonts w:ascii="宋体" w:hAnsi="宋体" w:cs="宋体" w:hint="eastAsia"/>
          <w:sz w:val="24"/>
        </w:rPr>
        <w:t>日的投资者收取的赎回费全额计入基金资产；对其他投资者收取的赎回费不低于赎回费总额的</w:t>
      </w:r>
      <w:r>
        <w:rPr>
          <w:rFonts w:ascii="宋体" w:hAnsi="宋体" w:cs="宋体" w:hint="eastAsia"/>
          <w:sz w:val="24"/>
        </w:rPr>
        <w:t>25%</w:t>
      </w:r>
      <w:r>
        <w:rPr>
          <w:rFonts w:ascii="宋体" w:hAnsi="宋体" w:cs="宋体" w:hint="eastAsia"/>
          <w:sz w:val="24"/>
        </w:rPr>
        <w:t>计入基金财产，其余用于支付登记费和其他必要的手续费。</w:t>
      </w:r>
    </w:p>
    <w:p w:rsidR="00015B72" w:rsidRDefault="00F6771A">
      <w:pPr>
        <w:spacing w:line="480" w:lineRule="auto"/>
        <w:ind w:firstLineChars="200" w:firstLine="482"/>
        <w:rPr>
          <w:rFonts w:ascii="宋体" w:hAnsi="宋体" w:cs="宋体"/>
          <w:b/>
          <w:bCs/>
          <w:sz w:val="24"/>
        </w:rPr>
      </w:pPr>
      <w:r>
        <w:rPr>
          <w:rFonts w:ascii="宋体" w:hAnsi="宋体" w:cs="宋体" w:hint="eastAsia"/>
          <w:b/>
          <w:bCs/>
          <w:sz w:val="24"/>
        </w:rPr>
        <w:t>（</w:t>
      </w:r>
      <w:r>
        <w:rPr>
          <w:rFonts w:ascii="宋体" w:hAnsi="宋体" w:cs="宋体" w:hint="eastAsia"/>
          <w:b/>
          <w:bCs/>
          <w:sz w:val="24"/>
        </w:rPr>
        <w:t>3</w:t>
      </w:r>
      <w:r>
        <w:rPr>
          <w:rFonts w:ascii="宋体" w:hAnsi="宋体" w:cs="宋体" w:hint="eastAsia"/>
          <w:b/>
          <w:bCs/>
          <w:sz w:val="24"/>
        </w:rPr>
        <w:t>）其他</w:t>
      </w:r>
    </w:p>
    <w:p w:rsidR="00015B72" w:rsidRDefault="00F6771A">
      <w:pPr>
        <w:spacing w:line="360" w:lineRule="auto"/>
        <w:ind w:firstLineChars="200" w:firstLine="480"/>
        <w:rPr>
          <w:rFonts w:ascii="宋体" w:hAnsi="宋体" w:cs="宋体"/>
          <w:sz w:val="24"/>
        </w:rPr>
      </w:pPr>
      <w:r>
        <w:rPr>
          <w:rFonts w:ascii="宋体" w:hAnsi="宋体" w:cs="宋体" w:hint="eastAsia"/>
          <w:sz w:val="24"/>
        </w:rPr>
        <w:t>本基金新增</w:t>
      </w:r>
      <w:r>
        <w:rPr>
          <w:rFonts w:ascii="宋体" w:hAnsi="宋体" w:cs="宋体" w:hint="eastAsia"/>
          <w:sz w:val="24"/>
        </w:rPr>
        <w:t>D</w:t>
      </w:r>
      <w:r>
        <w:rPr>
          <w:rFonts w:ascii="宋体" w:hAnsi="宋体" w:cs="宋体" w:hint="eastAsia"/>
          <w:sz w:val="24"/>
        </w:rPr>
        <w:t>类基金份额将在特定销售渠道进行销售。本基金</w:t>
      </w:r>
      <w:r>
        <w:rPr>
          <w:rFonts w:ascii="宋体" w:hAnsi="宋体" w:cs="宋体" w:hint="eastAsia"/>
          <w:sz w:val="24"/>
        </w:rPr>
        <w:t>D</w:t>
      </w:r>
      <w:r>
        <w:rPr>
          <w:rFonts w:ascii="宋体" w:hAnsi="宋体" w:cs="宋体" w:hint="eastAsia"/>
          <w:sz w:val="24"/>
        </w:rPr>
        <w:t>类基金份额的销售机构为博时基金管理有限公司直销中心等，本公司有权根据具体情况增加或者调整销售机构，敬请关注基金管理人网站。</w:t>
      </w:r>
    </w:p>
    <w:p w:rsidR="00015B72" w:rsidRDefault="00F6771A">
      <w:pPr>
        <w:spacing w:line="360" w:lineRule="auto"/>
        <w:ind w:firstLineChars="200" w:firstLine="480"/>
        <w:rPr>
          <w:rFonts w:ascii="宋体" w:hAnsi="宋体" w:cs="宋体"/>
          <w:sz w:val="24"/>
        </w:rPr>
      </w:pPr>
      <w:r>
        <w:rPr>
          <w:rFonts w:ascii="宋体" w:hAnsi="宋体" w:cs="宋体" w:hint="eastAsia"/>
          <w:sz w:val="24"/>
        </w:rPr>
        <w:lastRenderedPageBreak/>
        <w:t>1</w:t>
      </w:r>
      <w:r>
        <w:rPr>
          <w:rFonts w:ascii="宋体" w:hAnsi="宋体" w:cs="宋体" w:hint="eastAsia"/>
          <w:sz w:val="24"/>
        </w:rPr>
        <w:t>）本基金</w:t>
      </w:r>
      <w:r>
        <w:rPr>
          <w:rFonts w:ascii="宋体" w:hAnsi="宋体" w:cs="宋体" w:hint="eastAsia"/>
          <w:sz w:val="24"/>
        </w:rPr>
        <w:t>D</w:t>
      </w:r>
      <w:r>
        <w:rPr>
          <w:rFonts w:ascii="宋体" w:hAnsi="宋体" w:cs="宋体" w:hint="eastAsia"/>
          <w:sz w:val="24"/>
        </w:rPr>
        <w:t>类基金份额自生效之日起开通申购、赎回业务；</w:t>
      </w:r>
    </w:p>
    <w:p w:rsidR="00015B72" w:rsidRDefault="00F6771A">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）本基金</w:t>
      </w:r>
      <w:r>
        <w:rPr>
          <w:rFonts w:ascii="宋体" w:hAnsi="宋体" w:cs="宋体" w:hint="eastAsia"/>
          <w:sz w:val="24"/>
        </w:rPr>
        <w:t>D</w:t>
      </w:r>
      <w:r>
        <w:rPr>
          <w:rFonts w:ascii="宋体" w:hAnsi="宋体" w:cs="宋体" w:hint="eastAsia"/>
          <w:sz w:val="24"/>
        </w:rPr>
        <w:t>类基金份额自生效之日起开通转换、定期定额投资业务。</w:t>
      </w:r>
    </w:p>
    <w:p w:rsidR="00015B72" w:rsidRDefault="00F6771A">
      <w:pPr>
        <w:adjustRightInd w:val="0"/>
        <w:spacing w:line="360" w:lineRule="auto"/>
        <w:ind w:firstLineChars="200" w:firstLine="480"/>
        <w:rPr>
          <w:rFonts w:ascii="宋体" w:hAnsi="宋体" w:cs="宋体"/>
          <w:sz w:val="24"/>
        </w:rPr>
      </w:pPr>
      <w:r>
        <w:rPr>
          <w:rFonts w:ascii="宋体" w:hAnsi="宋体" w:cs="宋体" w:hint="eastAsia"/>
          <w:sz w:val="24"/>
        </w:rPr>
        <w:t>本基金管理人有权根据实际情况对上述业务进行调整并按照《公开募集证券投资基金信息披露管理办法》进行披露。</w:t>
      </w:r>
    </w:p>
    <w:p w:rsidR="00015B72" w:rsidRDefault="00015B72">
      <w:pPr>
        <w:adjustRightInd w:val="0"/>
        <w:spacing w:line="360" w:lineRule="auto"/>
        <w:ind w:firstLineChars="200" w:firstLine="480"/>
        <w:rPr>
          <w:rFonts w:ascii="宋体" w:hAnsi="宋体" w:cs="宋体"/>
          <w:sz w:val="24"/>
        </w:rPr>
      </w:pPr>
    </w:p>
    <w:p w:rsidR="00015B72" w:rsidRDefault="00F6771A" w:rsidP="00F6771A">
      <w:pPr>
        <w:numPr>
          <w:ilvl w:val="0"/>
          <w:numId w:val="1"/>
        </w:numPr>
        <w:snapToGrid w:val="0"/>
        <w:spacing w:beforeLines="50" w:afterLines="50" w:line="360" w:lineRule="auto"/>
        <w:rPr>
          <w:rFonts w:ascii="宋体" w:hAnsi="宋体" w:cs="宋体"/>
          <w:b/>
          <w:color w:val="000000"/>
          <w:sz w:val="24"/>
        </w:rPr>
        <w:pPrChange w:id="2" w:author="ZHONGM" w:date="2024-12-12T00:02:00Z">
          <w:pPr>
            <w:numPr>
              <w:numId w:val="1"/>
            </w:numPr>
            <w:snapToGrid w:val="0"/>
            <w:spacing w:beforeLines="50" w:afterLines="50" w:line="360" w:lineRule="auto"/>
            <w:ind w:left="510" w:hanging="510"/>
          </w:pPr>
        </w:pPrChange>
      </w:pPr>
      <w:r>
        <w:rPr>
          <w:rFonts w:ascii="宋体" w:hAnsi="宋体" w:cs="宋体" w:hint="eastAsia"/>
          <w:b/>
          <w:color w:val="000000"/>
          <w:sz w:val="24"/>
        </w:rPr>
        <w:t>对《基金合同》及《托管协议》有关内容的修订</w:t>
      </w:r>
    </w:p>
    <w:p w:rsidR="00015B72" w:rsidRDefault="00F6771A">
      <w:pPr>
        <w:adjustRightInd w:val="0"/>
        <w:snapToGrid w:val="0"/>
        <w:spacing w:line="360" w:lineRule="auto"/>
        <w:ind w:firstLine="480"/>
        <w:rPr>
          <w:rFonts w:ascii="宋体" w:hAnsi="宋体" w:cs="宋体"/>
          <w:color w:val="000000"/>
          <w:sz w:val="24"/>
        </w:rPr>
      </w:pPr>
      <w:r>
        <w:rPr>
          <w:rFonts w:ascii="宋体" w:hAnsi="宋体" w:cs="宋体" w:hint="eastAsia"/>
          <w:sz w:val="24"/>
        </w:rPr>
        <w:t>本次增加</w:t>
      </w:r>
      <w:r>
        <w:rPr>
          <w:rFonts w:ascii="宋体" w:hAnsi="宋体" w:cs="宋体" w:hint="eastAsia"/>
          <w:sz w:val="24"/>
        </w:rPr>
        <w:t>D</w:t>
      </w:r>
      <w:r>
        <w:rPr>
          <w:rFonts w:ascii="宋体" w:hAnsi="宋体" w:cs="宋体" w:hint="eastAsia"/>
          <w:sz w:val="24"/>
        </w:rPr>
        <w:t>类基金份额不损害基金份额持有人的实质利益，该修改无须召开基金份额持有人大会</w:t>
      </w:r>
      <w:r>
        <w:rPr>
          <w:rFonts w:ascii="宋体" w:hAnsi="宋体" w:cs="宋体" w:hint="eastAsia"/>
          <w:color w:val="000000"/>
          <w:sz w:val="24"/>
        </w:rPr>
        <w:t>，基金合同和托管协议的具体修订内容详见附件。</w:t>
      </w:r>
    </w:p>
    <w:p w:rsidR="00015B72" w:rsidRDefault="00015B72">
      <w:pPr>
        <w:shd w:val="clear" w:color="auto" w:fill="FFFFFF"/>
        <w:adjustRightInd w:val="0"/>
        <w:snapToGrid w:val="0"/>
        <w:spacing w:line="360" w:lineRule="auto"/>
        <w:ind w:firstLineChars="200" w:firstLine="480"/>
        <w:rPr>
          <w:rFonts w:ascii="宋体" w:hAnsi="宋体" w:cs="宋体"/>
          <w:color w:val="000000"/>
          <w:sz w:val="24"/>
        </w:rPr>
      </w:pPr>
    </w:p>
    <w:p w:rsidR="00015B72" w:rsidRDefault="00F6771A">
      <w:pPr>
        <w:spacing w:line="360" w:lineRule="auto"/>
        <w:rPr>
          <w:rFonts w:ascii="宋体" w:hAnsi="宋体" w:cs="宋体"/>
          <w:b/>
          <w:bCs/>
          <w:color w:val="000000"/>
          <w:sz w:val="24"/>
        </w:rPr>
      </w:pPr>
      <w:r>
        <w:rPr>
          <w:rFonts w:ascii="宋体" w:hAnsi="宋体" w:cs="宋体" w:hint="eastAsia"/>
          <w:b/>
          <w:bCs/>
          <w:color w:val="000000"/>
          <w:sz w:val="24"/>
        </w:rPr>
        <w:t>三、重要提示</w:t>
      </w:r>
    </w:p>
    <w:p w:rsidR="00015B72" w:rsidRDefault="00F6771A">
      <w:pPr>
        <w:shd w:val="clear" w:color="auto" w:fill="FFFFFF"/>
        <w:adjustRightInd w:val="0"/>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、基金管理人已履行了规定程序，符合相关法律法规的规定及基金合同的约定。修改后的基金合同、托管协议自</w:t>
      </w:r>
      <w:r>
        <w:rPr>
          <w:rFonts w:ascii="宋体" w:hAnsi="宋体" w:cs="宋体" w:hint="eastAsia"/>
          <w:sz w:val="24"/>
        </w:rPr>
        <w:t>2024</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13</w:t>
      </w:r>
      <w:r>
        <w:rPr>
          <w:rFonts w:ascii="宋体" w:hAnsi="宋体" w:cs="宋体" w:hint="eastAsia"/>
          <w:sz w:val="24"/>
        </w:rPr>
        <w:t>日起生效，并与本公告同日登载于基金管理人网站（</w:t>
      </w:r>
      <w:r>
        <w:rPr>
          <w:rFonts w:ascii="宋体" w:hAnsi="宋体" w:cs="宋体" w:hint="eastAsia"/>
          <w:sz w:val="24"/>
        </w:rPr>
        <w:t>www.bosera.com</w:t>
      </w:r>
      <w:r>
        <w:rPr>
          <w:rFonts w:ascii="宋体" w:hAnsi="宋体" w:cs="宋体" w:hint="eastAsia"/>
          <w:sz w:val="24"/>
        </w:rPr>
        <w:t>）及中国证监会基金电子披露网站（</w:t>
      </w:r>
      <w:r>
        <w:rPr>
          <w:rFonts w:ascii="宋体" w:hAnsi="宋体" w:cs="宋体" w:hint="eastAsia"/>
          <w:sz w:val="24"/>
        </w:rPr>
        <w:t>http://eid.csrc.gov.cn/fund</w:t>
      </w:r>
      <w:r>
        <w:rPr>
          <w:rFonts w:ascii="宋体" w:hAnsi="宋体" w:cs="宋体" w:hint="eastAsia"/>
          <w:sz w:val="24"/>
        </w:rPr>
        <w:t>）。</w:t>
      </w:r>
    </w:p>
    <w:p w:rsidR="00015B72" w:rsidRDefault="00F6771A">
      <w:pPr>
        <w:shd w:val="clear" w:color="auto" w:fill="FFFFFF"/>
        <w:adjustRightInd w:val="0"/>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、招募说明书、产品资料概要涉及前述内容的，将一并修改，并依照《公开募集证券投资</w:t>
      </w:r>
      <w:r>
        <w:rPr>
          <w:rFonts w:ascii="宋体" w:hAnsi="宋体" w:cs="宋体" w:hint="eastAsia"/>
          <w:sz w:val="24"/>
        </w:rPr>
        <w:t>基金信息披露管理办法》的有关规定在规定媒介上公告。</w:t>
      </w:r>
    </w:p>
    <w:p w:rsidR="00015B72" w:rsidRDefault="00F6771A">
      <w:pPr>
        <w:shd w:val="clear" w:color="auto" w:fill="FFFFFF"/>
        <w:adjustRightInd w:val="0"/>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、本基金</w:t>
      </w:r>
      <w:r>
        <w:rPr>
          <w:rFonts w:ascii="宋体" w:hAnsi="宋体" w:cs="宋体" w:hint="eastAsia"/>
          <w:sz w:val="24"/>
        </w:rPr>
        <w:t>D</w:t>
      </w:r>
      <w:r>
        <w:rPr>
          <w:rFonts w:ascii="宋体" w:hAnsi="宋体" w:cs="宋体" w:hint="eastAsia"/>
          <w:sz w:val="24"/>
        </w:rPr>
        <w:t>类基金份额于</w:t>
      </w:r>
      <w:r>
        <w:rPr>
          <w:rFonts w:ascii="宋体" w:hAnsi="宋体" w:cs="宋体" w:hint="eastAsia"/>
          <w:sz w:val="24"/>
        </w:rPr>
        <w:t>2024</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13</w:t>
      </w:r>
      <w:r>
        <w:rPr>
          <w:rFonts w:ascii="宋体" w:hAnsi="宋体" w:cs="宋体" w:hint="eastAsia"/>
          <w:sz w:val="24"/>
        </w:rPr>
        <w:t>日生效，自生效日起，本基金单日每个基金账户的申购、转换转入、定期定额投资累计金额应不超过</w:t>
      </w:r>
      <w:r>
        <w:rPr>
          <w:rFonts w:ascii="宋体" w:hAnsi="宋体" w:cs="宋体" w:hint="eastAsia"/>
          <w:sz w:val="24"/>
        </w:rPr>
        <w:t>100,000,000.00</w:t>
      </w:r>
      <w:r>
        <w:rPr>
          <w:rFonts w:ascii="宋体" w:hAnsi="宋体" w:cs="宋体" w:hint="eastAsia"/>
          <w:sz w:val="24"/>
        </w:rPr>
        <w:t>元（本基金</w:t>
      </w:r>
      <w:r>
        <w:rPr>
          <w:rFonts w:ascii="宋体" w:hAnsi="宋体" w:cs="宋体" w:hint="eastAsia"/>
          <w:sz w:val="24"/>
        </w:rPr>
        <w:t>A,C</w:t>
      </w:r>
      <w:r>
        <w:rPr>
          <w:rFonts w:ascii="宋体" w:hAnsi="宋体" w:cs="宋体" w:hint="eastAsia"/>
          <w:sz w:val="24"/>
        </w:rPr>
        <w:t>，</w:t>
      </w:r>
      <w:r>
        <w:rPr>
          <w:rFonts w:ascii="宋体" w:hAnsi="宋体" w:cs="宋体" w:hint="eastAsia"/>
          <w:sz w:val="24"/>
        </w:rPr>
        <w:t>D</w:t>
      </w:r>
      <w:r>
        <w:rPr>
          <w:rFonts w:ascii="宋体" w:hAnsi="宋体" w:cs="宋体" w:hint="eastAsia"/>
          <w:sz w:val="24"/>
        </w:rPr>
        <w:t>三类基金份额申请金额予以合计）。如单日每个基金账户的申购、转换转入、定期定额投资累计金额超过</w:t>
      </w:r>
      <w:r>
        <w:rPr>
          <w:rFonts w:ascii="宋体" w:hAnsi="宋体"/>
          <w:sz w:val="24"/>
        </w:rPr>
        <w:t>100,000,000.00</w:t>
      </w:r>
      <w:r>
        <w:rPr>
          <w:rFonts w:ascii="宋体" w:hAnsi="宋体" w:cs="宋体" w:hint="eastAsia"/>
          <w:sz w:val="24"/>
        </w:rPr>
        <w:t>元，本基金管理人有权拒绝。</w:t>
      </w:r>
      <w:r>
        <w:rPr>
          <w:rFonts w:ascii="宋体" w:hAnsi="宋体" w:cs="宋体" w:hint="eastAsia"/>
          <w:sz w:val="24"/>
        </w:rPr>
        <w:t xml:space="preserve"> </w:t>
      </w:r>
    </w:p>
    <w:p w:rsidR="00015B72" w:rsidRDefault="00F6771A">
      <w:pPr>
        <w:shd w:val="clear" w:color="auto" w:fill="FFFFFF"/>
        <w:adjustRightInd w:val="0"/>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、在本基金暂停大额申购、转换转入、定期定额投资业务期间，其它业务正常办理。本基金恢复办理大额申购、转换转入、定期定额投资业务的时间将另行公告。</w:t>
      </w:r>
      <w:r>
        <w:rPr>
          <w:rFonts w:ascii="宋体" w:hAnsi="宋体" w:cs="宋体" w:hint="eastAsia"/>
          <w:sz w:val="24"/>
        </w:rPr>
        <w:t xml:space="preserve"> </w:t>
      </w:r>
    </w:p>
    <w:p w:rsidR="00015B72" w:rsidRDefault="00015B72">
      <w:pPr>
        <w:shd w:val="clear" w:color="auto" w:fill="FFFFFF"/>
        <w:adjustRightInd w:val="0"/>
        <w:snapToGrid w:val="0"/>
        <w:spacing w:line="360" w:lineRule="auto"/>
        <w:ind w:firstLineChars="200" w:firstLine="480"/>
        <w:rPr>
          <w:rFonts w:ascii="宋体" w:hAnsi="宋体" w:cs="宋体"/>
          <w:sz w:val="24"/>
        </w:rPr>
      </w:pPr>
    </w:p>
    <w:p w:rsidR="00015B72" w:rsidRDefault="00F6771A">
      <w:pPr>
        <w:shd w:val="clear" w:color="auto" w:fill="FFFFFF"/>
        <w:adjustRightInd w:val="0"/>
        <w:snapToGrid w:val="0"/>
        <w:spacing w:line="360" w:lineRule="auto"/>
        <w:rPr>
          <w:rFonts w:ascii="宋体" w:hAnsi="宋体" w:cs="宋体"/>
          <w:b/>
          <w:bCs/>
          <w:color w:val="000000"/>
          <w:sz w:val="24"/>
        </w:rPr>
      </w:pPr>
      <w:r>
        <w:rPr>
          <w:rFonts w:ascii="宋体" w:hAnsi="宋体" w:cs="宋体" w:hint="eastAsia"/>
          <w:b/>
          <w:bCs/>
          <w:color w:val="000000"/>
          <w:sz w:val="24"/>
        </w:rPr>
        <w:t>四、其他事项</w:t>
      </w:r>
    </w:p>
    <w:p w:rsidR="00015B72" w:rsidRDefault="00F6771A">
      <w:pPr>
        <w:shd w:val="clear" w:color="auto" w:fill="FFFFFF"/>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、投资者可通过以下途径咨询有关详情</w:t>
      </w:r>
    </w:p>
    <w:p w:rsidR="00015B72" w:rsidRDefault="00F6771A">
      <w:pPr>
        <w:shd w:val="clear" w:color="auto" w:fill="FFFFFF"/>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）本公司客户服务电话：</w:t>
      </w:r>
      <w:r>
        <w:rPr>
          <w:rFonts w:ascii="宋体" w:hAnsi="宋体" w:cs="宋体" w:hint="eastAsia"/>
          <w:color w:val="000000"/>
          <w:sz w:val="24"/>
        </w:rPr>
        <w:t>95105568</w:t>
      </w:r>
      <w:r>
        <w:rPr>
          <w:rFonts w:ascii="宋体" w:hAnsi="宋体" w:cs="宋体" w:hint="eastAsia"/>
          <w:color w:val="000000"/>
          <w:sz w:val="24"/>
        </w:rPr>
        <w:t>（全国免长途话费）；</w:t>
      </w:r>
    </w:p>
    <w:p w:rsidR="00015B72" w:rsidRDefault="00F6771A">
      <w:pPr>
        <w:shd w:val="clear" w:color="auto" w:fill="FFFFFF"/>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）本公司网址：</w:t>
      </w:r>
      <w:hyperlink r:id="rId6" w:history="1">
        <w:r>
          <w:rPr>
            <w:rStyle w:val="aa"/>
            <w:rFonts w:ascii="宋体" w:hAnsi="宋体" w:cs="宋体" w:hint="eastAsia"/>
            <w:sz w:val="24"/>
          </w:rPr>
          <w:t>http://www.bosera.com</w:t>
        </w:r>
      </w:hyperlink>
      <w:r>
        <w:rPr>
          <w:rFonts w:ascii="宋体" w:hAnsi="宋体" w:cs="宋体" w:hint="eastAsia"/>
          <w:color w:val="000000"/>
          <w:sz w:val="24"/>
        </w:rPr>
        <w:t>。</w:t>
      </w:r>
    </w:p>
    <w:p w:rsidR="00015B72" w:rsidRDefault="00F6771A">
      <w:pPr>
        <w:shd w:val="clear" w:color="auto" w:fill="FFFFFF"/>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、风险提示：基金管理人承诺以诚实信用、勤勉尽责的原则管理和运用基金资产，但不保证基金一定盈利，也不保证最</w:t>
      </w:r>
      <w:r>
        <w:rPr>
          <w:rFonts w:ascii="宋体" w:hAnsi="宋体" w:cs="宋体" w:hint="eastAsia"/>
          <w:color w:val="000000"/>
          <w:sz w:val="24"/>
        </w:rPr>
        <w:t>低收益。销售机构根据法规要求对投资者类别、风险承受能力和基金的风险等级进行划分，并提出适当性匹配意见。投资者在投资基金前应认真阅读基金合同、招募说明书和基金产品资料概要等基金法律文件，全面认识基金产品的风险收益特征，在了解产品情况及销售机构适当性意见的基础上，根据自身的风险承受能力、投资期限和投资目标，对基金投资作出独立决策，选择合适的基金产品。</w:t>
      </w:r>
    </w:p>
    <w:p w:rsidR="00015B72" w:rsidRDefault="00015B72">
      <w:pPr>
        <w:shd w:val="clear" w:color="auto" w:fill="FFFFFF"/>
        <w:adjustRightInd w:val="0"/>
        <w:snapToGrid w:val="0"/>
        <w:spacing w:line="360" w:lineRule="auto"/>
        <w:ind w:firstLineChars="200" w:firstLine="480"/>
        <w:rPr>
          <w:rFonts w:ascii="宋体" w:hAnsi="宋体" w:cs="宋体"/>
          <w:sz w:val="24"/>
        </w:rPr>
      </w:pPr>
    </w:p>
    <w:p w:rsidR="00015B72" w:rsidRDefault="00F6771A">
      <w:pPr>
        <w:adjustRightInd w:val="0"/>
        <w:snapToGrid w:val="0"/>
        <w:spacing w:line="360" w:lineRule="auto"/>
        <w:ind w:firstLine="480"/>
        <w:rPr>
          <w:rFonts w:ascii="宋体" w:hAnsi="宋体" w:cs="宋体"/>
          <w:sz w:val="24"/>
        </w:rPr>
      </w:pPr>
      <w:r>
        <w:rPr>
          <w:rFonts w:ascii="宋体" w:hAnsi="宋体" w:cs="宋体" w:hint="eastAsia"/>
          <w:sz w:val="24"/>
        </w:rPr>
        <w:t>特此公告。</w:t>
      </w:r>
    </w:p>
    <w:p w:rsidR="00015B72" w:rsidRDefault="00F6771A">
      <w:pPr>
        <w:spacing w:line="360" w:lineRule="auto"/>
        <w:ind w:firstLineChars="200" w:firstLine="480"/>
        <w:jc w:val="right"/>
        <w:rPr>
          <w:rFonts w:ascii="宋体" w:hAnsi="宋体" w:cs="宋体"/>
          <w:kern w:val="0"/>
          <w:sz w:val="24"/>
        </w:rPr>
      </w:pPr>
      <w:r>
        <w:rPr>
          <w:rFonts w:ascii="宋体" w:hAnsi="宋体" w:cs="宋体" w:hint="eastAsia"/>
          <w:kern w:val="0"/>
          <w:sz w:val="24"/>
        </w:rPr>
        <w:t>博时基金管理有限公司</w:t>
      </w:r>
    </w:p>
    <w:p w:rsidR="00015B72" w:rsidRDefault="00F6771A">
      <w:pPr>
        <w:wordWrap w:val="0"/>
        <w:spacing w:line="360" w:lineRule="auto"/>
        <w:ind w:firstLineChars="200" w:firstLine="480"/>
        <w:jc w:val="right"/>
        <w:rPr>
          <w:rFonts w:ascii="宋体" w:hAnsi="宋体" w:cs="宋体"/>
          <w:kern w:val="0"/>
          <w:sz w:val="24"/>
        </w:rPr>
        <w:sectPr w:rsidR="00015B72">
          <w:pgSz w:w="11906" w:h="16838"/>
          <w:pgMar w:top="1440" w:right="1800" w:bottom="1440" w:left="1800" w:header="851" w:footer="992" w:gutter="0"/>
          <w:cols w:space="425"/>
          <w:docGrid w:type="lines" w:linePitch="312"/>
        </w:sectPr>
      </w:pPr>
      <w:r>
        <w:rPr>
          <w:rFonts w:ascii="宋体" w:hAnsi="宋体" w:cs="宋体" w:hint="eastAsia"/>
          <w:kern w:val="0"/>
          <w:sz w:val="24"/>
        </w:rPr>
        <w:t>2024</w:t>
      </w:r>
      <w:r>
        <w:rPr>
          <w:rFonts w:ascii="宋体" w:hAnsi="宋体" w:cs="宋体" w:hint="eastAsia"/>
          <w:kern w:val="0"/>
          <w:sz w:val="24"/>
        </w:rPr>
        <w:t>年</w:t>
      </w:r>
      <w:r>
        <w:rPr>
          <w:rFonts w:ascii="宋体" w:hAnsi="宋体" w:cs="宋体" w:hint="eastAsia"/>
          <w:kern w:val="0"/>
          <w:sz w:val="24"/>
        </w:rPr>
        <w:t>12</w:t>
      </w:r>
      <w:r>
        <w:rPr>
          <w:rFonts w:ascii="宋体" w:hAnsi="宋体" w:cs="宋体" w:hint="eastAsia"/>
          <w:kern w:val="0"/>
          <w:sz w:val="24"/>
        </w:rPr>
        <w:t>月</w:t>
      </w:r>
      <w:r>
        <w:rPr>
          <w:rFonts w:ascii="宋体" w:hAnsi="宋体" w:cs="宋体" w:hint="eastAsia"/>
          <w:kern w:val="0"/>
          <w:sz w:val="24"/>
        </w:rPr>
        <w:t>12</w:t>
      </w:r>
      <w:r>
        <w:rPr>
          <w:rFonts w:ascii="宋体" w:hAnsi="宋体" w:cs="宋体" w:hint="eastAsia"/>
          <w:kern w:val="0"/>
          <w:sz w:val="24"/>
        </w:rPr>
        <w:t>日</w:t>
      </w:r>
    </w:p>
    <w:p w:rsidR="00015B72" w:rsidRDefault="00F6771A" w:rsidP="00F6771A">
      <w:pPr>
        <w:snapToGrid w:val="0"/>
        <w:spacing w:beforeLines="50" w:afterLines="50" w:line="360" w:lineRule="auto"/>
        <w:rPr>
          <w:b/>
          <w:color w:val="000000"/>
          <w:sz w:val="24"/>
        </w:rPr>
        <w:pPrChange w:id="3" w:author="ZHONGM" w:date="2024-12-12T00:02:00Z">
          <w:pPr>
            <w:snapToGrid w:val="0"/>
            <w:spacing w:beforeLines="50" w:afterLines="50" w:line="360" w:lineRule="auto"/>
          </w:pPr>
        </w:pPrChange>
      </w:pPr>
      <w:r>
        <w:rPr>
          <w:b/>
          <w:kern w:val="0"/>
          <w:sz w:val="24"/>
        </w:rPr>
        <w:t>附件</w:t>
      </w:r>
      <w:r>
        <w:rPr>
          <w:b/>
          <w:kern w:val="0"/>
          <w:sz w:val="24"/>
        </w:rPr>
        <w:t>1</w:t>
      </w:r>
      <w:r>
        <w:rPr>
          <w:b/>
          <w:kern w:val="0"/>
          <w:sz w:val="24"/>
        </w:rPr>
        <w:t>：</w:t>
      </w:r>
      <w:r>
        <w:rPr>
          <w:b/>
          <w:color w:val="000000"/>
          <w:sz w:val="24"/>
        </w:rPr>
        <w:t>《基金合同》修订对照表</w:t>
      </w:r>
    </w:p>
    <w:tbl>
      <w:tblPr>
        <w:tblW w:w="906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814"/>
        <w:gridCol w:w="4127"/>
        <w:gridCol w:w="4127"/>
      </w:tblGrid>
      <w:tr w:rsidR="00015B72">
        <w:tc>
          <w:tcPr>
            <w:tcW w:w="814" w:type="dxa"/>
            <w:vAlign w:val="center"/>
          </w:tcPr>
          <w:p w:rsidR="00015B72" w:rsidRDefault="00F6771A">
            <w:pPr>
              <w:jc w:val="center"/>
              <w:rPr>
                <w:rFonts w:ascii="宋体" w:hAnsi="宋体" w:cs="宋体"/>
                <w:b/>
                <w:sz w:val="22"/>
              </w:rPr>
            </w:pPr>
            <w:r>
              <w:rPr>
                <w:rFonts w:ascii="宋体" w:hAnsi="宋体" w:cs="宋体" w:hint="eastAsia"/>
                <w:b/>
                <w:sz w:val="22"/>
              </w:rPr>
              <w:t>章节</w:t>
            </w:r>
          </w:p>
        </w:tc>
        <w:tc>
          <w:tcPr>
            <w:tcW w:w="4127" w:type="dxa"/>
            <w:vAlign w:val="center"/>
          </w:tcPr>
          <w:p w:rsidR="00015B72" w:rsidRDefault="00F6771A">
            <w:pPr>
              <w:spacing w:line="0" w:lineRule="atLeast"/>
              <w:rPr>
                <w:rFonts w:ascii="宋体" w:hAnsi="宋体" w:cs="宋体"/>
                <w:b/>
                <w:sz w:val="22"/>
              </w:rPr>
            </w:pPr>
            <w:r>
              <w:rPr>
                <w:rFonts w:ascii="宋体" w:hAnsi="宋体" w:cs="宋体" w:hint="eastAsia"/>
                <w:b/>
                <w:sz w:val="22"/>
              </w:rPr>
              <w:t>原基金合同内容</w:t>
            </w:r>
          </w:p>
        </w:tc>
        <w:tc>
          <w:tcPr>
            <w:tcW w:w="4127" w:type="dxa"/>
            <w:vAlign w:val="center"/>
          </w:tcPr>
          <w:p w:rsidR="00015B72" w:rsidRDefault="00F6771A">
            <w:pPr>
              <w:spacing w:line="0" w:lineRule="atLeast"/>
              <w:rPr>
                <w:rFonts w:ascii="宋体" w:hAnsi="宋体" w:cs="宋体"/>
                <w:b/>
                <w:sz w:val="22"/>
              </w:rPr>
            </w:pPr>
            <w:r>
              <w:rPr>
                <w:rFonts w:ascii="宋体" w:hAnsi="宋体" w:cs="宋体" w:hint="eastAsia"/>
                <w:b/>
                <w:sz w:val="22"/>
              </w:rPr>
              <w:t>修订后基金合同内容</w:t>
            </w:r>
          </w:p>
        </w:tc>
      </w:tr>
      <w:tr w:rsidR="00015B72">
        <w:trPr>
          <w:trHeight w:val="936"/>
        </w:trPr>
        <w:tc>
          <w:tcPr>
            <w:tcW w:w="814" w:type="dxa"/>
          </w:tcPr>
          <w:p w:rsidR="00015B72" w:rsidRDefault="00F6771A">
            <w:pPr>
              <w:rPr>
                <w:rFonts w:ascii="宋体" w:hAnsi="宋体" w:cs="宋体"/>
                <w:b/>
                <w:sz w:val="22"/>
              </w:rPr>
            </w:pPr>
            <w:r>
              <w:rPr>
                <w:rFonts w:ascii="宋体" w:hAnsi="宋体" w:cs="宋体" w:hint="eastAsia"/>
                <w:b/>
                <w:bCs/>
                <w:sz w:val="22"/>
              </w:rPr>
              <w:t>第二部分</w:t>
            </w:r>
            <w:r>
              <w:rPr>
                <w:rFonts w:ascii="宋体" w:hAnsi="宋体" w:cs="宋体" w:hint="eastAsia"/>
                <w:b/>
                <w:bCs/>
                <w:sz w:val="22"/>
              </w:rPr>
              <w:t xml:space="preserve">  </w:t>
            </w:r>
            <w:r>
              <w:rPr>
                <w:rFonts w:ascii="宋体" w:hAnsi="宋体" w:cs="宋体" w:hint="eastAsia"/>
                <w:b/>
                <w:bCs/>
                <w:sz w:val="22"/>
              </w:rPr>
              <w:t>释义</w:t>
            </w:r>
          </w:p>
        </w:tc>
        <w:tc>
          <w:tcPr>
            <w:tcW w:w="4127" w:type="dxa"/>
          </w:tcPr>
          <w:p w:rsidR="00015B72" w:rsidRDefault="00F6771A">
            <w:pPr>
              <w:spacing w:line="0" w:lineRule="atLeast"/>
              <w:rPr>
                <w:rFonts w:ascii="宋体" w:hAnsi="宋体" w:cs="宋体"/>
                <w:sz w:val="22"/>
              </w:rPr>
            </w:pPr>
            <w:r>
              <w:rPr>
                <w:rFonts w:ascii="宋体" w:hAnsi="宋体" w:cs="宋体" w:hint="eastAsia"/>
                <w:sz w:val="22"/>
              </w:rPr>
              <w:t>62</w:t>
            </w:r>
            <w:r>
              <w:rPr>
                <w:rFonts w:ascii="宋体" w:hAnsi="宋体" w:cs="宋体" w:hint="eastAsia"/>
                <w:sz w:val="22"/>
              </w:rPr>
              <w:t>、</w:t>
            </w:r>
            <w:r>
              <w:rPr>
                <w:rFonts w:ascii="宋体" w:hAnsi="宋体" w:cs="宋体" w:hint="eastAsia"/>
                <w:sz w:val="22"/>
              </w:rPr>
              <w:t>C</w:t>
            </w:r>
            <w:r>
              <w:rPr>
                <w:rFonts w:ascii="宋体" w:hAnsi="宋体" w:cs="宋体" w:hint="eastAsia"/>
                <w:sz w:val="22"/>
              </w:rPr>
              <w:t>类基金份额：指本基金在投资者申购基金时不收取申购费，而是从本类别基金资产中计提销售服务费的基金份额</w:t>
            </w:r>
          </w:p>
          <w:p w:rsidR="00015B72" w:rsidRDefault="00015B72">
            <w:pPr>
              <w:spacing w:line="0" w:lineRule="atLeast"/>
              <w:rPr>
                <w:rFonts w:ascii="宋体" w:hAnsi="宋体" w:cs="宋体"/>
                <w:sz w:val="22"/>
              </w:rPr>
            </w:pPr>
          </w:p>
        </w:tc>
        <w:tc>
          <w:tcPr>
            <w:tcW w:w="4127" w:type="dxa"/>
          </w:tcPr>
          <w:p w:rsidR="00015B72" w:rsidRDefault="00F6771A">
            <w:pPr>
              <w:spacing w:line="0" w:lineRule="atLeast"/>
              <w:rPr>
                <w:rFonts w:ascii="宋体" w:hAnsi="宋体" w:cs="宋体"/>
                <w:sz w:val="22"/>
              </w:rPr>
            </w:pPr>
            <w:r>
              <w:rPr>
                <w:rFonts w:ascii="宋体" w:hAnsi="宋体" w:cs="宋体" w:hint="eastAsia"/>
                <w:sz w:val="22"/>
              </w:rPr>
              <w:t>62</w:t>
            </w:r>
            <w:r>
              <w:rPr>
                <w:rFonts w:ascii="宋体" w:hAnsi="宋体" w:cs="宋体" w:hint="eastAsia"/>
                <w:sz w:val="22"/>
              </w:rPr>
              <w:t>、</w:t>
            </w:r>
            <w:r>
              <w:rPr>
                <w:rFonts w:ascii="宋体" w:hAnsi="宋体" w:cs="宋体" w:hint="eastAsia"/>
                <w:sz w:val="22"/>
              </w:rPr>
              <w:t>C</w:t>
            </w:r>
            <w:r>
              <w:rPr>
                <w:rFonts w:ascii="宋体" w:hAnsi="宋体" w:cs="宋体" w:hint="eastAsia"/>
                <w:sz w:val="22"/>
              </w:rPr>
              <w:t>类基金份额：指本基金在投资者申购基金时不收取申购费，而是从本类别基金资产中</w:t>
            </w:r>
            <w:r>
              <w:rPr>
                <w:rFonts w:ascii="宋体" w:hAnsi="宋体" w:cs="宋体" w:hint="eastAsia"/>
                <w:b/>
                <w:bCs/>
                <w:sz w:val="22"/>
                <w:u w:val="single"/>
              </w:rPr>
              <w:t>按照</w:t>
            </w:r>
            <w:r>
              <w:rPr>
                <w:rFonts w:ascii="宋体" w:hAnsi="宋体" w:cs="宋体" w:hint="eastAsia"/>
                <w:b/>
                <w:bCs/>
                <w:sz w:val="22"/>
                <w:u w:val="single"/>
              </w:rPr>
              <w:t>0.10%</w:t>
            </w:r>
            <w:r>
              <w:rPr>
                <w:rFonts w:ascii="宋体" w:hAnsi="宋体" w:cs="宋体" w:hint="eastAsia"/>
                <w:b/>
                <w:bCs/>
                <w:sz w:val="22"/>
                <w:u w:val="single"/>
              </w:rPr>
              <w:t>年费率</w:t>
            </w:r>
            <w:r>
              <w:rPr>
                <w:rFonts w:ascii="宋体" w:hAnsi="宋体" w:cs="宋体" w:hint="eastAsia"/>
                <w:sz w:val="22"/>
              </w:rPr>
              <w:t>计提销售服务费的基金份额</w:t>
            </w:r>
          </w:p>
          <w:p w:rsidR="00015B72" w:rsidRDefault="00F6771A">
            <w:pPr>
              <w:spacing w:line="0" w:lineRule="atLeast"/>
              <w:rPr>
                <w:rFonts w:ascii="宋体" w:hAnsi="宋体" w:cs="宋体"/>
                <w:sz w:val="22"/>
              </w:rPr>
            </w:pPr>
            <w:r>
              <w:rPr>
                <w:rFonts w:ascii="宋体" w:hAnsi="宋体" w:cs="宋体" w:hint="eastAsia"/>
                <w:b/>
                <w:bCs/>
                <w:sz w:val="22"/>
                <w:u w:val="single"/>
              </w:rPr>
              <w:t>63</w:t>
            </w:r>
            <w:r>
              <w:rPr>
                <w:rFonts w:ascii="宋体" w:hAnsi="宋体" w:cs="宋体" w:hint="eastAsia"/>
                <w:b/>
                <w:bCs/>
                <w:sz w:val="22"/>
                <w:u w:val="single"/>
              </w:rPr>
              <w:t>、</w:t>
            </w:r>
            <w:r>
              <w:rPr>
                <w:rFonts w:ascii="宋体" w:hAnsi="宋体" w:cs="宋体" w:hint="eastAsia"/>
                <w:b/>
                <w:bCs/>
                <w:sz w:val="22"/>
                <w:u w:val="single"/>
              </w:rPr>
              <w:t>D</w:t>
            </w:r>
            <w:r>
              <w:rPr>
                <w:rFonts w:ascii="宋体" w:hAnsi="宋体" w:cs="宋体" w:hint="eastAsia"/>
                <w:b/>
                <w:bCs/>
                <w:sz w:val="22"/>
                <w:u w:val="single"/>
              </w:rPr>
              <w:t>类基金份额：指本基金在投资者申购基金时不收取申购费，而是从本类别基金资产中按照</w:t>
            </w:r>
            <w:r>
              <w:rPr>
                <w:rFonts w:ascii="宋体" w:hAnsi="宋体" w:cs="宋体" w:hint="eastAsia"/>
                <w:b/>
                <w:bCs/>
                <w:sz w:val="22"/>
                <w:u w:val="single"/>
              </w:rPr>
              <w:t>0.30%</w:t>
            </w:r>
            <w:r>
              <w:rPr>
                <w:rFonts w:ascii="宋体" w:hAnsi="宋体" w:cs="宋体" w:hint="eastAsia"/>
                <w:b/>
                <w:bCs/>
                <w:sz w:val="22"/>
                <w:u w:val="single"/>
              </w:rPr>
              <w:t>年费率计提销售服务费的基金份额</w:t>
            </w:r>
          </w:p>
        </w:tc>
      </w:tr>
      <w:tr w:rsidR="00015B72">
        <w:tc>
          <w:tcPr>
            <w:tcW w:w="814" w:type="dxa"/>
          </w:tcPr>
          <w:p w:rsidR="00015B72" w:rsidRDefault="00F6771A">
            <w:pPr>
              <w:rPr>
                <w:rFonts w:ascii="宋体" w:hAnsi="宋体" w:cs="宋体"/>
                <w:b/>
                <w:sz w:val="22"/>
              </w:rPr>
            </w:pPr>
            <w:r>
              <w:rPr>
                <w:rFonts w:ascii="宋体" w:hAnsi="宋体" w:cs="宋体" w:hint="eastAsia"/>
                <w:b/>
                <w:sz w:val="22"/>
              </w:rPr>
              <w:t>第三部分</w:t>
            </w:r>
            <w:r>
              <w:rPr>
                <w:rFonts w:ascii="宋体" w:hAnsi="宋体" w:cs="宋体" w:hint="eastAsia"/>
                <w:b/>
                <w:sz w:val="22"/>
              </w:rPr>
              <w:t xml:space="preserve">    </w:t>
            </w:r>
            <w:r>
              <w:rPr>
                <w:rFonts w:ascii="宋体" w:hAnsi="宋体" w:cs="宋体" w:hint="eastAsia"/>
                <w:b/>
                <w:sz w:val="22"/>
              </w:rPr>
              <w:t>基金的基本情况</w:t>
            </w:r>
          </w:p>
        </w:tc>
        <w:tc>
          <w:tcPr>
            <w:tcW w:w="4127" w:type="dxa"/>
          </w:tcPr>
          <w:p w:rsidR="00015B72" w:rsidRDefault="00F6771A">
            <w:pPr>
              <w:spacing w:line="0" w:lineRule="atLeast"/>
              <w:ind w:firstLineChars="200" w:firstLine="440"/>
              <w:rPr>
                <w:rFonts w:ascii="宋体" w:hAnsi="宋体" w:cs="宋体"/>
                <w:sz w:val="22"/>
              </w:rPr>
            </w:pPr>
            <w:r>
              <w:rPr>
                <w:rFonts w:ascii="宋体" w:hAnsi="宋体" w:cs="宋体" w:hint="eastAsia"/>
                <w:sz w:val="22"/>
              </w:rPr>
              <w:t>八、基金份额的类别</w:t>
            </w:r>
          </w:p>
          <w:p w:rsidR="00015B72" w:rsidRDefault="00F6771A">
            <w:pPr>
              <w:spacing w:line="0" w:lineRule="atLeast"/>
              <w:ind w:firstLineChars="200" w:firstLine="440"/>
              <w:rPr>
                <w:rFonts w:ascii="宋体" w:hAnsi="宋体" w:cs="宋体"/>
                <w:sz w:val="22"/>
              </w:rPr>
            </w:pPr>
            <w:r>
              <w:rPr>
                <w:rFonts w:ascii="宋体" w:hAnsi="宋体" w:cs="宋体" w:hint="eastAsia"/>
                <w:sz w:val="22"/>
              </w:rPr>
              <w:t>本基金根据申购费用与销售服务费收取方式等不同，将基金份额分为不同的类别。</w:t>
            </w:r>
          </w:p>
          <w:p w:rsidR="00015B72" w:rsidRDefault="00F6771A">
            <w:pPr>
              <w:spacing w:line="0" w:lineRule="atLeast"/>
              <w:ind w:firstLineChars="200" w:firstLine="440"/>
              <w:rPr>
                <w:rFonts w:ascii="宋体" w:hAnsi="宋体" w:cs="宋体"/>
                <w:sz w:val="22"/>
              </w:rPr>
            </w:pPr>
            <w:r>
              <w:rPr>
                <w:rFonts w:ascii="宋体" w:hAnsi="宋体" w:cs="宋体" w:hint="eastAsia"/>
                <w:sz w:val="22"/>
              </w:rPr>
              <w:t>在投资者申购基金时收取申购费，不收取销售服务费的，称为</w:t>
            </w:r>
            <w:r>
              <w:rPr>
                <w:rFonts w:ascii="宋体" w:hAnsi="宋体" w:cs="宋体" w:hint="eastAsia"/>
                <w:sz w:val="22"/>
              </w:rPr>
              <w:t>A</w:t>
            </w:r>
            <w:r>
              <w:rPr>
                <w:rFonts w:ascii="宋体" w:hAnsi="宋体" w:cs="宋体" w:hint="eastAsia"/>
                <w:sz w:val="22"/>
              </w:rPr>
              <w:t>类基金份额；在投资者申购基金时不收取申购费，而是从本类别基金资产中计提销售服务费的，称为</w:t>
            </w:r>
            <w:r>
              <w:rPr>
                <w:rFonts w:ascii="宋体" w:hAnsi="宋体" w:cs="宋体" w:hint="eastAsia"/>
                <w:sz w:val="22"/>
              </w:rPr>
              <w:t>C</w:t>
            </w:r>
            <w:r>
              <w:rPr>
                <w:rFonts w:ascii="宋体" w:hAnsi="宋体" w:cs="宋体" w:hint="eastAsia"/>
                <w:sz w:val="22"/>
              </w:rPr>
              <w:t>类基金份额。</w:t>
            </w:r>
          </w:p>
          <w:p w:rsidR="00015B72" w:rsidRDefault="00F6771A">
            <w:pPr>
              <w:spacing w:line="0" w:lineRule="atLeast"/>
              <w:ind w:firstLineChars="200" w:firstLine="440"/>
              <w:rPr>
                <w:rFonts w:ascii="宋体" w:hAnsi="宋体" w:cs="宋体"/>
                <w:bCs/>
                <w:sz w:val="22"/>
              </w:rPr>
            </w:pPr>
            <w:r>
              <w:rPr>
                <w:rFonts w:ascii="宋体" w:hAnsi="宋体" w:cs="宋体" w:hint="eastAsia"/>
                <w:sz w:val="22"/>
              </w:rPr>
              <w:t>本基金</w:t>
            </w:r>
            <w:r>
              <w:rPr>
                <w:rFonts w:ascii="宋体" w:hAnsi="宋体" w:cs="宋体" w:hint="eastAsia"/>
                <w:sz w:val="22"/>
              </w:rPr>
              <w:t>A</w:t>
            </w:r>
            <w:r>
              <w:rPr>
                <w:rFonts w:ascii="宋体" w:hAnsi="宋体" w:cs="宋体" w:hint="eastAsia"/>
                <w:sz w:val="22"/>
              </w:rPr>
              <w:t>类和</w:t>
            </w:r>
            <w:r>
              <w:rPr>
                <w:rFonts w:ascii="宋体" w:hAnsi="宋体" w:cs="宋体" w:hint="eastAsia"/>
                <w:sz w:val="22"/>
              </w:rPr>
              <w:t>C</w:t>
            </w:r>
            <w:r>
              <w:rPr>
                <w:rFonts w:ascii="宋体" w:hAnsi="宋体" w:cs="宋体" w:hint="eastAsia"/>
                <w:sz w:val="22"/>
              </w:rPr>
              <w:t>类基金份额分别设置代码。由于基金费用的不同，本基金</w:t>
            </w:r>
            <w:r>
              <w:rPr>
                <w:rFonts w:ascii="宋体" w:hAnsi="宋体" w:cs="宋体" w:hint="eastAsia"/>
                <w:sz w:val="22"/>
              </w:rPr>
              <w:t>A</w:t>
            </w:r>
            <w:r>
              <w:rPr>
                <w:rFonts w:ascii="宋体" w:hAnsi="宋体" w:cs="宋体" w:hint="eastAsia"/>
                <w:sz w:val="22"/>
              </w:rPr>
              <w:t>类基金份额和</w:t>
            </w:r>
            <w:r>
              <w:rPr>
                <w:rFonts w:ascii="宋体" w:hAnsi="宋体" w:cs="宋体" w:hint="eastAsia"/>
                <w:sz w:val="22"/>
              </w:rPr>
              <w:t>C</w:t>
            </w:r>
            <w:r>
              <w:rPr>
                <w:rFonts w:ascii="宋体" w:hAnsi="宋体" w:cs="宋体" w:hint="eastAsia"/>
                <w:sz w:val="22"/>
              </w:rPr>
              <w:t>类基金份额将分别计算基金份额净值，计算公式为计算日各类别基金资产净值除以计算日发售在外的该类别基金份额总数。</w:t>
            </w:r>
          </w:p>
        </w:tc>
        <w:tc>
          <w:tcPr>
            <w:tcW w:w="4127" w:type="dxa"/>
          </w:tcPr>
          <w:p w:rsidR="00015B72" w:rsidRDefault="00F6771A">
            <w:pPr>
              <w:spacing w:line="0" w:lineRule="atLeast"/>
              <w:ind w:firstLineChars="200" w:firstLine="440"/>
              <w:rPr>
                <w:rFonts w:ascii="宋体" w:hAnsi="宋体" w:cs="宋体"/>
                <w:bCs/>
                <w:sz w:val="22"/>
              </w:rPr>
            </w:pPr>
            <w:r>
              <w:rPr>
                <w:rFonts w:ascii="宋体" w:hAnsi="宋体" w:cs="宋体" w:hint="eastAsia"/>
                <w:bCs/>
                <w:sz w:val="22"/>
              </w:rPr>
              <w:t>八、基金份额的类别</w:t>
            </w:r>
          </w:p>
          <w:p w:rsidR="00015B72" w:rsidRDefault="00F6771A">
            <w:pPr>
              <w:spacing w:line="0" w:lineRule="atLeast"/>
              <w:ind w:firstLineChars="200" w:firstLine="440"/>
              <w:rPr>
                <w:rFonts w:ascii="宋体" w:hAnsi="宋体" w:cs="宋体"/>
                <w:bCs/>
                <w:sz w:val="22"/>
              </w:rPr>
            </w:pPr>
            <w:r>
              <w:rPr>
                <w:rFonts w:ascii="宋体" w:hAnsi="宋体" w:cs="宋体" w:hint="eastAsia"/>
                <w:bCs/>
                <w:sz w:val="22"/>
              </w:rPr>
              <w:t>本基金根据申购费用与销售服务费收取方式等不同，将基金份额分为不同的类</w:t>
            </w:r>
            <w:r>
              <w:rPr>
                <w:rFonts w:ascii="宋体" w:hAnsi="宋体" w:cs="宋体" w:hint="eastAsia"/>
                <w:bCs/>
                <w:sz w:val="22"/>
              </w:rPr>
              <w:t>别。</w:t>
            </w:r>
          </w:p>
          <w:p w:rsidR="00015B72" w:rsidRDefault="00F6771A">
            <w:pPr>
              <w:spacing w:line="0" w:lineRule="atLeast"/>
              <w:ind w:firstLineChars="200" w:firstLine="440"/>
              <w:rPr>
                <w:rFonts w:ascii="宋体" w:hAnsi="宋体" w:cs="宋体"/>
                <w:bCs/>
                <w:sz w:val="22"/>
              </w:rPr>
            </w:pPr>
            <w:r>
              <w:rPr>
                <w:rFonts w:ascii="宋体" w:hAnsi="宋体" w:cs="宋体" w:hint="eastAsia"/>
                <w:bCs/>
                <w:sz w:val="22"/>
              </w:rPr>
              <w:t>在投资者申购基金时收取申购费，不收取销售服务费的，称为</w:t>
            </w:r>
            <w:r>
              <w:rPr>
                <w:rFonts w:ascii="宋体" w:hAnsi="宋体" w:cs="宋体" w:hint="eastAsia"/>
                <w:bCs/>
                <w:sz w:val="22"/>
              </w:rPr>
              <w:t>A</w:t>
            </w:r>
            <w:r>
              <w:rPr>
                <w:rFonts w:ascii="宋体" w:hAnsi="宋体" w:cs="宋体" w:hint="eastAsia"/>
                <w:bCs/>
                <w:sz w:val="22"/>
              </w:rPr>
              <w:t>类基金份额；在投资者申购基金时不收取申购费，而是从本类别基金资产中</w:t>
            </w:r>
            <w:r>
              <w:rPr>
                <w:rFonts w:ascii="宋体" w:hAnsi="宋体" w:cs="宋体" w:hint="eastAsia"/>
                <w:b/>
                <w:sz w:val="22"/>
                <w:u w:val="single"/>
              </w:rPr>
              <w:t>按照</w:t>
            </w:r>
            <w:r>
              <w:rPr>
                <w:rFonts w:ascii="宋体" w:hAnsi="宋体" w:cs="宋体" w:hint="eastAsia"/>
                <w:b/>
                <w:sz w:val="22"/>
                <w:u w:val="single"/>
              </w:rPr>
              <w:t>0.10%</w:t>
            </w:r>
            <w:r>
              <w:rPr>
                <w:rFonts w:ascii="宋体" w:hAnsi="宋体" w:cs="宋体" w:hint="eastAsia"/>
                <w:b/>
                <w:sz w:val="22"/>
                <w:u w:val="single"/>
              </w:rPr>
              <w:t>年费率</w:t>
            </w:r>
            <w:r>
              <w:rPr>
                <w:rFonts w:ascii="宋体" w:hAnsi="宋体" w:cs="宋体" w:hint="eastAsia"/>
                <w:bCs/>
                <w:sz w:val="22"/>
              </w:rPr>
              <w:t>计提销售服务费的，称为</w:t>
            </w:r>
            <w:r>
              <w:rPr>
                <w:rFonts w:ascii="宋体" w:hAnsi="宋体" w:cs="宋体" w:hint="eastAsia"/>
                <w:bCs/>
                <w:sz w:val="22"/>
              </w:rPr>
              <w:t>C</w:t>
            </w:r>
            <w:r>
              <w:rPr>
                <w:rFonts w:ascii="宋体" w:hAnsi="宋体" w:cs="宋体" w:hint="eastAsia"/>
                <w:bCs/>
                <w:sz w:val="22"/>
              </w:rPr>
              <w:t>类基金份额；</w:t>
            </w:r>
            <w:r>
              <w:rPr>
                <w:rFonts w:ascii="宋体" w:hAnsi="宋体" w:cs="宋体" w:hint="eastAsia"/>
                <w:b/>
                <w:sz w:val="22"/>
                <w:u w:val="single"/>
              </w:rPr>
              <w:t>在投资者申购基金时不收取申购费，而是从本类别基金资产中按照</w:t>
            </w:r>
            <w:r>
              <w:rPr>
                <w:rFonts w:ascii="宋体" w:hAnsi="宋体" w:cs="宋体" w:hint="eastAsia"/>
                <w:b/>
                <w:sz w:val="22"/>
                <w:u w:val="single"/>
              </w:rPr>
              <w:t>0.30%</w:t>
            </w:r>
            <w:r>
              <w:rPr>
                <w:rFonts w:ascii="宋体" w:hAnsi="宋体" w:cs="宋体" w:hint="eastAsia"/>
                <w:b/>
                <w:sz w:val="22"/>
                <w:u w:val="single"/>
              </w:rPr>
              <w:t>年费率计提销售服务费的，称为</w:t>
            </w:r>
            <w:r>
              <w:rPr>
                <w:rFonts w:ascii="宋体" w:hAnsi="宋体" w:cs="宋体" w:hint="eastAsia"/>
                <w:b/>
                <w:sz w:val="22"/>
                <w:u w:val="single"/>
              </w:rPr>
              <w:t>D</w:t>
            </w:r>
            <w:r>
              <w:rPr>
                <w:rFonts w:ascii="宋体" w:hAnsi="宋体" w:cs="宋体" w:hint="eastAsia"/>
                <w:b/>
                <w:sz w:val="22"/>
                <w:u w:val="single"/>
              </w:rPr>
              <w:t>类基金份额。</w:t>
            </w:r>
          </w:p>
          <w:p w:rsidR="00015B72" w:rsidRDefault="00F6771A">
            <w:pPr>
              <w:spacing w:line="0" w:lineRule="atLeast"/>
              <w:ind w:firstLineChars="200" w:firstLine="440"/>
              <w:rPr>
                <w:rFonts w:ascii="宋体" w:hAnsi="宋体" w:cs="宋体"/>
                <w:bCs/>
                <w:sz w:val="22"/>
                <w:u w:val="single"/>
              </w:rPr>
            </w:pPr>
            <w:r>
              <w:rPr>
                <w:rFonts w:ascii="宋体" w:hAnsi="宋体" w:cs="宋体" w:hint="eastAsia"/>
                <w:bCs/>
                <w:sz w:val="22"/>
              </w:rPr>
              <w:t>本基金</w:t>
            </w:r>
            <w:r>
              <w:rPr>
                <w:rFonts w:ascii="宋体" w:hAnsi="宋体" w:cs="宋体" w:hint="eastAsia"/>
                <w:bCs/>
                <w:sz w:val="22"/>
              </w:rPr>
              <w:t>A</w:t>
            </w:r>
            <w:r>
              <w:rPr>
                <w:rFonts w:ascii="宋体" w:hAnsi="宋体" w:cs="宋体" w:hint="eastAsia"/>
                <w:bCs/>
                <w:sz w:val="22"/>
              </w:rPr>
              <w:t>类、</w:t>
            </w:r>
            <w:r>
              <w:rPr>
                <w:rFonts w:ascii="宋体" w:hAnsi="宋体" w:cs="宋体" w:hint="eastAsia"/>
                <w:bCs/>
                <w:sz w:val="22"/>
              </w:rPr>
              <w:t>C</w:t>
            </w:r>
            <w:r>
              <w:rPr>
                <w:rFonts w:ascii="宋体" w:hAnsi="宋体" w:cs="宋体" w:hint="eastAsia"/>
                <w:bCs/>
                <w:sz w:val="22"/>
              </w:rPr>
              <w:t>类</w:t>
            </w:r>
            <w:r>
              <w:rPr>
                <w:rFonts w:ascii="宋体" w:hAnsi="宋体" w:cs="宋体" w:hint="eastAsia"/>
                <w:b/>
                <w:sz w:val="22"/>
                <w:u w:val="single"/>
              </w:rPr>
              <w:t>和</w:t>
            </w:r>
            <w:r>
              <w:rPr>
                <w:rFonts w:ascii="宋体" w:hAnsi="宋体" w:cs="宋体" w:hint="eastAsia"/>
                <w:b/>
                <w:sz w:val="22"/>
                <w:u w:val="single"/>
              </w:rPr>
              <w:t>D</w:t>
            </w:r>
            <w:r>
              <w:rPr>
                <w:rFonts w:ascii="宋体" w:hAnsi="宋体" w:cs="宋体" w:hint="eastAsia"/>
                <w:b/>
                <w:sz w:val="22"/>
                <w:u w:val="single"/>
              </w:rPr>
              <w:t>类</w:t>
            </w:r>
            <w:r>
              <w:rPr>
                <w:rFonts w:ascii="宋体" w:hAnsi="宋体" w:cs="宋体" w:hint="eastAsia"/>
                <w:bCs/>
                <w:sz w:val="22"/>
              </w:rPr>
              <w:t>基金份额分别设置代码。由于基金费用的不同，本基金</w:t>
            </w:r>
            <w:r>
              <w:rPr>
                <w:rFonts w:ascii="宋体" w:hAnsi="宋体" w:cs="宋体" w:hint="eastAsia"/>
                <w:bCs/>
                <w:sz w:val="22"/>
              </w:rPr>
              <w:t>A</w:t>
            </w:r>
            <w:r>
              <w:rPr>
                <w:rFonts w:ascii="宋体" w:hAnsi="宋体" w:cs="宋体" w:hint="eastAsia"/>
                <w:bCs/>
                <w:sz w:val="22"/>
              </w:rPr>
              <w:t>类基金份额、</w:t>
            </w:r>
            <w:r>
              <w:rPr>
                <w:rFonts w:ascii="宋体" w:hAnsi="宋体" w:cs="宋体" w:hint="eastAsia"/>
                <w:bCs/>
                <w:sz w:val="22"/>
              </w:rPr>
              <w:t>C</w:t>
            </w:r>
            <w:r>
              <w:rPr>
                <w:rFonts w:ascii="宋体" w:hAnsi="宋体" w:cs="宋体" w:hint="eastAsia"/>
                <w:bCs/>
                <w:sz w:val="22"/>
              </w:rPr>
              <w:t>类基金份额</w:t>
            </w:r>
            <w:r>
              <w:rPr>
                <w:rFonts w:ascii="宋体" w:hAnsi="宋体" w:cs="宋体" w:hint="eastAsia"/>
                <w:b/>
                <w:sz w:val="22"/>
                <w:u w:val="single"/>
              </w:rPr>
              <w:t>和</w:t>
            </w:r>
            <w:r>
              <w:rPr>
                <w:rFonts w:ascii="宋体" w:hAnsi="宋体" w:cs="宋体" w:hint="eastAsia"/>
                <w:b/>
                <w:sz w:val="22"/>
                <w:u w:val="single"/>
              </w:rPr>
              <w:t>D</w:t>
            </w:r>
            <w:r>
              <w:rPr>
                <w:rFonts w:ascii="宋体" w:hAnsi="宋体" w:cs="宋体" w:hint="eastAsia"/>
                <w:b/>
                <w:sz w:val="22"/>
                <w:u w:val="single"/>
              </w:rPr>
              <w:t>类</w:t>
            </w:r>
            <w:r>
              <w:rPr>
                <w:rFonts w:ascii="宋体" w:hAnsi="宋体" w:cs="宋体" w:hint="eastAsia"/>
                <w:bCs/>
                <w:sz w:val="22"/>
              </w:rPr>
              <w:t>基金份额将分别计算基金份额净值，计算公式为计算日各类别基金资产净值除以计算日发售在外的该类别基金份额总数。</w:t>
            </w:r>
          </w:p>
        </w:tc>
      </w:tr>
      <w:tr w:rsidR="00015B72">
        <w:tc>
          <w:tcPr>
            <w:tcW w:w="814" w:type="dxa"/>
            <w:vMerge w:val="restart"/>
          </w:tcPr>
          <w:p w:rsidR="00015B72" w:rsidRDefault="00F6771A">
            <w:pPr>
              <w:rPr>
                <w:rFonts w:ascii="宋体" w:hAnsi="宋体" w:cs="宋体"/>
                <w:b/>
                <w:sz w:val="22"/>
              </w:rPr>
            </w:pPr>
            <w:r>
              <w:rPr>
                <w:rFonts w:ascii="宋体" w:hAnsi="宋体" w:cs="宋体" w:hint="eastAsia"/>
                <w:b/>
                <w:sz w:val="22"/>
              </w:rPr>
              <w:t>第六部分</w:t>
            </w:r>
            <w:r>
              <w:rPr>
                <w:rFonts w:ascii="宋体" w:hAnsi="宋体" w:cs="宋体" w:hint="eastAsia"/>
                <w:b/>
                <w:sz w:val="22"/>
              </w:rPr>
              <w:t xml:space="preserve">  </w:t>
            </w:r>
            <w:r>
              <w:rPr>
                <w:rFonts w:ascii="宋体" w:hAnsi="宋体" w:cs="宋体" w:hint="eastAsia"/>
                <w:b/>
                <w:sz w:val="22"/>
              </w:rPr>
              <w:t>基金份额的申购与赎回</w:t>
            </w:r>
          </w:p>
        </w:tc>
        <w:tc>
          <w:tcPr>
            <w:tcW w:w="4127" w:type="dxa"/>
          </w:tcPr>
          <w:p w:rsidR="00015B72" w:rsidRDefault="00F6771A">
            <w:pPr>
              <w:adjustRightInd w:val="0"/>
              <w:snapToGrid w:val="0"/>
              <w:spacing w:line="0" w:lineRule="atLeast"/>
              <w:ind w:firstLineChars="200" w:firstLine="440"/>
              <w:rPr>
                <w:rFonts w:ascii="宋体" w:hAnsi="宋体" w:cs="宋体"/>
                <w:bCs/>
                <w:sz w:val="22"/>
              </w:rPr>
            </w:pPr>
            <w:r>
              <w:rPr>
                <w:rFonts w:ascii="宋体" w:hAnsi="宋体" w:cs="宋体" w:hint="eastAsia"/>
                <w:bCs/>
                <w:sz w:val="22"/>
              </w:rPr>
              <w:t>三、申购与赎回的原则</w:t>
            </w:r>
          </w:p>
          <w:p w:rsidR="00015B72" w:rsidRDefault="00F6771A">
            <w:pPr>
              <w:adjustRightInd w:val="0"/>
              <w:snapToGrid w:val="0"/>
              <w:spacing w:line="0" w:lineRule="atLeast"/>
              <w:ind w:firstLineChars="200" w:firstLine="440"/>
              <w:rPr>
                <w:rFonts w:ascii="宋体" w:hAnsi="宋体" w:cs="宋体"/>
                <w:bCs/>
                <w:sz w:val="22"/>
              </w:rPr>
            </w:pPr>
            <w:r>
              <w:rPr>
                <w:rFonts w:ascii="宋体" w:hAnsi="宋体" w:cs="宋体" w:hint="eastAsia"/>
                <w:bCs/>
                <w:sz w:val="22"/>
              </w:rPr>
              <w:t>1</w:t>
            </w:r>
            <w:r>
              <w:rPr>
                <w:rFonts w:ascii="宋体" w:hAnsi="宋体" w:cs="宋体" w:hint="eastAsia"/>
                <w:bCs/>
                <w:sz w:val="22"/>
              </w:rPr>
              <w:t>、“未知价”原则，即申购、赎回价格以申请当日收市后计算的</w:t>
            </w:r>
            <w:r>
              <w:rPr>
                <w:rFonts w:ascii="宋体" w:hAnsi="宋体" w:cs="宋体" w:hint="eastAsia"/>
                <w:b/>
                <w:strike/>
                <w:sz w:val="22"/>
              </w:rPr>
              <w:t>该</w:t>
            </w:r>
            <w:r>
              <w:rPr>
                <w:rFonts w:ascii="宋体" w:hAnsi="宋体" w:cs="宋体" w:hint="eastAsia"/>
                <w:bCs/>
                <w:sz w:val="22"/>
              </w:rPr>
              <w:t>类基金份额净值为基准进行计算；</w:t>
            </w:r>
          </w:p>
        </w:tc>
        <w:tc>
          <w:tcPr>
            <w:tcW w:w="4127" w:type="dxa"/>
          </w:tcPr>
          <w:p w:rsidR="00015B72" w:rsidRDefault="00F6771A">
            <w:pPr>
              <w:adjustRightInd w:val="0"/>
              <w:snapToGrid w:val="0"/>
              <w:spacing w:line="0" w:lineRule="atLeast"/>
              <w:ind w:firstLineChars="200" w:firstLine="440"/>
              <w:rPr>
                <w:rFonts w:ascii="宋体" w:hAnsi="宋体" w:cs="宋体"/>
                <w:bCs/>
                <w:sz w:val="22"/>
              </w:rPr>
            </w:pPr>
            <w:r>
              <w:rPr>
                <w:rFonts w:ascii="宋体" w:hAnsi="宋体" w:cs="宋体" w:hint="eastAsia"/>
                <w:bCs/>
                <w:sz w:val="22"/>
              </w:rPr>
              <w:t>三、申购与赎回的原则</w:t>
            </w:r>
          </w:p>
          <w:p w:rsidR="00015B72" w:rsidRDefault="00F6771A">
            <w:pPr>
              <w:adjustRightInd w:val="0"/>
              <w:snapToGrid w:val="0"/>
              <w:spacing w:line="0" w:lineRule="atLeast"/>
              <w:ind w:firstLineChars="200" w:firstLine="440"/>
              <w:rPr>
                <w:rFonts w:ascii="宋体" w:hAnsi="宋体" w:cs="宋体"/>
                <w:bCs/>
                <w:sz w:val="22"/>
              </w:rPr>
            </w:pPr>
            <w:r>
              <w:rPr>
                <w:rFonts w:ascii="宋体" w:hAnsi="宋体" w:cs="宋体" w:hint="eastAsia"/>
                <w:bCs/>
                <w:sz w:val="22"/>
              </w:rPr>
              <w:t>1</w:t>
            </w:r>
            <w:r>
              <w:rPr>
                <w:rFonts w:ascii="宋体" w:hAnsi="宋体" w:cs="宋体" w:hint="eastAsia"/>
                <w:bCs/>
                <w:sz w:val="22"/>
              </w:rPr>
              <w:t>、“未知价”原则，即申购、赎回价格以申请当日收市后计算的</w:t>
            </w:r>
            <w:r>
              <w:rPr>
                <w:rFonts w:ascii="宋体" w:hAnsi="宋体" w:cs="宋体" w:hint="eastAsia"/>
                <w:b/>
                <w:sz w:val="22"/>
                <w:u w:val="single"/>
              </w:rPr>
              <w:t>各</w:t>
            </w:r>
            <w:r>
              <w:rPr>
                <w:rFonts w:ascii="宋体" w:hAnsi="宋体" w:cs="宋体" w:hint="eastAsia"/>
                <w:bCs/>
                <w:sz w:val="22"/>
              </w:rPr>
              <w:t>类基金份额净值为基准进行计算；</w:t>
            </w:r>
          </w:p>
        </w:tc>
      </w:tr>
      <w:tr w:rsidR="00015B72">
        <w:tc>
          <w:tcPr>
            <w:tcW w:w="814" w:type="dxa"/>
            <w:vMerge/>
          </w:tcPr>
          <w:p w:rsidR="00015B72" w:rsidRDefault="00015B72">
            <w:pPr>
              <w:rPr>
                <w:rFonts w:ascii="宋体" w:hAnsi="宋体" w:cs="宋体"/>
                <w:b/>
                <w:sz w:val="22"/>
              </w:rPr>
            </w:pPr>
          </w:p>
        </w:tc>
        <w:tc>
          <w:tcPr>
            <w:tcW w:w="4127" w:type="dxa"/>
          </w:tcPr>
          <w:p w:rsidR="00015B72" w:rsidRDefault="00F6771A">
            <w:pPr>
              <w:numPr>
                <w:ilvl w:val="0"/>
                <w:numId w:val="2"/>
              </w:numPr>
              <w:spacing w:line="0" w:lineRule="atLeast"/>
              <w:ind w:firstLineChars="200" w:firstLine="440"/>
              <w:rPr>
                <w:rFonts w:ascii="宋体" w:hAnsi="宋体" w:cs="宋体"/>
                <w:bCs/>
                <w:sz w:val="22"/>
              </w:rPr>
            </w:pPr>
            <w:r>
              <w:rPr>
                <w:rFonts w:ascii="宋体" w:hAnsi="宋体" w:cs="宋体" w:hint="eastAsia"/>
                <w:bCs/>
                <w:sz w:val="22"/>
              </w:rPr>
              <w:t>申购和赎回的价格、费用及其用途</w:t>
            </w:r>
          </w:p>
          <w:p w:rsidR="00015B72" w:rsidRDefault="00F6771A">
            <w:pPr>
              <w:pStyle w:val="a0"/>
            </w:pPr>
            <w:r>
              <w:rPr>
                <w:rFonts w:hint="eastAsia"/>
              </w:rPr>
              <w:t xml:space="preserve"> </w:t>
            </w:r>
            <w:r>
              <w:t xml:space="preserve">    </w:t>
            </w:r>
            <w:r>
              <w:rPr>
                <w:rFonts w:ascii="宋体" w:hAnsi="宋体" w:cs="宋体" w:hint="eastAsia"/>
                <w:bCs/>
                <w:sz w:val="22"/>
              </w:rPr>
              <w:t>......</w:t>
            </w:r>
          </w:p>
          <w:p w:rsidR="00015B72" w:rsidRDefault="00F6771A">
            <w:pPr>
              <w:spacing w:line="0" w:lineRule="atLeast"/>
              <w:rPr>
                <w:rFonts w:ascii="宋体" w:hAnsi="宋体" w:cs="宋体"/>
                <w:bCs/>
                <w:sz w:val="22"/>
              </w:rPr>
            </w:pPr>
            <w:r>
              <w:rPr>
                <w:rFonts w:ascii="宋体" w:hAnsi="宋体" w:cs="宋体" w:hint="eastAsia"/>
                <w:bCs/>
                <w:sz w:val="22"/>
              </w:rPr>
              <w:t xml:space="preserve">    2</w:t>
            </w:r>
            <w:r>
              <w:rPr>
                <w:rFonts w:ascii="宋体" w:hAnsi="宋体" w:cs="宋体" w:hint="eastAsia"/>
                <w:bCs/>
                <w:sz w:val="22"/>
              </w:rPr>
              <w:t>、申购份额的计算及余额的处理方式：本基金申购份额的计算详见《招募说明书》。本基金</w:t>
            </w:r>
            <w:r>
              <w:rPr>
                <w:rFonts w:ascii="宋体" w:hAnsi="宋体" w:cs="宋体" w:hint="eastAsia"/>
                <w:bCs/>
                <w:sz w:val="22"/>
              </w:rPr>
              <w:t>A</w:t>
            </w:r>
            <w:r>
              <w:rPr>
                <w:rFonts w:ascii="宋体" w:hAnsi="宋体" w:cs="宋体" w:hint="eastAsia"/>
                <w:bCs/>
                <w:sz w:val="22"/>
              </w:rPr>
              <w:t>类基金份额的申购费率由基金管理人决定，并在招募说明书中列示，</w:t>
            </w:r>
            <w:r>
              <w:rPr>
                <w:rFonts w:ascii="宋体" w:hAnsi="宋体" w:cs="宋体" w:hint="eastAsia"/>
                <w:bCs/>
                <w:sz w:val="22"/>
              </w:rPr>
              <w:t>C</w:t>
            </w:r>
            <w:r>
              <w:rPr>
                <w:rFonts w:ascii="宋体" w:hAnsi="宋体" w:cs="宋体" w:hint="eastAsia"/>
                <w:bCs/>
                <w:sz w:val="22"/>
              </w:rPr>
              <w:t>类基金份额不收取申购费用。申购的有效份额为净申购金额除以当日该类基金份额的基金份额净值，有效份额单位为份，上述计算结果均按四舍五入方法，保留到小数点后</w:t>
            </w:r>
            <w:r>
              <w:rPr>
                <w:rFonts w:ascii="宋体" w:hAnsi="宋体" w:cs="宋体" w:hint="eastAsia"/>
                <w:bCs/>
                <w:sz w:val="22"/>
              </w:rPr>
              <w:t>2</w:t>
            </w:r>
            <w:r>
              <w:rPr>
                <w:rFonts w:ascii="宋体" w:hAnsi="宋体" w:cs="宋体" w:hint="eastAsia"/>
                <w:bCs/>
                <w:sz w:val="22"/>
              </w:rPr>
              <w:t>位，由此产生的收益或损失由基金财产承担。</w:t>
            </w:r>
          </w:p>
          <w:p w:rsidR="00015B72" w:rsidRDefault="00F6771A">
            <w:pPr>
              <w:spacing w:line="0" w:lineRule="atLeast"/>
              <w:rPr>
                <w:rFonts w:ascii="宋体" w:hAnsi="宋体" w:cs="宋体"/>
                <w:bCs/>
                <w:sz w:val="22"/>
              </w:rPr>
            </w:pPr>
            <w:r>
              <w:rPr>
                <w:rFonts w:ascii="宋体" w:hAnsi="宋体" w:cs="宋体" w:hint="eastAsia"/>
                <w:bCs/>
                <w:sz w:val="22"/>
              </w:rPr>
              <w:t xml:space="preserve">    ......</w:t>
            </w:r>
          </w:p>
          <w:p w:rsidR="00015B72" w:rsidRDefault="00F6771A">
            <w:pPr>
              <w:numPr>
                <w:ilvl w:val="0"/>
                <w:numId w:val="3"/>
              </w:numPr>
              <w:spacing w:line="0" w:lineRule="atLeast"/>
              <w:ind w:firstLineChars="200" w:firstLine="440"/>
              <w:rPr>
                <w:rFonts w:ascii="宋体" w:hAnsi="宋体" w:cs="宋体"/>
                <w:bCs/>
                <w:sz w:val="22"/>
              </w:rPr>
            </w:pPr>
            <w:r>
              <w:rPr>
                <w:rFonts w:ascii="宋体" w:hAnsi="宋体" w:cs="宋体" w:hint="eastAsia"/>
                <w:bCs/>
                <w:sz w:val="22"/>
              </w:rPr>
              <w:t>本基金</w:t>
            </w:r>
            <w:r>
              <w:rPr>
                <w:rFonts w:ascii="宋体" w:hAnsi="宋体" w:cs="宋体" w:hint="eastAsia"/>
                <w:bCs/>
                <w:sz w:val="22"/>
              </w:rPr>
              <w:t>A</w:t>
            </w:r>
            <w:r>
              <w:rPr>
                <w:rFonts w:ascii="宋体" w:hAnsi="宋体" w:cs="宋体" w:hint="eastAsia"/>
                <w:bCs/>
                <w:sz w:val="22"/>
              </w:rPr>
              <w:t>类基金份额的申购费用由申购本基金</w:t>
            </w:r>
            <w:r>
              <w:rPr>
                <w:rFonts w:ascii="宋体" w:hAnsi="宋体" w:cs="宋体" w:hint="eastAsia"/>
                <w:bCs/>
                <w:sz w:val="22"/>
              </w:rPr>
              <w:t>A</w:t>
            </w:r>
            <w:r>
              <w:rPr>
                <w:rFonts w:ascii="宋体" w:hAnsi="宋体" w:cs="宋体" w:hint="eastAsia"/>
                <w:bCs/>
                <w:sz w:val="22"/>
              </w:rPr>
              <w:t>类基金份额的投资人承担，不列入基金财产；</w:t>
            </w:r>
            <w:r>
              <w:rPr>
                <w:rFonts w:ascii="宋体" w:hAnsi="宋体" w:cs="宋体" w:hint="eastAsia"/>
                <w:bCs/>
                <w:sz w:val="22"/>
              </w:rPr>
              <w:t>C</w:t>
            </w:r>
            <w:r>
              <w:rPr>
                <w:rFonts w:ascii="宋体" w:hAnsi="宋体" w:cs="宋体" w:hint="eastAsia"/>
                <w:bCs/>
                <w:sz w:val="22"/>
              </w:rPr>
              <w:t>类基金份额不收取申购费用。</w:t>
            </w:r>
          </w:p>
          <w:p w:rsidR="00015B72" w:rsidRDefault="00F6771A">
            <w:pPr>
              <w:spacing w:line="0" w:lineRule="atLeast"/>
              <w:rPr>
                <w:rFonts w:ascii="宋体" w:hAnsi="宋体" w:cs="宋体"/>
                <w:bCs/>
                <w:sz w:val="22"/>
              </w:rPr>
            </w:pPr>
            <w:r>
              <w:rPr>
                <w:rFonts w:ascii="宋体" w:hAnsi="宋体" w:cs="宋体" w:hint="eastAsia"/>
                <w:bCs/>
                <w:sz w:val="22"/>
              </w:rPr>
              <w:t xml:space="preserve">    ......</w:t>
            </w:r>
          </w:p>
          <w:p w:rsidR="00015B72" w:rsidRDefault="00F6771A">
            <w:pPr>
              <w:spacing w:line="0" w:lineRule="atLeast"/>
              <w:rPr>
                <w:rFonts w:ascii="宋体" w:hAnsi="宋体" w:cs="宋体"/>
                <w:bCs/>
                <w:sz w:val="22"/>
              </w:rPr>
            </w:pPr>
            <w:r>
              <w:rPr>
                <w:rFonts w:ascii="宋体" w:hAnsi="宋体" w:cs="宋体" w:hint="eastAsia"/>
                <w:bCs/>
                <w:sz w:val="22"/>
              </w:rPr>
              <w:t xml:space="preserve">    </w:t>
            </w:r>
            <w:r>
              <w:rPr>
                <w:rFonts w:ascii="宋体" w:hAnsi="宋体" w:cs="宋体" w:hint="eastAsia"/>
                <w:bCs/>
                <w:sz w:val="22"/>
              </w:rPr>
              <w:t>6</w:t>
            </w:r>
            <w:r>
              <w:rPr>
                <w:rFonts w:ascii="宋体" w:hAnsi="宋体" w:cs="宋体" w:hint="eastAsia"/>
                <w:bCs/>
                <w:sz w:val="22"/>
              </w:rPr>
              <w:t>、本基金</w:t>
            </w:r>
            <w:r>
              <w:rPr>
                <w:rFonts w:ascii="宋体" w:hAnsi="宋体" w:cs="宋体" w:hint="eastAsia"/>
                <w:bCs/>
                <w:sz w:val="22"/>
              </w:rPr>
              <w:t>A</w:t>
            </w:r>
            <w:r>
              <w:rPr>
                <w:rFonts w:ascii="宋体" w:hAnsi="宋体" w:cs="宋体" w:hint="eastAsia"/>
                <w:bCs/>
                <w:sz w:val="22"/>
              </w:rPr>
              <w:t>类基金份额的申购费率、</w:t>
            </w:r>
            <w:r>
              <w:rPr>
                <w:rFonts w:ascii="宋体" w:hAnsi="宋体" w:cs="宋体" w:hint="eastAsia"/>
                <w:bCs/>
                <w:sz w:val="22"/>
              </w:rPr>
              <w:t>A</w:t>
            </w:r>
            <w:r>
              <w:rPr>
                <w:rFonts w:ascii="宋体" w:hAnsi="宋体" w:cs="宋体" w:hint="eastAsia"/>
                <w:bCs/>
                <w:sz w:val="22"/>
              </w:rPr>
              <w:t>类基金份额和</w:t>
            </w:r>
            <w:r>
              <w:rPr>
                <w:rFonts w:ascii="宋体" w:hAnsi="宋体" w:cs="宋体" w:hint="eastAsia"/>
                <w:bCs/>
                <w:sz w:val="22"/>
              </w:rPr>
              <w:t>C</w:t>
            </w:r>
            <w:r>
              <w:rPr>
                <w:rFonts w:ascii="宋体" w:hAnsi="宋体" w:cs="宋体" w:hint="eastAsia"/>
                <w:bCs/>
                <w:sz w:val="22"/>
              </w:rPr>
              <w:t>类基金份额的申购份额具体的计算方法、赎回费率、赎回金额具体的计算方法和收费方式由基金管理人根据基金合同的规定确定，并在招募说明书中列示。基金管理人可以在基金合同约定的范围内调整费率或收费方式，并依照《信息披露办法》的有关规定进行公告。</w:t>
            </w:r>
          </w:p>
        </w:tc>
        <w:tc>
          <w:tcPr>
            <w:tcW w:w="4127" w:type="dxa"/>
          </w:tcPr>
          <w:p w:rsidR="00015B72" w:rsidRDefault="00F6771A">
            <w:pPr>
              <w:spacing w:line="0" w:lineRule="atLeast"/>
              <w:ind w:firstLineChars="200" w:firstLine="440"/>
              <w:rPr>
                <w:rFonts w:ascii="宋体" w:hAnsi="宋体" w:cs="宋体"/>
                <w:bCs/>
                <w:sz w:val="22"/>
              </w:rPr>
            </w:pPr>
            <w:r>
              <w:rPr>
                <w:rFonts w:ascii="宋体" w:hAnsi="宋体" w:cs="宋体" w:hint="eastAsia"/>
                <w:bCs/>
                <w:sz w:val="22"/>
              </w:rPr>
              <w:t>六、申购和赎回的价格、费用及其用途</w:t>
            </w:r>
          </w:p>
          <w:p w:rsidR="00015B72" w:rsidRDefault="00F6771A">
            <w:pPr>
              <w:pStyle w:val="a0"/>
              <w:rPr>
                <w:rFonts w:ascii="宋体" w:hAnsi="宋体" w:cs="宋体"/>
                <w:bCs/>
                <w:sz w:val="22"/>
              </w:rPr>
            </w:pPr>
            <w:r>
              <w:rPr>
                <w:rFonts w:hint="eastAsia"/>
              </w:rPr>
              <w:t xml:space="preserve"> </w:t>
            </w:r>
            <w:r>
              <w:t xml:space="preserve">    </w:t>
            </w:r>
            <w:r>
              <w:rPr>
                <w:rFonts w:ascii="宋体" w:hAnsi="宋体" w:cs="宋体" w:hint="eastAsia"/>
                <w:bCs/>
                <w:sz w:val="22"/>
              </w:rPr>
              <w:t>......</w:t>
            </w:r>
          </w:p>
          <w:p w:rsidR="00015B72" w:rsidRDefault="00F6771A">
            <w:pPr>
              <w:spacing w:line="0" w:lineRule="atLeast"/>
              <w:ind w:firstLineChars="200" w:firstLine="440"/>
              <w:rPr>
                <w:rFonts w:ascii="宋体" w:hAnsi="宋体" w:cs="宋体"/>
                <w:bCs/>
                <w:sz w:val="22"/>
              </w:rPr>
            </w:pPr>
            <w:r>
              <w:rPr>
                <w:rFonts w:ascii="宋体" w:hAnsi="宋体" w:cs="宋体" w:hint="eastAsia"/>
                <w:bCs/>
                <w:sz w:val="22"/>
              </w:rPr>
              <w:t>2</w:t>
            </w:r>
            <w:r>
              <w:rPr>
                <w:rFonts w:ascii="宋体" w:hAnsi="宋体" w:cs="宋体" w:hint="eastAsia"/>
                <w:bCs/>
                <w:sz w:val="22"/>
              </w:rPr>
              <w:t>、申购份额的计算及余额的处理方式：本基金申购份额的计算详见《招募说明书》。本基金</w:t>
            </w:r>
            <w:r>
              <w:rPr>
                <w:rFonts w:ascii="宋体" w:hAnsi="宋体" w:cs="宋体" w:hint="eastAsia"/>
                <w:bCs/>
                <w:sz w:val="22"/>
              </w:rPr>
              <w:t>A</w:t>
            </w:r>
            <w:r>
              <w:rPr>
                <w:rFonts w:ascii="宋体" w:hAnsi="宋体" w:cs="宋体" w:hint="eastAsia"/>
                <w:bCs/>
                <w:sz w:val="22"/>
              </w:rPr>
              <w:t>类基金份额的申购费率由基金管理人决定，并在招募说明书中列示，</w:t>
            </w:r>
            <w:r>
              <w:rPr>
                <w:rFonts w:ascii="宋体" w:hAnsi="宋体" w:cs="宋体" w:hint="eastAsia"/>
                <w:bCs/>
                <w:sz w:val="22"/>
              </w:rPr>
              <w:t>C</w:t>
            </w:r>
            <w:r>
              <w:rPr>
                <w:rFonts w:ascii="宋体" w:hAnsi="宋体" w:cs="宋体" w:hint="eastAsia"/>
                <w:bCs/>
                <w:sz w:val="22"/>
              </w:rPr>
              <w:t>类</w:t>
            </w:r>
            <w:r>
              <w:rPr>
                <w:rFonts w:ascii="宋体" w:hAnsi="宋体" w:cs="宋体" w:hint="eastAsia"/>
                <w:b/>
                <w:sz w:val="22"/>
                <w:u w:val="single"/>
              </w:rPr>
              <w:t>和</w:t>
            </w:r>
            <w:r>
              <w:rPr>
                <w:rFonts w:ascii="宋体" w:hAnsi="宋体" w:cs="宋体" w:hint="eastAsia"/>
                <w:b/>
                <w:sz w:val="22"/>
                <w:u w:val="single"/>
              </w:rPr>
              <w:t>D</w:t>
            </w:r>
            <w:r>
              <w:rPr>
                <w:rFonts w:ascii="宋体" w:hAnsi="宋体" w:cs="宋体" w:hint="eastAsia"/>
                <w:b/>
                <w:sz w:val="22"/>
                <w:u w:val="single"/>
              </w:rPr>
              <w:t>类</w:t>
            </w:r>
            <w:r>
              <w:rPr>
                <w:rFonts w:ascii="宋体" w:hAnsi="宋体" w:cs="宋体" w:hint="eastAsia"/>
                <w:bCs/>
                <w:sz w:val="22"/>
              </w:rPr>
              <w:t>基金份额不收</w:t>
            </w:r>
            <w:r>
              <w:rPr>
                <w:rFonts w:ascii="宋体" w:hAnsi="宋体" w:cs="宋体" w:hint="eastAsia"/>
                <w:bCs/>
                <w:sz w:val="22"/>
              </w:rPr>
              <w:t>取申购费用。申购的有效份额为净申购金额除以当日该类基金份额的基金份额净值，有效份额单位为份，上述计算结果均按四舍五入方法，保留到小数点后</w:t>
            </w:r>
            <w:r>
              <w:rPr>
                <w:rFonts w:ascii="宋体" w:hAnsi="宋体" w:cs="宋体" w:hint="eastAsia"/>
                <w:bCs/>
                <w:sz w:val="22"/>
              </w:rPr>
              <w:t>2</w:t>
            </w:r>
            <w:r>
              <w:rPr>
                <w:rFonts w:ascii="宋体" w:hAnsi="宋体" w:cs="宋体" w:hint="eastAsia"/>
                <w:bCs/>
                <w:sz w:val="22"/>
              </w:rPr>
              <w:t>位，由此产生的收益或损失由基金财产承担。</w:t>
            </w:r>
          </w:p>
          <w:p w:rsidR="00015B72" w:rsidRDefault="00F6771A">
            <w:pPr>
              <w:spacing w:line="0" w:lineRule="atLeast"/>
              <w:ind w:firstLineChars="200" w:firstLine="440"/>
              <w:rPr>
                <w:rFonts w:ascii="宋体" w:hAnsi="宋体" w:cs="宋体"/>
                <w:bCs/>
                <w:sz w:val="22"/>
              </w:rPr>
            </w:pPr>
            <w:r>
              <w:rPr>
                <w:rFonts w:ascii="宋体" w:hAnsi="宋体" w:cs="宋体" w:hint="eastAsia"/>
                <w:bCs/>
                <w:sz w:val="22"/>
              </w:rPr>
              <w:t>......</w:t>
            </w:r>
          </w:p>
          <w:p w:rsidR="00015B72" w:rsidRDefault="00F6771A">
            <w:pPr>
              <w:pStyle w:val="ac"/>
              <w:numPr>
                <w:ilvl w:val="0"/>
                <w:numId w:val="4"/>
              </w:numPr>
              <w:spacing w:line="0" w:lineRule="atLeast"/>
              <w:ind w:firstLineChars="0"/>
              <w:rPr>
                <w:rFonts w:ascii="宋体" w:hAnsi="宋体" w:cs="宋体"/>
                <w:bCs/>
                <w:sz w:val="22"/>
              </w:rPr>
            </w:pPr>
            <w:r>
              <w:rPr>
                <w:rFonts w:ascii="宋体" w:hAnsi="宋体" w:cs="宋体" w:hint="eastAsia"/>
                <w:bCs/>
                <w:sz w:val="22"/>
              </w:rPr>
              <w:t>本基金</w:t>
            </w:r>
            <w:r>
              <w:rPr>
                <w:rFonts w:ascii="宋体" w:hAnsi="宋体" w:cs="宋体" w:hint="eastAsia"/>
                <w:bCs/>
                <w:sz w:val="22"/>
              </w:rPr>
              <w:t>A</w:t>
            </w:r>
            <w:r>
              <w:rPr>
                <w:rFonts w:ascii="宋体" w:hAnsi="宋体" w:cs="宋体" w:hint="eastAsia"/>
                <w:bCs/>
                <w:sz w:val="22"/>
              </w:rPr>
              <w:t>类基金份额的申购费用由申购本基金</w:t>
            </w:r>
            <w:r>
              <w:rPr>
                <w:rFonts w:ascii="宋体" w:hAnsi="宋体" w:cs="宋体" w:hint="eastAsia"/>
                <w:bCs/>
                <w:sz w:val="22"/>
              </w:rPr>
              <w:t>A</w:t>
            </w:r>
            <w:r>
              <w:rPr>
                <w:rFonts w:ascii="宋体" w:hAnsi="宋体" w:cs="宋体" w:hint="eastAsia"/>
                <w:bCs/>
                <w:sz w:val="22"/>
              </w:rPr>
              <w:t>类基金份额的投资人承担，不列入基金财产；</w:t>
            </w:r>
            <w:r>
              <w:rPr>
                <w:rFonts w:ascii="宋体" w:hAnsi="宋体" w:cs="宋体" w:hint="eastAsia"/>
                <w:bCs/>
                <w:sz w:val="22"/>
              </w:rPr>
              <w:t>C</w:t>
            </w:r>
            <w:r>
              <w:rPr>
                <w:rFonts w:ascii="宋体" w:hAnsi="宋体" w:cs="宋体" w:hint="eastAsia"/>
                <w:bCs/>
                <w:sz w:val="22"/>
              </w:rPr>
              <w:t>类</w:t>
            </w:r>
            <w:r>
              <w:rPr>
                <w:rFonts w:ascii="宋体" w:hAnsi="宋体" w:cs="宋体" w:hint="eastAsia"/>
                <w:b/>
                <w:sz w:val="22"/>
                <w:u w:val="single"/>
              </w:rPr>
              <w:t>和</w:t>
            </w:r>
            <w:r>
              <w:rPr>
                <w:rFonts w:ascii="宋体" w:hAnsi="宋体" w:cs="宋体" w:hint="eastAsia"/>
                <w:b/>
                <w:sz w:val="22"/>
                <w:u w:val="single"/>
              </w:rPr>
              <w:t>D</w:t>
            </w:r>
            <w:r>
              <w:rPr>
                <w:rFonts w:ascii="宋体" w:hAnsi="宋体" w:cs="宋体" w:hint="eastAsia"/>
                <w:b/>
                <w:sz w:val="22"/>
                <w:u w:val="single"/>
              </w:rPr>
              <w:t>类</w:t>
            </w:r>
            <w:r>
              <w:rPr>
                <w:rFonts w:ascii="宋体" w:hAnsi="宋体" w:cs="宋体" w:hint="eastAsia"/>
                <w:bCs/>
                <w:sz w:val="22"/>
              </w:rPr>
              <w:t>基金份额不收取申购费用。</w:t>
            </w:r>
          </w:p>
          <w:p w:rsidR="00015B72" w:rsidRDefault="00F6771A">
            <w:pPr>
              <w:spacing w:line="0" w:lineRule="atLeast"/>
              <w:rPr>
                <w:rFonts w:ascii="宋体" w:hAnsi="宋体" w:cs="宋体"/>
                <w:bCs/>
                <w:sz w:val="22"/>
              </w:rPr>
            </w:pPr>
            <w:r>
              <w:rPr>
                <w:rFonts w:ascii="宋体" w:hAnsi="宋体" w:cs="宋体" w:hint="eastAsia"/>
                <w:bCs/>
                <w:sz w:val="22"/>
              </w:rPr>
              <w:t xml:space="preserve">    ......</w:t>
            </w:r>
          </w:p>
          <w:p w:rsidR="00015B72" w:rsidRDefault="00F6771A">
            <w:pPr>
              <w:spacing w:line="0" w:lineRule="atLeast"/>
              <w:rPr>
                <w:rFonts w:ascii="宋体" w:hAnsi="宋体" w:cs="宋体"/>
                <w:bCs/>
                <w:sz w:val="22"/>
              </w:rPr>
            </w:pPr>
            <w:r>
              <w:rPr>
                <w:rFonts w:ascii="宋体" w:hAnsi="宋体" w:cs="宋体" w:hint="eastAsia"/>
                <w:bCs/>
                <w:sz w:val="22"/>
              </w:rPr>
              <w:t xml:space="preserve">    6</w:t>
            </w:r>
            <w:r>
              <w:rPr>
                <w:rFonts w:ascii="宋体" w:hAnsi="宋体" w:cs="宋体" w:hint="eastAsia"/>
                <w:bCs/>
                <w:sz w:val="22"/>
              </w:rPr>
              <w:t>、本基金</w:t>
            </w:r>
            <w:r>
              <w:rPr>
                <w:rFonts w:ascii="宋体" w:hAnsi="宋体" w:cs="宋体" w:hint="eastAsia"/>
                <w:bCs/>
                <w:sz w:val="22"/>
              </w:rPr>
              <w:t>A</w:t>
            </w:r>
            <w:r>
              <w:rPr>
                <w:rFonts w:ascii="宋体" w:hAnsi="宋体" w:cs="宋体" w:hint="eastAsia"/>
                <w:bCs/>
                <w:sz w:val="22"/>
              </w:rPr>
              <w:t>类基金份额的申购费率、</w:t>
            </w:r>
            <w:r>
              <w:rPr>
                <w:rFonts w:ascii="宋体" w:hAnsi="宋体" w:cs="宋体" w:hint="eastAsia"/>
                <w:bCs/>
                <w:sz w:val="22"/>
              </w:rPr>
              <w:t>A</w:t>
            </w:r>
            <w:r>
              <w:rPr>
                <w:rFonts w:ascii="宋体" w:hAnsi="宋体" w:cs="宋体" w:hint="eastAsia"/>
                <w:bCs/>
                <w:sz w:val="22"/>
              </w:rPr>
              <w:t>类基金份额</w:t>
            </w:r>
            <w:r>
              <w:rPr>
                <w:rFonts w:ascii="宋体" w:hAnsi="宋体" w:cs="宋体" w:hint="eastAsia"/>
                <w:b/>
                <w:bCs/>
                <w:sz w:val="22"/>
                <w:u w:val="single"/>
              </w:rPr>
              <w:t>、</w:t>
            </w:r>
            <w:r>
              <w:rPr>
                <w:rFonts w:ascii="宋体" w:hAnsi="宋体" w:cs="宋体" w:hint="eastAsia"/>
                <w:bCs/>
                <w:sz w:val="22"/>
              </w:rPr>
              <w:t>C</w:t>
            </w:r>
            <w:r>
              <w:rPr>
                <w:rFonts w:ascii="宋体" w:hAnsi="宋体" w:cs="宋体" w:hint="eastAsia"/>
                <w:bCs/>
                <w:sz w:val="22"/>
              </w:rPr>
              <w:t>类</w:t>
            </w:r>
            <w:r>
              <w:rPr>
                <w:rFonts w:ascii="宋体" w:hAnsi="宋体" w:cs="宋体" w:hint="eastAsia"/>
                <w:b/>
                <w:bCs/>
                <w:sz w:val="22"/>
                <w:u w:val="single"/>
              </w:rPr>
              <w:t>基金份额</w:t>
            </w:r>
            <w:r>
              <w:rPr>
                <w:rFonts w:ascii="宋体" w:hAnsi="宋体" w:cs="宋体" w:hint="eastAsia"/>
                <w:b/>
                <w:sz w:val="22"/>
                <w:u w:val="single"/>
              </w:rPr>
              <w:t>和</w:t>
            </w:r>
            <w:r>
              <w:rPr>
                <w:rFonts w:ascii="宋体" w:hAnsi="宋体" w:cs="宋体" w:hint="eastAsia"/>
                <w:b/>
                <w:sz w:val="22"/>
                <w:u w:val="single"/>
              </w:rPr>
              <w:t>D</w:t>
            </w:r>
            <w:r>
              <w:rPr>
                <w:rFonts w:ascii="宋体" w:hAnsi="宋体" w:cs="宋体" w:hint="eastAsia"/>
                <w:b/>
                <w:sz w:val="22"/>
                <w:u w:val="single"/>
              </w:rPr>
              <w:t>类</w:t>
            </w:r>
            <w:r>
              <w:rPr>
                <w:rFonts w:ascii="宋体" w:hAnsi="宋体" w:cs="宋体" w:hint="eastAsia"/>
                <w:bCs/>
                <w:sz w:val="22"/>
              </w:rPr>
              <w:t>基金份额的申购份额具体的计算方法、赎回费率、赎回金额具体的计算方法和收费方式由基金管理人根据基金合同的规定确定，并在招募说明书中列示。基金管理人可以在基金合同约定的范围内调整费率或收费方式，并依照《信息披露办法》的有关规定进行公告。</w:t>
            </w:r>
          </w:p>
        </w:tc>
      </w:tr>
      <w:tr w:rsidR="00015B72">
        <w:trPr>
          <w:trHeight w:val="775"/>
        </w:trPr>
        <w:tc>
          <w:tcPr>
            <w:tcW w:w="814" w:type="dxa"/>
            <w:vMerge w:val="restart"/>
          </w:tcPr>
          <w:p w:rsidR="00015B72" w:rsidRDefault="00F6771A">
            <w:pPr>
              <w:rPr>
                <w:rFonts w:ascii="宋体" w:hAnsi="宋体" w:cs="宋体"/>
                <w:b/>
                <w:sz w:val="22"/>
              </w:rPr>
            </w:pPr>
            <w:r>
              <w:rPr>
                <w:rFonts w:ascii="宋体" w:hAnsi="宋体" w:cs="宋体" w:hint="eastAsia"/>
                <w:b/>
                <w:sz w:val="22"/>
              </w:rPr>
              <w:t>第十五部分</w:t>
            </w:r>
            <w:r>
              <w:rPr>
                <w:rFonts w:ascii="宋体" w:hAnsi="宋体" w:cs="宋体" w:hint="eastAsia"/>
                <w:b/>
                <w:sz w:val="22"/>
              </w:rPr>
              <w:t xml:space="preserve">  </w:t>
            </w:r>
            <w:r>
              <w:rPr>
                <w:rFonts w:ascii="宋体" w:hAnsi="宋体" w:cs="宋体" w:hint="eastAsia"/>
                <w:b/>
                <w:sz w:val="22"/>
              </w:rPr>
              <w:t>基金费用与税收</w:t>
            </w:r>
          </w:p>
        </w:tc>
        <w:tc>
          <w:tcPr>
            <w:tcW w:w="4127" w:type="dxa"/>
          </w:tcPr>
          <w:p w:rsidR="00015B72" w:rsidRDefault="00F6771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一、基金费用的种类</w:t>
            </w:r>
          </w:p>
          <w:p w:rsidR="00015B72" w:rsidRDefault="00F6771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1</w:t>
            </w:r>
            <w:r>
              <w:rPr>
                <w:rFonts w:ascii="宋体" w:hAnsi="宋体" w:cs="宋体" w:hint="eastAsia"/>
                <w:bCs/>
                <w:sz w:val="22"/>
              </w:rPr>
              <w:t>、基金管理人的管理费；</w:t>
            </w:r>
          </w:p>
          <w:p w:rsidR="00015B72" w:rsidRDefault="00F6771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2</w:t>
            </w:r>
            <w:r>
              <w:rPr>
                <w:rFonts w:ascii="宋体" w:hAnsi="宋体" w:cs="宋体" w:hint="eastAsia"/>
                <w:bCs/>
                <w:sz w:val="22"/>
              </w:rPr>
              <w:t>、基金托管人的托管费；</w:t>
            </w:r>
          </w:p>
          <w:p w:rsidR="00015B72" w:rsidRDefault="00F6771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3</w:t>
            </w:r>
            <w:r>
              <w:rPr>
                <w:rFonts w:ascii="宋体" w:hAnsi="宋体" w:cs="宋体" w:hint="eastAsia"/>
                <w:bCs/>
                <w:sz w:val="22"/>
              </w:rPr>
              <w:t>、</w:t>
            </w:r>
            <w:r>
              <w:rPr>
                <w:rFonts w:ascii="宋体" w:hAnsi="宋体" w:cs="宋体" w:hint="eastAsia"/>
                <w:b/>
                <w:strike/>
                <w:sz w:val="22"/>
              </w:rPr>
              <w:t>C</w:t>
            </w:r>
            <w:r>
              <w:rPr>
                <w:rFonts w:ascii="宋体" w:hAnsi="宋体" w:cs="宋体" w:hint="eastAsia"/>
                <w:b/>
                <w:strike/>
                <w:sz w:val="22"/>
              </w:rPr>
              <w:t>类基金份额的</w:t>
            </w:r>
            <w:r>
              <w:rPr>
                <w:rFonts w:ascii="宋体" w:hAnsi="宋体" w:cs="宋体" w:hint="eastAsia"/>
                <w:bCs/>
                <w:sz w:val="22"/>
              </w:rPr>
              <w:t>销售服务费；</w:t>
            </w:r>
          </w:p>
        </w:tc>
        <w:tc>
          <w:tcPr>
            <w:tcW w:w="4127" w:type="dxa"/>
          </w:tcPr>
          <w:p w:rsidR="00015B72" w:rsidRDefault="00F6771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一、基金费用的种类</w:t>
            </w:r>
          </w:p>
          <w:p w:rsidR="00015B72" w:rsidRDefault="00F6771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1</w:t>
            </w:r>
            <w:r>
              <w:rPr>
                <w:rFonts w:ascii="宋体" w:hAnsi="宋体" w:cs="宋体" w:hint="eastAsia"/>
                <w:bCs/>
                <w:sz w:val="22"/>
              </w:rPr>
              <w:t>、基金管理人的管理费；</w:t>
            </w:r>
          </w:p>
          <w:p w:rsidR="00015B72" w:rsidRDefault="00F6771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2</w:t>
            </w:r>
            <w:r>
              <w:rPr>
                <w:rFonts w:ascii="宋体" w:hAnsi="宋体" w:cs="宋体" w:hint="eastAsia"/>
                <w:bCs/>
                <w:sz w:val="22"/>
              </w:rPr>
              <w:t>、基金托管人的托管费；</w:t>
            </w:r>
          </w:p>
          <w:p w:rsidR="00015B72" w:rsidRDefault="00F6771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3</w:t>
            </w:r>
            <w:r>
              <w:rPr>
                <w:rFonts w:ascii="宋体" w:hAnsi="宋体" w:cs="宋体" w:hint="eastAsia"/>
                <w:bCs/>
                <w:sz w:val="22"/>
              </w:rPr>
              <w:t>、</w:t>
            </w:r>
            <w:r>
              <w:rPr>
                <w:rFonts w:ascii="宋体" w:hAnsi="宋体" w:cs="宋体" w:hint="eastAsia"/>
                <w:sz w:val="22"/>
              </w:rPr>
              <w:t>销售服务费；</w:t>
            </w:r>
          </w:p>
        </w:tc>
      </w:tr>
      <w:tr w:rsidR="00015B72">
        <w:trPr>
          <w:trHeight w:val="1003"/>
        </w:trPr>
        <w:tc>
          <w:tcPr>
            <w:tcW w:w="814" w:type="dxa"/>
            <w:vMerge/>
          </w:tcPr>
          <w:p w:rsidR="00015B72" w:rsidRDefault="00015B72">
            <w:pPr>
              <w:autoSpaceDE w:val="0"/>
              <w:autoSpaceDN w:val="0"/>
              <w:textAlignment w:val="bottom"/>
              <w:rPr>
                <w:rFonts w:ascii="宋体" w:hAnsi="宋体" w:cs="宋体"/>
                <w:b/>
                <w:sz w:val="22"/>
              </w:rPr>
            </w:pPr>
          </w:p>
        </w:tc>
        <w:tc>
          <w:tcPr>
            <w:tcW w:w="4127" w:type="dxa"/>
          </w:tcPr>
          <w:p w:rsidR="00015B72" w:rsidRDefault="00F6771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二、基金费用计提方法、计提标准和支付方式</w:t>
            </w:r>
          </w:p>
          <w:p w:rsidR="00015B72" w:rsidRDefault="00F6771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3</w:t>
            </w:r>
            <w:r>
              <w:rPr>
                <w:rFonts w:ascii="宋体" w:hAnsi="宋体" w:cs="宋体" w:hint="eastAsia"/>
                <w:bCs/>
                <w:sz w:val="22"/>
              </w:rPr>
              <w:t>、</w:t>
            </w:r>
            <w:r>
              <w:rPr>
                <w:rFonts w:ascii="宋体" w:hAnsi="宋体" w:cs="宋体" w:hint="eastAsia"/>
                <w:b/>
                <w:strike/>
                <w:sz w:val="22"/>
              </w:rPr>
              <w:t>C</w:t>
            </w:r>
            <w:r>
              <w:rPr>
                <w:rFonts w:ascii="宋体" w:hAnsi="宋体" w:cs="宋体" w:hint="eastAsia"/>
                <w:b/>
                <w:strike/>
                <w:sz w:val="22"/>
              </w:rPr>
              <w:t>类基金份额的</w:t>
            </w:r>
            <w:r>
              <w:rPr>
                <w:rFonts w:ascii="宋体" w:hAnsi="宋体" w:cs="宋体" w:hint="eastAsia"/>
                <w:bCs/>
                <w:sz w:val="22"/>
              </w:rPr>
              <w:t>销售服务费</w:t>
            </w:r>
          </w:p>
          <w:p w:rsidR="00015B72" w:rsidRDefault="00F6771A">
            <w:pPr>
              <w:autoSpaceDE w:val="0"/>
              <w:autoSpaceDN w:val="0"/>
              <w:spacing w:line="0" w:lineRule="atLeast"/>
              <w:ind w:firstLineChars="200" w:firstLine="442"/>
              <w:textAlignment w:val="bottom"/>
              <w:rPr>
                <w:rFonts w:ascii="宋体" w:hAnsi="宋体" w:cs="宋体"/>
                <w:b/>
                <w:bCs/>
                <w:strike/>
                <w:sz w:val="22"/>
              </w:rPr>
            </w:pPr>
            <w:r>
              <w:rPr>
                <w:rFonts w:ascii="宋体" w:hAnsi="宋体" w:cs="宋体" w:hint="eastAsia"/>
                <w:b/>
                <w:bCs/>
                <w:strike/>
                <w:sz w:val="22"/>
              </w:rPr>
              <w:t>本基金</w:t>
            </w:r>
            <w:r>
              <w:rPr>
                <w:rFonts w:ascii="宋体" w:hAnsi="宋体" w:cs="宋体" w:hint="eastAsia"/>
                <w:b/>
                <w:bCs/>
                <w:strike/>
                <w:sz w:val="22"/>
              </w:rPr>
              <w:t>A</w:t>
            </w:r>
            <w:r>
              <w:rPr>
                <w:rFonts w:ascii="宋体" w:hAnsi="宋体" w:cs="宋体" w:hint="eastAsia"/>
                <w:b/>
                <w:bCs/>
                <w:strike/>
                <w:sz w:val="22"/>
              </w:rPr>
              <w:t>类基金份额不收取销售服务费，</w:t>
            </w:r>
            <w:r>
              <w:rPr>
                <w:rFonts w:ascii="宋体" w:hAnsi="宋体" w:cs="宋体" w:hint="eastAsia"/>
                <w:b/>
                <w:bCs/>
                <w:strike/>
                <w:sz w:val="22"/>
              </w:rPr>
              <w:t>C</w:t>
            </w:r>
            <w:r>
              <w:rPr>
                <w:rFonts w:ascii="宋体" w:hAnsi="宋体" w:cs="宋体" w:hint="eastAsia"/>
                <w:b/>
                <w:bCs/>
                <w:strike/>
                <w:sz w:val="22"/>
              </w:rPr>
              <w:t>类基金份额的销售服务费年费率为</w:t>
            </w:r>
            <w:r>
              <w:rPr>
                <w:rFonts w:ascii="宋体" w:hAnsi="宋体" w:cs="宋体" w:hint="eastAsia"/>
                <w:b/>
                <w:bCs/>
                <w:strike/>
                <w:sz w:val="22"/>
              </w:rPr>
              <w:t>0.10%</w:t>
            </w:r>
            <w:r>
              <w:rPr>
                <w:rFonts w:ascii="宋体" w:hAnsi="宋体" w:cs="宋体" w:hint="eastAsia"/>
                <w:b/>
                <w:bCs/>
                <w:strike/>
                <w:sz w:val="22"/>
              </w:rPr>
              <w:t>。本基金销售服务费主要用于本基金持续销售以及基金份额持有人服务等各项费用。</w:t>
            </w:r>
          </w:p>
          <w:p w:rsidR="00015B72" w:rsidRDefault="00F6771A">
            <w:pPr>
              <w:autoSpaceDE w:val="0"/>
              <w:autoSpaceDN w:val="0"/>
              <w:spacing w:line="0" w:lineRule="atLeast"/>
              <w:ind w:firstLineChars="200" w:firstLine="442"/>
              <w:textAlignment w:val="bottom"/>
              <w:rPr>
                <w:rFonts w:ascii="宋体" w:hAnsi="宋体" w:cs="宋体"/>
                <w:b/>
                <w:bCs/>
                <w:strike/>
                <w:sz w:val="22"/>
              </w:rPr>
            </w:pPr>
            <w:r>
              <w:rPr>
                <w:rFonts w:ascii="宋体" w:hAnsi="宋体" w:cs="宋体" w:hint="eastAsia"/>
                <w:b/>
                <w:bCs/>
                <w:strike/>
                <w:sz w:val="22"/>
              </w:rPr>
              <w:t>本基金的销售服务费按前一日</w:t>
            </w:r>
            <w:r>
              <w:rPr>
                <w:rFonts w:ascii="宋体" w:hAnsi="宋体" w:cs="宋体" w:hint="eastAsia"/>
                <w:b/>
                <w:bCs/>
                <w:strike/>
                <w:sz w:val="22"/>
              </w:rPr>
              <w:t>C</w:t>
            </w:r>
            <w:r>
              <w:rPr>
                <w:rFonts w:ascii="宋体" w:hAnsi="宋体" w:cs="宋体" w:hint="eastAsia"/>
                <w:b/>
                <w:bCs/>
                <w:strike/>
                <w:sz w:val="22"/>
              </w:rPr>
              <w:t>类基金份额基金资产净值的</w:t>
            </w:r>
            <w:r>
              <w:rPr>
                <w:rFonts w:ascii="宋体" w:hAnsi="宋体" w:cs="宋体" w:hint="eastAsia"/>
                <w:b/>
                <w:bCs/>
                <w:strike/>
                <w:sz w:val="22"/>
              </w:rPr>
              <w:t>0.10%</w:t>
            </w:r>
            <w:r>
              <w:rPr>
                <w:rFonts w:ascii="宋体" w:hAnsi="宋体" w:cs="宋体" w:hint="eastAsia"/>
                <w:b/>
                <w:bCs/>
                <w:strike/>
                <w:sz w:val="22"/>
              </w:rPr>
              <w:t>的年费率计提。销售服务费的计算方法如下：</w:t>
            </w:r>
          </w:p>
          <w:p w:rsidR="00015B72" w:rsidRDefault="00F6771A">
            <w:pPr>
              <w:autoSpaceDE w:val="0"/>
              <w:autoSpaceDN w:val="0"/>
              <w:spacing w:line="0" w:lineRule="atLeast"/>
              <w:ind w:firstLineChars="200" w:firstLine="442"/>
              <w:textAlignment w:val="bottom"/>
              <w:rPr>
                <w:rFonts w:ascii="宋体" w:hAnsi="宋体" w:cs="宋体"/>
                <w:b/>
                <w:bCs/>
                <w:strike/>
                <w:sz w:val="22"/>
              </w:rPr>
            </w:pPr>
            <w:r>
              <w:rPr>
                <w:rFonts w:ascii="宋体" w:hAnsi="宋体" w:cs="宋体" w:hint="eastAsia"/>
                <w:b/>
                <w:bCs/>
                <w:strike/>
                <w:sz w:val="22"/>
              </w:rPr>
              <w:t>H</w:t>
            </w:r>
            <w:r>
              <w:rPr>
                <w:rFonts w:ascii="宋体" w:hAnsi="宋体" w:cs="宋体" w:hint="eastAsia"/>
                <w:b/>
                <w:bCs/>
                <w:strike/>
                <w:sz w:val="22"/>
              </w:rPr>
              <w:t>＝</w:t>
            </w:r>
            <w:r>
              <w:rPr>
                <w:rFonts w:ascii="宋体" w:hAnsi="宋体" w:cs="宋体" w:hint="eastAsia"/>
                <w:b/>
                <w:bCs/>
                <w:strike/>
                <w:sz w:val="22"/>
              </w:rPr>
              <w:t>E</w:t>
            </w:r>
            <w:r>
              <w:rPr>
                <w:rFonts w:ascii="宋体" w:hAnsi="宋体" w:cs="宋体" w:hint="eastAsia"/>
                <w:b/>
                <w:bCs/>
                <w:strike/>
                <w:sz w:val="22"/>
              </w:rPr>
              <w:t>×</w:t>
            </w:r>
            <w:r>
              <w:rPr>
                <w:rFonts w:ascii="宋体" w:hAnsi="宋体" w:cs="宋体" w:hint="eastAsia"/>
                <w:b/>
                <w:strike/>
                <w:sz w:val="22"/>
              </w:rPr>
              <w:t>0.10%</w:t>
            </w:r>
            <w:r>
              <w:rPr>
                <w:rFonts w:ascii="宋体" w:hAnsi="宋体" w:cs="宋体" w:hint="eastAsia"/>
                <w:b/>
                <w:bCs/>
                <w:strike/>
                <w:sz w:val="22"/>
              </w:rPr>
              <w:t>÷当年天数</w:t>
            </w:r>
          </w:p>
          <w:p w:rsidR="00015B72" w:rsidRDefault="00F6771A">
            <w:pPr>
              <w:autoSpaceDE w:val="0"/>
              <w:autoSpaceDN w:val="0"/>
              <w:spacing w:line="0" w:lineRule="atLeast"/>
              <w:ind w:firstLineChars="200" w:firstLine="442"/>
              <w:textAlignment w:val="bottom"/>
              <w:rPr>
                <w:rFonts w:ascii="宋体" w:hAnsi="宋体" w:cs="宋体"/>
                <w:b/>
                <w:bCs/>
                <w:strike/>
                <w:sz w:val="22"/>
              </w:rPr>
            </w:pPr>
            <w:r>
              <w:rPr>
                <w:rFonts w:ascii="宋体" w:hAnsi="宋体" w:cs="宋体" w:hint="eastAsia"/>
                <w:b/>
                <w:bCs/>
                <w:strike/>
                <w:sz w:val="22"/>
              </w:rPr>
              <w:t>H</w:t>
            </w:r>
            <w:r>
              <w:rPr>
                <w:rFonts w:ascii="宋体" w:hAnsi="宋体" w:cs="宋体" w:hint="eastAsia"/>
                <w:b/>
                <w:bCs/>
                <w:strike/>
                <w:sz w:val="22"/>
              </w:rPr>
              <w:t>为</w:t>
            </w:r>
            <w:r>
              <w:rPr>
                <w:rFonts w:ascii="宋体" w:hAnsi="宋体" w:cs="宋体" w:hint="eastAsia"/>
                <w:b/>
                <w:strike/>
                <w:sz w:val="22"/>
              </w:rPr>
              <w:t>每日应计提的</w:t>
            </w:r>
            <w:r>
              <w:rPr>
                <w:rFonts w:ascii="宋体" w:hAnsi="宋体" w:cs="宋体" w:hint="eastAsia"/>
                <w:b/>
                <w:strike/>
                <w:sz w:val="22"/>
              </w:rPr>
              <w:t>C</w:t>
            </w:r>
            <w:r>
              <w:rPr>
                <w:rFonts w:ascii="宋体" w:hAnsi="宋体" w:cs="宋体" w:hint="eastAsia"/>
                <w:b/>
                <w:bCs/>
                <w:strike/>
                <w:sz w:val="22"/>
              </w:rPr>
              <w:t>类基金份额的销售服务费</w:t>
            </w:r>
          </w:p>
          <w:p w:rsidR="00015B72" w:rsidRDefault="00F6771A">
            <w:pPr>
              <w:autoSpaceDE w:val="0"/>
              <w:autoSpaceDN w:val="0"/>
              <w:spacing w:line="0" w:lineRule="atLeast"/>
              <w:ind w:firstLineChars="200" w:firstLine="442"/>
              <w:textAlignment w:val="bottom"/>
              <w:rPr>
                <w:rFonts w:ascii="宋体" w:hAnsi="宋体" w:cs="宋体"/>
                <w:bCs/>
                <w:sz w:val="22"/>
              </w:rPr>
            </w:pPr>
            <w:r>
              <w:rPr>
                <w:rFonts w:ascii="宋体" w:hAnsi="宋体" w:cs="宋体" w:hint="eastAsia"/>
                <w:b/>
                <w:bCs/>
                <w:strike/>
                <w:sz w:val="22"/>
              </w:rPr>
              <w:t>E</w:t>
            </w:r>
            <w:r>
              <w:rPr>
                <w:rFonts w:ascii="宋体" w:hAnsi="宋体" w:cs="宋体" w:hint="eastAsia"/>
                <w:b/>
                <w:bCs/>
                <w:strike/>
                <w:sz w:val="22"/>
              </w:rPr>
              <w:t>为</w:t>
            </w:r>
            <w:r>
              <w:rPr>
                <w:rFonts w:ascii="宋体" w:hAnsi="宋体" w:cs="宋体" w:hint="eastAsia"/>
                <w:b/>
                <w:strike/>
                <w:sz w:val="22"/>
              </w:rPr>
              <w:t>前一日的</w:t>
            </w:r>
            <w:r>
              <w:rPr>
                <w:rFonts w:ascii="宋体" w:hAnsi="宋体" w:cs="宋体" w:hint="eastAsia"/>
                <w:b/>
                <w:strike/>
                <w:sz w:val="22"/>
              </w:rPr>
              <w:t>C</w:t>
            </w:r>
            <w:r>
              <w:rPr>
                <w:rFonts w:ascii="宋体" w:hAnsi="宋体" w:cs="宋体" w:hint="eastAsia"/>
                <w:b/>
                <w:bCs/>
                <w:strike/>
                <w:sz w:val="22"/>
              </w:rPr>
              <w:t>类基金份额基金资产净值</w:t>
            </w:r>
          </w:p>
        </w:tc>
        <w:tc>
          <w:tcPr>
            <w:tcW w:w="4127" w:type="dxa"/>
          </w:tcPr>
          <w:p w:rsidR="00015B72" w:rsidRDefault="00F6771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二、基金费用计提方法、计提标准和支付方式</w:t>
            </w:r>
          </w:p>
          <w:p w:rsidR="00015B72" w:rsidRDefault="00F6771A">
            <w:pPr>
              <w:spacing w:line="0" w:lineRule="atLeast"/>
              <w:ind w:leftChars="200" w:left="420"/>
              <w:rPr>
                <w:rFonts w:ascii="宋体" w:hAnsi="宋体" w:cs="宋体"/>
                <w:bCs/>
                <w:sz w:val="22"/>
              </w:rPr>
            </w:pPr>
            <w:r>
              <w:rPr>
                <w:rFonts w:ascii="宋体" w:hAnsi="宋体" w:cs="宋体" w:hint="eastAsia"/>
                <w:bCs/>
                <w:sz w:val="22"/>
              </w:rPr>
              <w:t>3</w:t>
            </w:r>
            <w:r>
              <w:rPr>
                <w:rFonts w:ascii="宋体" w:hAnsi="宋体" w:cs="宋体" w:hint="eastAsia"/>
                <w:bCs/>
                <w:sz w:val="22"/>
              </w:rPr>
              <w:t>、销售服务费</w:t>
            </w:r>
          </w:p>
          <w:p w:rsidR="00015B72" w:rsidRDefault="00F6771A">
            <w:pPr>
              <w:autoSpaceDE w:val="0"/>
              <w:autoSpaceDN w:val="0"/>
              <w:spacing w:line="0" w:lineRule="atLeast"/>
              <w:ind w:firstLineChars="200" w:firstLine="442"/>
              <w:textAlignment w:val="bottom"/>
              <w:rPr>
                <w:rFonts w:ascii="宋体" w:hAnsi="宋体" w:cs="宋体"/>
                <w:b/>
                <w:sz w:val="22"/>
                <w:u w:val="single"/>
              </w:rPr>
            </w:pPr>
            <w:r>
              <w:rPr>
                <w:rFonts w:ascii="宋体" w:hAnsi="宋体" w:cs="宋体" w:hint="eastAsia"/>
                <w:b/>
                <w:sz w:val="22"/>
                <w:u w:val="single"/>
              </w:rPr>
              <w:t>本基金</w:t>
            </w:r>
            <w:r>
              <w:rPr>
                <w:rFonts w:ascii="宋体" w:hAnsi="宋体" w:cs="宋体" w:hint="eastAsia"/>
                <w:b/>
                <w:sz w:val="22"/>
                <w:u w:val="single"/>
              </w:rPr>
              <w:t>A</w:t>
            </w:r>
            <w:r>
              <w:rPr>
                <w:rFonts w:ascii="宋体" w:hAnsi="宋体" w:cs="宋体" w:hint="eastAsia"/>
                <w:b/>
                <w:sz w:val="22"/>
                <w:u w:val="single"/>
              </w:rPr>
              <w:t>类基金份额不收取销售服务费，</w:t>
            </w:r>
            <w:r>
              <w:rPr>
                <w:rFonts w:ascii="宋体" w:hAnsi="宋体" w:cs="宋体" w:hint="eastAsia"/>
                <w:b/>
                <w:sz w:val="22"/>
                <w:u w:val="single"/>
              </w:rPr>
              <w:t>C</w:t>
            </w:r>
            <w:r>
              <w:rPr>
                <w:rFonts w:ascii="宋体" w:hAnsi="宋体" w:cs="宋体" w:hint="eastAsia"/>
                <w:b/>
                <w:sz w:val="22"/>
                <w:u w:val="single"/>
              </w:rPr>
              <w:t>类基金份额的销售服务费年费率为</w:t>
            </w:r>
            <w:r>
              <w:rPr>
                <w:rFonts w:ascii="宋体" w:hAnsi="宋体" w:cs="宋体" w:hint="eastAsia"/>
                <w:b/>
                <w:sz w:val="22"/>
                <w:u w:val="single"/>
              </w:rPr>
              <w:t>0.10%</w:t>
            </w:r>
            <w:r>
              <w:rPr>
                <w:rFonts w:ascii="宋体" w:hAnsi="宋体" w:cs="宋体" w:hint="eastAsia"/>
                <w:b/>
                <w:sz w:val="22"/>
                <w:u w:val="single"/>
              </w:rPr>
              <w:t>，</w:t>
            </w:r>
            <w:r>
              <w:rPr>
                <w:rFonts w:ascii="宋体" w:hAnsi="宋体" w:cs="宋体" w:hint="eastAsia"/>
                <w:b/>
                <w:bCs/>
                <w:sz w:val="22"/>
                <w:u w:val="single"/>
              </w:rPr>
              <w:t>D</w:t>
            </w:r>
            <w:r>
              <w:rPr>
                <w:rFonts w:ascii="宋体" w:hAnsi="宋体" w:cs="宋体" w:hint="eastAsia"/>
                <w:b/>
                <w:bCs/>
                <w:sz w:val="22"/>
                <w:u w:val="single"/>
              </w:rPr>
              <w:t>类基金份额的销售服务费年费率为</w:t>
            </w:r>
            <w:r>
              <w:rPr>
                <w:rFonts w:ascii="宋体" w:hAnsi="宋体" w:cs="宋体" w:hint="eastAsia"/>
                <w:b/>
                <w:bCs/>
                <w:sz w:val="22"/>
                <w:u w:val="single"/>
              </w:rPr>
              <w:t>0.30%</w:t>
            </w:r>
            <w:r>
              <w:rPr>
                <w:rFonts w:ascii="宋体" w:hAnsi="宋体" w:cs="宋体" w:hint="eastAsia"/>
                <w:b/>
                <w:bCs/>
                <w:sz w:val="22"/>
                <w:u w:val="single"/>
              </w:rPr>
              <w:t>。</w:t>
            </w:r>
          </w:p>
          <w:p w:rsidR="00015B72" w:rsidRDefault="00F6771A">
            <w:pPr>
              <w:autoSpaceDE w:val="0"/>
              <w:autoSpaceDN w:val="0"/>
              <w:spacing w:line="0" w:lineRule="atLeast"/>
              <w:ind w:firstLineChars="200" w:firstLine="442"/>
              <w:textAlignment w:val="bottom"/>
              <w:rPr>
                <w:rFonts w:ascii="宋体" w:hAnsi="宋体" w:cs="宋体"/>
                <w:b/>
                <w:bCs/>
                <w:sz w:val="22"/>
                <w:u w:val="single"/>
              </w:rPr>
            </w:pPr>
            <w:r>
              <w:rPr>
                <w:rFonts w:ascii="宋体" w:hAnsi="宋体" w:cs="宋体" w:hint="eastAsia"/>
                <w:b/>
                <w:sz w:val="22"/>
                <w:u w:val="single"/>
              </w:rPr>
              <w:t>本基金</w:t>
            </w:r>
            <w:r>
              <w:rPr>
                <w:rFonts w:ascii="宋体" w:hAnsi="宋体" w:cs="宋体" w:hint="eastAsia"/>
                <w:b/>
                <w:sz w:val="22"/>
                <w:u w:val="single"/>
              </w:rPr>
              <w:t>C</w:t>
            </w:r>
            <w:r>
              <w:rPr>
                <w:rFonts w:ascii="宋体" w:hAnsi="宋体" w:cs="宋体" w:hint="eastAsia"/>
                <w:b/>
                <w:sz w:val="22"/>
                <w:u w:val="single"/>
              </w:rPr>
              <w:t>类基金份额的销售服务费按前一日</w:t>
            </w:r>
            <w:r>
              <w:rPr>
                <w:rFonts w:ascii="宋体" w:hAnsi="宋体" w:cs="宋体" w:hint="eastAsia"/>
                <w:b/>
                <w:sz w:val="22"/>
                <w:u w:val="single"/>
              </w:rPr>
              <w:t>C</w:t>
            </w:r>
            <w:r>
              <w:rPr>
                <w:rFonts w:ascii="宋体" w:hAnsi="宋体" w:cs="宋体" w:hint="eastAsia"/>
                <w:b/>
                <w:sz w:val="22"/>
                <w:u w:val="single"/>
              </w:rPr>
              <w:t>类基金份额基金资产净值的</w:t>
            </w:r>
            <w:r>
              <w:rPr>
                <w:rFonts w:ascii="宋体" w:hAnsi="宋体" w:cs="宋体" w:hint="eastAsia"/>
                <w:b/>
                <w:sz w:val="22"/>
                <w:u w:val="single"/>
              </w:rPr>
              <w:t>0.10%</w:t>
            </w:r>
            <w:r>
              <w:rPr>
                <w:rFonts w:ascii="宋体" w:hAnsi="宋体" w:cs="宋体" w:hint="eastAsia"/>
                <w:b/>
                <w:sz w:val="22"/>
                <w:u w:val="single"/>
              </w:rPr>
              <w:t>年费率计提，</w:t>
            </w:r>
            <w:r>
              <w:rPr>
                <w:rFonts w:ascii="宋体" w:hAnsi="宋体" w:cs="宋体" w:hint="eastAsia"/>
                <w:b/>
                <w:bCs/>
                <w:sz w:val="22"/>
                <w:u w:val="single"/>
              </w:rPr>
              <w:t>D</w:t>
            </w:r>
            <w:r>
              <w:rPr>
                <w:rFonts w:ascii="宋体" w:hAnsi="宋体" w:cs="宋体" w:hint="eastAsia"/>
                <w:b/>
                <w:bCs/>
                <w:sz w:val="22"/>
                <w:u w:val="single"/>
              </w:rPr>
              <w:t>类基金份额的销售服务费按前一日</w:t>
            </w:r>
            <w:r>
              <w:rPr>
                <w:rFonts w:ascii="宋体" w:hAnsi="宋体" w:cs="宋体" w:hint="eastAsia"/>
                <w:b/>
                <w:bCs/>
                <w:sz w:val="22"/>
                <w:u w:val="single"/>
              </w:rPr>
              <w:t>D</w:t>
            </w:r>
            <w:r>
              <w:rPr>
                <w:rFonts w:ascii="宋体" w:hAnsi="宋体" w:cs="宋体" w:hint="eastAsia"/>
                <w:b/>
                <w:bCs/>
                <w:sz w:val="22"/>
                <w:u w:val="single"/>
              </w:rPr>
              <w:t>类基金份额基金资产净值的</w:t>
            </w:r>
            <w:r>
              <w:rPr>
                <w:rFonts w:ascii="宋体" w:hAnsi="宋体" w:cs="宋体" w:hint="eastAsia"/>
                <w:b/>
                <w:bCs/>
                <w:sz w:val="22"/>
                <w:u w:val="single"/>
              </w:rPr>
              <w:t>0.30%</w:t>
            </w:r>
            <w:r>
              <w:rPr>
                <w:rFonts w:ascii="宋体" w:hAnsi="宋体" w:cs="宋体" w:hint="eastAsia"/>
                <w:b/>
                <w:bCs/>
                <w:sz w:val="22"/>
                <w:u w:val="single"/>
              </w:rPr>
              <w:t>年费率计提。</w:t>
            </w:r>
          </w:p>
          <w:p w:rsidR="00015B72" w:rsidRDefault="00F6771A">
            <w:pPr>
              <w:autoSpaceDE w:val="0"/>
              <w:autoSpaceDN w:val="0"/>
              <w:spacing w:line="0" w:lineRule="atLeast"/>
              <w:ind w:firstLineChars="200" w:firstLine="442"/>
              <w:textAlignment w:val="bottom"/>
              <w:rPr>
                <w:rFonts w:ascii="宋体" w:hAnsi="宋体" w:cs="宋体"/>
                <w:b/>
                <w:sz w:val="22"/>
                <w:u w:val="single"/>
              </w:rPr>
            </w:pPr>
            <w:r>
              <w:rPr>
                <w:rFonts w:ascii="宋体" w:hAnsi="宋体" w:cs="宋体" w:hint="eastAsia"/>
                <w:b/>
                <w:sz w:val="22"/>
                <w:u w:val="single"/>
              </w:rPr>
              <w:t>计算方法如下：</w:t>
            </w:r>
          </w:p>
          <w:p w:rsidR="00015B72" w:rsidRDefault="00F6771A">
            <w:pPr>
              <w:autoSpaceDE w:val="0"/>
              <w:autoSpaceDN w:val="0"/>
              <w:spacing w:line="0" w:lineRule="atLeast"/>
              <w:ind w:firstLineChars="200" w:firstLine="442"/>
              <w:textAlignment w:val="bottom"/>
              <w:rPr>
                <w:rFonts w:ascii="宋体" w:hAnsi="宋体" w:cs="宋体"/>
                <w:b/>
                <w:sz w:val="22"/>
                <w:u w:val="single"/>
              </w:rPr>
            </w:pPr>
            <w:r>
              <w:rPr>
                <w:rFonts w:ascii="宋体" w:hAnsi="宋体" w:cs="宋体" w:hint="eastAsia"/>
                <w:b/>
                <w:sz w:val="22"/>
                <w:u w:val="single"/>
              </w:rPr>
              <w:t>H</w:t>
            </w:r>
            <w:r>
              <w:rPr>
                <w:rFonts w:ascii="宋体" w:hAnsi="宋体" w:cs="宋体" w:hint="eastAsia"/>
                <w:b/>
                <w:sz w:val="22"/>
                <w:u w:val="single"/>
              </w:rPr>
              <w:t>＝</w:t>
            </w:r>
            <w:r>
              <w:rPr>
                <w:rFonts w:ascii="宋体" w:hAnsi="宋体" w:cs="宋体" w:hint="eastAsia"/>
                <w:b/>
                <w:sz w:val="22"/>
                <w:u w:val="single"/>
              </w:rPr>
              <w:t>E</w:t>
            </w:r>
            <w:r>
              <w:rPr>
                <w:rFonts w:ascii="宋体" w:hAnsi="宋体" w:cs="宋体" w:hint="eastAsia"/>
                <w:b/>
                <w:sz w:val="22"/>
                <w:u w:val="single"/>
              </w:rPr>
              <w:t>×</w:t>
            </w:r>
            <w:r>
              <w:rPr>
                <w:rFonts w:ascii="宋体" w:hAnsi="宋体" w:cs="宋体" w:hint="eastAsia"/>
                <w:b/>
                <w:bCs/>
                <w:sz w:val="22"/>
                <w:u w:val="single"/>
              </w:rPr>
              <w:t>该类基金份额年销售服务费率</w:t>
            </w:r>
            <w:r>
              <w:rPr>
                <w:rFonts w:ascii="宋体" w:hAnsi="宋体" w:cs="宋体" w:hint="eastAsia"/>
                <w:b/>
                <w:sz w:val="22"/>
                <w:u w:val="single"/>
              </w:rPr>
              <w:t>÷当年天数</w:t>
            </w:r>
          </w:p>
          <w:p w:rsidR="00015B72" w:rsidRDefault="00F6771A">
            <w:pPr>
              <w:autoSpaceDE w:val="0"/>
              <w:autoSpaceDN w:val="0"/>
              <w:spacing w:line="0" w:lineRule="atLeast"/>
              <w:ind w:firstLineChars="200" w:firstLine="442"/>
              <w:textAlignment w:val="bottom"/>
              <w:rPr>
                <w:rFonts w:ascii="宋体" w:hAnsi="宋体" w:cs="宋体"/>
                <w:b/>
                <w:sz w:val="22"/>
                <w:u w:val="single"/>
              </w:rPr>
            </w:pPr>
            <w:r>
              <w:rPr>
                <w:rFonts w:ascii="宋体" w:hAnsi="宋体" w:cs="宋体" w:hint="eastAsia"/>
                <w:b/>
                <w:sz w:val="22"/>
                <w:u w:val="single"/>
              </w:rPr>
              <w:t>H</w:t>
            </w:r>
            <w:r>
              <w:rPr>
                <w:rFonts w:ascii="宋体" w:hAnsi="宋体" w:cs="宋体" w:hint="eastAsia"/>
                <w:b/>
                <w:sz w:val="22"/>
                <w:u w:val="single"/>
              </w:rPr>
              <w:t>为</w:t>
            </w:r>
            <w:r>
              <w:rPr>
                <w:rFonts w:ascii="宋体" w:hAnsi="宋体" w:cs="宋体" w:hint="eastAsia"/>
                <w:b/>
                <w:bCs/>
                <w:sz w:val="22"/>
                <w:u w:val="single"/>
              </w:rPr>
              <w:t>该</w:t>
            </w:r>
            <w:r>
              <w:rPr>
                <w:rFonts w:ascii="宋体" w:hAnsi="宋体" w:cs="宋体" w:hint="eastAsia"/>
                <w:b/>
                <w:sz w:val="22"/>
                <w:u w:val="single"/>
              </w:rPr>
              <w:t>类基金份额每日应计提的销售服务费</w:t>
            </w:r>
          </w:p>
          <w:p w:rsidR="00015B72" w:rsidRDefault="00F6771A">
            <w:pPr>
              <w:autoSpaceDE w:val="0"/>
              <w:autoSpaceDN w:val="0"/>
              <w:spacing w:line="0" w:lineRule="atLeast"/>
              <w:ind w:firstLineChars="200" w:firstLine="442"/>
              <w:textAlignment w:val="bottom"/>
              <w:rPr>
                <w:rFonts w:ascii="宋体" w:hAnsi="宋体" w:cs="宋体"/>
                <w:b/>
                <w:sz w:val="22"/>
                <w:u w:val="single"/>
              </w:rPr>
            </w:pPr>
            <w:r>
              <w:rPr>
                <w:rFonts w:ascii="宋体" w:hAnsi="宋体" w:cs="宋体" w:hint="eastAsia"/>
                <w:b/>
                <w:sz w:val="22"/>
                <w:u w:val="single"/>
              </w:rPr>
              <w:t>E</w:t>
            </w:r>
            <w:r>
              <w:rPr>
                <w:rFonts w:ascii="宋体" w:hAnsi="宋体" w:cs="宋体" w:hint="eastAsia"/>
                <w:b/>
                <w:sz w:val="22"/>
                <w:u w:val="single"/>
              </w:rPr>
              <w:t>为</w:t>
            </w:r>
            <w:r>
              <w:rPr>
                <w:rFonts w:ascii="宋体" w:hAnsi="宋体" w:cs="宋体" w:hint="eastAsia"/>
                <w:b/>
                <w:bCs/>
                <w:sz w:val="22"/>
                <w:u w:val="single"/>
              </w:rPr>
              <w:t>该</w:t>
            </w:r>
            <w:r>
              <w:rPr>
                <w:rFonts w:ascii="宋体" w:hAnsi="宋体" w:cs="宋体" w:hint="eastAsia"/>
                <w:b/>
                <w:sz w:val="22"/>
                <w:u w:val="single"/>
              </w:rPr>
              <w:t>类基金份额前一日基金资产净值</w:t>
            </w:r>
          </w:p>
        </w:tc>
      </w:tr>
      <w:tr w:rsidR="00015B72">
        <w:trPr>
          <w:trHeight w:val="775"/>
        </w:trPr>
        <w:tc>
          <w:tcPr>
            <w:tcW w:w="814" w:type="dxa"/>
          </w:tcPr>
          <w:p w:rsidR="00015B72" w:rsidRDefault="00F6771A">
            <w:pPr>
              <w:autoSpaceDE w:val="0"/>
              <w:autoSpaceDN w:val="0"/>
              <w:textAlignment w:val="bottom"/>
              <w:rPr>
                <w:rFonts w:ascii="宋体" w:hAnsi="宋体" w:cs="宋体"/>
                <w:b/>
                <w:sz w:val="22"/>
              </w:rPr>
            </w:pPr>
            <w:r>
              <w:rPr>
                <w:rFonts w:ascii="宋体" w:hAnsi="宋体" w:cs="宋体" w:hint="eastAsia"/>
                <w:b/>
                <w:color w:val="000000" w:themeColor="text1"/>
                <w:sz w:val="22"/>
              </w:rPr>
              <w:t>第十六部分</w:t>
            </w:r>
            <w:r>
              <w:rPr>
                <w:rFonts w:ascii="宋体" w:hAnsi="宋体" w:cs="宋体" w:hint="eastAsia"/>
                <w:b/>
                <w:color w:val="000000" w:themeColor="text1"/>
                <w:sz w:val="22"/>
              </w:rPr>
              <w:t xml:space="preserve">  </w:t>
            </w:r>
            <w:r>
              <w:rPr>
                <w:rFonts w:ascii="宋体" w:hAnsi="宋体" w:cs="宋体" w:hint="eastAsia"/>
                <w:b/>
                <w:color w:val="000000" w:themeColor="text1"/>
                <w:sz w:val="22"/>
              </w:rPr>
              <w:t>基金的收益与分配</w:t>
            </w:r>
          </w:p>
        </w:tc>
        <w:tc>
          <w:tcPr>
            <w:tcW w:w="4127" w:type="dxa"/>
          </w:tcPr>
          <w:p w:rsidR="00015B72" w:rsidRDefault="00F6771A">
            <w:pPr>
              <w:autoSpaceDE w:val="0"/>
              <w:autoSpaceDN w:val="0"/>
              <w:spacing w:line="0" w:lineRule="atLeast"/>
              <w:ind w:firstLineChars="200" w:firstLine="440"/>
              <w:textAlignment w:val="bottom"/>
              <w:rPr>
                <w:rFonts w:asciiTheme="minorEastAsia" w:hAnsiTheme="minorEastAsia"/>
                <w:bCs/>
                <w:color w:val="000000" w:themeColor="text1"/>
                <w:sz w:val="22"/>
              </w:rPr>
            </w:pPr>
            <w:r>
              <w:rPr>
                <w:rFonts w:asciiTheme="minorEastAsia" w:hAnsiTheme="minorEastAsia" w:hint="eastAsia"/>
                <w:bCs/>
                <w:color w:val="000000" w:themeColor="text1"/>
                <w:sz w:val="22"/>
              </w:rPr>
              <w:t>三、基金收益分配原则</w:t>
            </w:r>
          </w:p>
          <w:p w:rsidR="00015B72" w:rsidRDefault="00F6771A">
            <w:pPr>
              <w:autoSpaceDE w:val="0"/>
              <w:autoSpaceDN w:val="0"/>
              <w:spacing w:line="0" w:lineRule="atLeast"/>
              <w:ind w:firstLineChars="200" w:firstLine="440"/>
              <w:textAlignment w:val="bottom"/>
              <w:rPr>
                <w:rFonts w:asciiTheme="minorEastAsia" w:hAnsiTheme="minorEastAsia"/>
                <w:bCs/>
                <w:color w:val="000000" w:themeColor="text1"/>
                <w:sz w:val="22"/>
              </w:rPr>
            </w:pPr>
            <w:r>
              <w:rPr>
                <w:rFonts w:asciiTheme="minorEastAsia" w:hAnsiTheme="minorEastAsia" w:hint="eastAsia"/>
                <w:bCs/>
                <w:color w:val="000000" w:themeColor="text1"/>
                <w:sz w:val="22"/>
              </w:rPr>
              <w:t>1</w:t>
            </w:r>
            <w:r>
              <w:rPr>
                <w:rFonts w:asciiTheme="minorEastAsia" w:hAnsiTheme="minorEastAsia" w:hint="eastAsia"/>
                <w:bCs/>
                <w:color w:val="000000" w:themeColor="text1"/>
                <w:sz w:val="22"/>
              </w:rPr>
              <w:t>、本基金收益分配方式分两种：现金分红与红利再投资，投资者可选择现金红利或将现金红利自动转为相应类别的基金份额进行再投资，且基金份额持有人可对</w:t>
            </w:r>
            <w:r>
              <w:rPr>
                <w:rFonts w:asciiTheme="minorEastAsia" w:hAnsiTheme="minorEastAsia" w:hint="eastAsia"/>
                <w:bCs/>
                <w:color w:val="000000" w:themeColor="text1"/>
                <w:sz w:val="22"/>
              </w:rPr>
              <w:t>A</w:t>
            </w:r>
            <w:r>
              <w:rPr>
                <w:rFonts w:asciiTheme="minorEastAsia" w:hAnsiTheme="minorEastAsia" w:hint="eastAsia"/>
                <w:bCs/>
                <w:color w:val="000000" w:themeColor="text1"/>
                <w:sz w:val="22"/>
              </w:rPr>
              <w:t>类、</w:t>
            </w:r>
            <w:r>
              <w:rPr>
                <w:rFonts w:asciiTheme="minorEastAsia" w:hAnsiTheme="minorEastAsia" w:hint="eastAsia"/>
                <w:bCs/>
                <w:color w:val="000000" w:themeColor="text1"/>
                <w:sz w:val="22"/>
              </w:rPr>
              <w:t>C</w:t>
            </w:r>
            <w:r>
              <w:rPr>
                <w:rFonts w:asciiTheme="minorEastAsia" w:hAnsiTheme="minorEastAsia" w:hint="eastAsia"/>
                <w:bCs/>
                <w:color w:val="000000" w:themeColor="text1"/>
                <w:sz w:val="22"/>
              </w:rPr>
              <w:t>类基金份额分别选择不同的分红方式；若投资者不选择，本基金默认的收益分配方式是现金分红；</w:t>
            </w:r>
          </w:p>
          <w:p w:rsidR="00015B72" w:rsidRDefault="00F6771A">
            <w:pPr>
              <w:autoSpaceDE w:val="0"/>
              <w:autoSpaceDN w:val="0"/>
              <w:spacing w:line="0" w:lineRule="atLeast"/>
              <w:ind w:firstLineChars="200" w:firstLine="440"/>
              <w:textAlignment w:val="bottom"/>
              <w:rPr>
                <w:rFonts w:asciiTheme="minorEastAsia" w:hAnsiTheme="minorEastAsia"/>
                <w:bCs/>
                <w:color w:val="000000" w:themeColor="text1"/>
                <w:sz w:val="22"/>
              </w:rPr>
            </w:pPr>
            <w:r>
              <w:rPr>
                <w:rFonts w:asciiTheme="minorEastAsia" w:hAnsiTheme="minorEastAsia"/>
                <w:bCs/>
                <w:color w:val="000000" w:themeColor="text1"/>
                <w:sz w:val="22"/>
              </w:rPr>
              <w:t>……</w:t>
            </w:r>
          </w:p>
          <w:p w:rsidR="00015B72" w:rsidRDefault="00F6771A">
            <w:pPr>
              <w:autoSpaceDE w:val="0"/>
              <w:autoSpaceDN w:val="0"/>
              <w:spacing w:line="0" w:lineRule="atLeast"/>
              <w:ind w:firstLineChars="200" w:firstLine="440"/>
              <w:textAlignment w:val="bottom"/>
              <w:rPr>
                <w:rFonts w:ascii="宋体" w:hAnsi="宋体" w:cs="宋体"/>
                <w:bCs/>
                <w:sz w:val="22"/>
              </w:rPr>
            </w:pPr>
            <w:r>
              <w:rPr>
                <w:rFonts w:asciiTheme="minorEastAsia" w:hAnsiTheme="minorEastAsia" w:hint="eastAsia"/>
                <w:bCs/>
                <w:color w:val="000000" w:themeColor="text1"/>
                <w:sz w:val="22"/>
              </w:rPr>
              <w:t>3</w:t>
            </w:r>
            <w:r>
              <w:rPr>
                <w:rFonts w:asciiTheme="minorEastAsia" w:hAnsiTheme="minorEastAsia" w:hint="eastAsia"/>
                <w:bCs/>
                <w:color w:val="000000" w:themeColor="text1"/>
                <w:sz w:val="22"/>
              </w:rPr>
              <w:t>、由于本基金</w:t>
            </w:r>
            <w:r>
              <w:rPr>
                <w:rFonts w:asciiTheme="minorEastAsia" w:hAnsiTheme="minorEastAsia" w:hint="eastAsia"/>
                <w:bCs/>
                <w:color w:val="000000" w:themeColor="text1"/>
                <w:sz w:val="22"/>
              </w:rPr>
              <w:t>A</w:t>
            </w:r>
            <w:r>
              <w:rPr>
                <w:rFonts w:asciiTheme="minorEastAsia" w:hAnsiTheme="minorEastAsia" w:hint="eastAsia"/>
                <w:bCs/>
                <w:color w:val="000000" w:themeColor="text1"/>
                <w:sz w:val="22"/>
              </w:rPr>
              <w:t>类基金份额不收取销售服务费，而</w:t>
            </w:r>
            <w:r>
              <w:rPr>
                <w:rFonts w:asciiTheme="minorEastAsia" w:hAnsiTheme="minorEastAsia" w:hint="eastAsia"/>
                <w:bCs/>
                <w:color w:val="000000" w:themeColor="text1"/>
                <w:sz w:val="22"/>
              </w:rPr>
              <w:t>C</w:t>
            </w:r>
            <w:r>
              <w:rPr>
                <w:rFonts w:asciiTheme="minorEastAsia" w:hAnsiTheme="minorEastAsia" w:hint="eastAsia"/>
                <w:bCs/>
                <w:color w:val="000000" w:themeColor="text1"/>
                <w:sz w:val="22"/>
              </w:rPr>
              <w:t>类基金份额收取销售服务费，各基金份额类别对应的可供分配利润将有所不同，本基金同一类别的每一基金份额享有同等分配权；</w:t>
            </w:r>
          </w:p>
        </w:tc>
        <w:tc>
          <w:tcPr>
            <w:tcW w:w="4127" w:type="dxa"/>
          </w:tcPr>
          <w:p w:rsidR="00015B72" w:rsidRDefault="00F6771A">
            <w:pPr>
              <w:autoSpaceDE w:val="0"/>
              <w:autoSpaceDN w:val="0"/>
              <w:spacing w:line="0" w:lineRule="atLeast"/>
              <w:ind w:firstLineChars="200" w:firstLine="440"/>
              <w:textAlignment w:val="bottom"/>
              <w:rPr>
                <w:rFonts w:asciiTheme="minorEastAsia" w:hAnsiTheme="minorEastAsia"/>
                <w:bCs/>
                <w:color w:val="000000" w:themeColor="text1"/>
                <w:sz w:val="22"/>
              </w:rPr>
            </w:pPr>
            <w:r>
              <w:rPr>
                <w:rFonts w:asciiTheme="minorEastAsia" w:hAnsiTheme="minorEastAsia" w:hint="eastAsia"/>
                <w:bCs/>
                <w:color w:val="000000" w:themeColor="text1"/>
                <w:sz w:val="22"/>
              </w:rPr>
              <w:t>三、基金收益分配原则</w:t>
            </w:r>
          </w:p>
          <w:p w:rsidR="00015B72" w:rsidRDefault="00F6771A">
            <w:pPr>
              <w:autoSpaceDE w:val="0"/>
              <w:autoSpaceDN w:val="0"/>
              <w:spacing w:line="0" w:lineRule="atLeast"/>
              <w:ind w:firstLineChars="200" w:firstLine="440"/>
              <w:textAlignment w:val="bottom"/>
              <w:rPr>
                <w:rFonts w:asciiTheme="minorEastAsia" w:hAnsiTheme="minorEastAsia"/>
                <w:bCs/>
                <w:color w:val="000000" w:themeColor="text1"/>
                <w:sz w:val="22"/>
              </w:rPr>
            </w:pPr>
            <w:r>
              <w:rPr>
                <w:rFonts w:asciiTheme="minorEastAsia" w:hAnsiTheme="minorEastAsia" w:hint="eastAsia"/>
                <w:bCs/>
                <w:color w:val="000000" w:themeColor="text1"/>
                <w:sz w:val="22"/>
              </w:rPr>
              <w:t>1</w:t>
            </w:r>
            <w:r>
              <w:rPr>
                <w:rFonts w:asciiTheme="minorEastAsia" w:hAnsiTheme="minorEastAsia" w:hint="eastAsia"/>
                <w:bCs/>
                <w:color w:val="000000" w:themeColor="text1"/>
                <w:sz w:val="22"/>
              </w:rPr>
              <w:t>、本基金收益分配方式分两种：现金分红与红利再投资，投资者可选择现金红利或将现金红</w:t>
            </w:r>
            <w:r>
              <w:rPr>
                <w:rFonts w:asciiTheme="minorEastAsia" w:hAnsiTheme="minorEastAsia" w:hint="eastAsia"/>
                <w:bCs/>
                <w:color w:val="000000" w:themeColor="text1"/>
                <w:sz w:val="22"/>
              </w:rPr>
              <w:t>利自动转为相应类别的基金份额进行再投资，且基金份额持有人可对</w:t>
            </w:r>
            <w:r>
              <w:rPr>
                <w:rFonts w:asciiTheme="minorEastAsia" w:hAnsiTheme="minorEastAsia" w:hint="eastAsia"/>
                <w:bCs/>
                <w:color w:val="000000" w:themeColor="text1"/>
                <w:sz w:val="22"/>
              </w:rPr>
              <w:t>A</w:t>
            </w:r>
            <w:r>
              <w:rPr>
                <w:rFonts w:asciiTheme="minorEastAsia" w:hAnsiTheme="minorEastAsia" w:hint="eastAsia"/>
                <w:bCs/>
                <w:color w:val="000000" w:themeColor="text1"/>
                <w:sz w:val="22"/>
              </w:rPr>
              <w:t>类、</w:t>
            </w:r>
            <w:r>
              <w:rPr>
                <w:rFonts w:asciiTheme="minorEastAsia" w:hAnsiTheme="minorEastAsia" w:hint="eastAsia"/>
                <w:bCs/>
                <w:color w:val="000000" w:themeColor="text1"/>
                <w:sz w:val="22"/>
              </w:rPr>
              <w:t>C</w:t>
            </w:r>
            <w:r>
              <w:rPr>
                <w:rFonts w:asciiTheme="minorEastAsia" w:hAnsiTheme="minorEastAsia" w:hint="eastAsia"/>
                <w:bCs/>
                <w:color w:val="000000" w:themeColor="text1"/>
                <w:sz w:val="22"/>
              </w:rPr>
              <w:t>类</w:t>
            </w:r>
            <w:r>
              <w:rPr>
                <w:rFonts w:asciiTheme="minorEastAsia" w:hAnsiTheme="minorEastAsia" w:hint="eastAsia"/>
                <w:b/>
                <w:color w:val="000000" w:themeColor="text1"/>
                <w:sz w:val="22"/>
                <w:u w:val="single"/>
              </w:rPr>
              <w:t>和</w:t>
            </w:r>
            <w:r>
              <w:rPr>
                <w:rFonts w:asciiTheme="minorEastAsia" w:hAnsiTheme="minorEastAsia" w:hint="eastAsia"/>
                <w:b/>
                <w:color w:val="000000" w:themeColor="text1"/>
                <w:sz w:val="22"/>
                <w:u w:val="single"/>
              </w:rPr>
              <w:t>D</w:t>
            </w:r>
            <w:r>
              <w:rPr>
                <w:rFonts w:asciiTheme="minorEastAsia" w:hAnsiTheme="minorEastAsia" w:hint="eastAsia"/>
                <w:b/>
                <w:color w:val="000000" w:themeColor="text1"/>
                <w:sz w:val="22"/>
                <w:u w:val="single"/>
              </w:rPr>
              <w:t>类</w:t>
            </w:r>
            <w:r>
              <w:rPr>
                <w:rFonts w:asciiTheme="minorEastAsia" w:hAnsiTheme="minorEastAsia" w:hint="eastAsia"/>
                <w:bCs/>
                <w:color w:val="000000" w:themeColor="text1"/>
                <w:sz w:val="22"/>
              </w:rPr>
              <w:t>基金份额分别选择不同的分红方式；若投资者不选择，本基金默认的收益分配方式是现金分红；</w:t>
            </w:r>
          </w:p>
          <w:p w:rsidR="00015B72" w:rsidRDefault="00F6771A">
            <w:pPr>
              <w:autoSpaceDE w:val="0"/>
              <w:autoSpaceDN w:val="0"/>
              <w:spacing w:line="0" w:lineRule="atLeast"/>
              <w:ind w:firstLineChars="200" w:firstLine="440"/>
              <w:textAlignment w:val="bottom"/>
              <w:rPr>
                <w:rFonts w:asciiTheme="minorEastAsia" w:hAnsiTheme="minorEastAsia"/>
                <w:bCs/>
                <w:color w:val="000000" w:themeColor="text1"/>
                <w:sz w:val="22"/>
              </w:rPr>
            </w:pPr>
            <w:r>
              <w:rPr>
                <w:rFonts w:asciiTheme="minorEastAsia" w:hAnsiTheme="minorEastAsia"/>
                <w:bCs/>
                <w:color w:val="000000" w:themeColor="text1"/>
                <w:sz w:val="22"/>
              </w:rPr>
              <w:t>……</w:t>
            </w:r>
          </w:p>
          <w:p w:rsidR="00015B72" w:rsidRDefault="00F6771A">
            <w:pPr>
              <w:autoSpaceDE w:val="0"/>
              <w:autoSpaceDN w:val="0"/>
              <w:spacing w:line="0" w:lineRule="atLeast"/>
              <w:ind w:firstLineChars="200" w:firstLine="440"/>
              <w:textAlignment w:val="bottom"/>
              <w:rPr>
                <w:rFonts w:ascii="宋体" w:hAnsi="宋体" w:cs="宋体"/>
                <w:bCs/>
                <w:sz w:val="22"/>
              </w:rPr>
            </w:pPr>
            <w:r>
              <w:rPr>
                <w:rFonts w:asciiTheme="minorEastAsia" w:hAnsiTheme="minorEastAsia" w:hint="eastAsia"/>
                <w:bCs/>
                <w:color w:val="000000" w:themeColor="text1"/>
                <w:sz w:val="22"/>
              </w:rPr>
              <w:t>3</w:t>
            </w:r>
            <w:r>
              <w:rPr>
                <w:rFonts w:asciiTheme="minorEastAsia" w:hAnsiTheme="minorEastAsia" w:hint="eastAsia"/>
                <w:bCs/>
                <w:color w:val="000000" w:themeColor="text1"/>
                <w:sz w:val="22"/>
              </w:rPr>
              <w:t>、由于本基金</w:t>
            </w:r>
            <w:r>
              <w:rPr>
                <w:rFonts w:asciiTheme="minorEastAsia" w:hAnsiTheme="minorEastAsia" w:hint="eastAsia"/>
                <w:bCs/>
                <w:color w:val="000000" w:themeColor="text1"/>
                <w:sz w:val="22"/>
              </w:rPr>
              <w:t>A</w:t>
            </w:r>
            <w:r>
              <w:rPr>
                <w:rFonts w:asciiTheme="minorEastAsia" w:hAnsiTheme="minorEastAsia" w:hint="eastAsia"/>
                <w:bCs/>
                <w:color w:val="000000" w:themeColor="text1"/>
                <w:sz w:val="22"/>
              </w:rPr>
              <w:t>类基金份额不收取销售服务费，而</w:t>
            </w:r>
            <w:r>
              <w:rPr>
                <w:rFonts w:asciiTheme="minorEastAsia" w:hAnsiTheme="minorEastAsia" w:hint="eastAsia"/>
                <w:bCs/>
                <w:color w:val="000000" w:themeColor="text1"/>
                <w:sz w:val="22"/>
              </w:rPr>
              <w:t>C</w:t>
            </w:r>
            <w:r>
              <w:rPr>
                <w:rFonts w:asciiTheme="minorEastAsia" w:hAnsiTheme="minorEastAsia" w:hint="eastAsia"/>
                <w:bCs/>
                <w:color w:val="000000" w:themeColor="text1"/>
                <w:sz w:val="22"/>
              </w:rPr>
              <w:t>类</w:t>
            </w:r>
            <w:r>
              <w:rPr>
                <w:rFonts w:asciiTheme="minorEastAsia" w:hAnsiTheme="minorEastAsia" w:hint="eastAsia"/>
                <w:b/>
                <w:color w:val="000000" w:themeColor="text1"/>
                <w:sz w:val="22"/>
                <w:u w:val="single"/>
              </w:rPr>
              <w:t>和</w:t>
            </w:r>
            <w:r>
              <w:rPr>
                <w:rFonts w:asciiTheme="minorEastAsia" w:hAnsiTheme="minorEastAsia" w:hint="eastAsia"/>
                <w:b/>
                <w:color w:val="000000" w:themeColor="text1"/>
                <w:sz w:val="22"/>
                <w:u w:val="single"/>
              </w:rPr>
              <w:t>D</w:t>
            </w:r>
            <w:r>
              <w:rPr>
                <w:rFonts w:asciiTheme="minorEastAsia" w:hAnsiTheme="minorEastAsia" w:hint="eastAsia"/>
                <w:b/>
                <w:color w:val="000000" w:themeColor="text1"/>
                <w:sz w:val="22"/>
                <w:u w:val="single"/>
              </w:rPr>
              <w:t>类</w:t>
            </w:r>
            <w:r>
              <w:rPr>
                <w:rFonts w:asciiTheme="minorEastAsia" w:hAnsiTheme="minorEastAsia" w:hint="eastAsia"/>
                <w:bCs/>
                <w:color w:val="000000" w:themeColor="text1"/>
                <w:sz w:val="22"/>
              </w:rPr>
              <w:t>基金份额收取销售服务费，各基金份额类别对应的可供分配利润将有所不同，本基金同一类别的每一基金份额享有同等分配权；</w:t>
            </w:r>
          </w:p>
        </w:tc>
      </w:tr>
      <w:tr w:rsidR="00015B72">
        <w:tc>
          <w:tcPr>
            <w:tcW w:w="814" w:type="dxa"/>
          </w:tcPr>
          <w:p w:rsidR="00015B72" w:rsidRDefault="00F6771A">
            <w:pPr>
              <w:rPr>
                <w:rFonts w:ascii="宋体" w:hAnsi="宋体" w:cs="宋体"/>
                <w:b/>
                <w:sz w:val="22"/>
              </w:rPr>
            </w:pPr>
            <w:r>
              <w:rPr>
                <w:rFonts w:ascii="宋体" w:hAnsi="宋体" w:cs="宋体" w:hint="eastAsia"/>
                <w:b/>
                <w:sz w:val="22"/>
              </w:rPr>
              <w:t>第二十四部分</w:t>
            </w:r>
            <w:r>
              <w:rPr>
                <w:rFonts w:ascii="宋体" w:hAnsi="宋体" w:cs="宋体" w:hint="eastAsia"/>
                <w:b/>
                <w:sz w:val="22"/>
              </w:rPr>
              <w:t xml:space="preserve"> </w:t>
            </w:r>
            <w:r>
              <w:rPr>
                <w:rFonts w:ascii="宋体" w:hAnsi="宋体" w:cs="宋体" w:hint="eastAsia"/>
                <w:b/>
                <w:sz w:val="22"/>
              </w:rPr>
              <w:t>基金合同内容摘要</w:t>
            </w:r>
          </w:p>
        </w:tc>
        <w:tc>
          <w:tcPr>
            <w:tcW w:w="4127" w:type="dxa"/>
          </w:tcPr>
          <w:p w:rsidR="00015B72" w:rsidRDefault="00015B72">
            <w:pPr>
              <w:spacing w:line="0" w:lineRule="atLeast"/>
              <w:ind w:firstLineChars="200" w:firstLine="440"/>
              <w:rPr>
                <w:rFonts w:ascii="宋体" w:hAnsi="宋体" w:cs="宋体"/>
                <w:bCs/>
                <w:sz w:val="22"/>
              </w:rPr>
            </w:pPr>
          </w:p>
        </w:tc>
        <w:tc>
          <w:tcPr>
            <w:tcW w:w="4127" w:type="dxa"/>
          </w:tcPr>
          <w:p w:rsidR="00015B72" w:rsidRDefault="00F6771A">
            <w:pPr>
              <w:spacing w:line="0" w:lineRule="atLeast"/>
              <w:ind w:firstLineChars="200" w:firstLine="440"/>
              <w:rPr>
                <w:rFonts w:ascii="宋体" w:hAnsi="宋体" w:cs="宋体"/>
                <w:bCs/>
                <w:sz w:val="22"/>
              </w:rPr>
            </w:pPr>
            <w:r>
              <w:rPr>
                <w:rFonts w:ascii="宋体" w:hAnsi="宋体" w:cs="宋体" w:hint="eastAsia"/>
                <w:bCs/>
                <w:sz w:val="22"/>
              </w:rPr>
              <w:t>基金合同内容摘要修改同基金合同正文部分内容</w:t>
            </w:r>
          </w:p>
        </w:tc>
      </w:tr>
    </w:tbl>
    <w:p w:rsidR="00015B72" w:rsidRDefault="00F6771A" w:rsidP="00F6771A">
      <w:pPr>
        <w:snapToGrid w:val="0"/>
        <w:spacing w:beforeLines="50" w:afterLines="50"/>
        <w:rPr>
          <w:rFonts w:ascii="宋体" w:hAnsi="宋体" w:cs="宋体"/>
          <w:b/>
          <w:kern w:val="0"/>
          <w:sz w:val="22"/>
        </w:rPr>
        <w:pPrChange w:id="4" w:author="ZHONGM" w:date="2024-12-12T00:02:00Z">
          <w:pPr>
            <w:snapToGrid w:val="0"/>
            <w:spacing w:beforeLines="50" w:afterLines="50"/>
          </w:pPr>
        </w:pPrChange>
      </w:pPr>
      <w:r>
        <w:rPr>
          <w:rFonts w:ascii="宋体" w:hAnsi="宋体" w:cs="宋体" w:hint="eastAsia"/>
          <w:b/>
          <w:kern w:val="0"/>
          <w:sz w:val="22"/>
        </w:rPr>
        <w:t>附件</w:t>
      </w:r>
      <w:r>
        <w:rPr>
          <w:rFonts w:ascii="宋体" w:hAnsi="宋体" w:cs="宋体" w:hint="eastAsia"/>
          <w:b/>
          <w:kern w:val="0"/>
          <w:sz w:val="22"/>
        </w:rPr>
        <w:t>2</w:t>
      </w:r>
      <w:r>
        <w:rPr>
          <w:rFonts w:ascii="宋体" w:hAnsi="宋体" w:cs="宋体" w:hint="eastAsia"/>
          <w:b/>
          <w:kern w:val="0"/>
          <w:sz w:val="22"/>
        </w:rPr>
        <w:t>：《托管协议》修订对照表</w:t>
      </w:r>
    </w:p>
    <w:tbl>
      <w:tblPr>
        <w:tblW w:w="9073"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814"/>
        <w:gridCol w:w="4148"/>
        <w:gridCol w:w="4111"/>
      </w:tblGrid>
      <w:tr w:rsidR="00015B72">
        <w:tc>
          <w:tcPr>
            <w:tcW w:w="814" w:type="dxa"/>
          </w:tcPr>
          <w:p w:rsidR="00015B72" w:rsidRDefault="00F6771A">
            <w:pPr>
              <w:jc w:val="center"/>
              <w:rPr>
                <w:rFonts w:ascii="宋体" w:hAnsi="宋体" w:cs="宋体"/>
                <w:b/>
                <w:sz w:val="22"/>
              </w:rPr>
            </w:pPr>
            <w:r>
              <w:rPr>
                <w:rFonts w:ascii="宋体" w:hAnsi="宋体" w:cs="宋体" w:hint="eastAsia"/>
                <w:b/>
                <w:sz w:val="22"/>
              </w:rPr>
              <w:t>章节</w:t>
            </w:r>
          </w:p>
        </w:tc>
        <w:tc>
          <w:tcPr>
            <w:tcW w:w="4148" w:type="dxa"/>
          </w:tcPr>
          <w:p w:rsidR="00015B72" w:rsidRDefault="00F6771A">
            <w:pPr>
              <w:autoSpaceDE w:val="0"/>
              <w:autoSpaceDN w:val="0"/>
              <w:spacing w:line="0" w:lineRule="atLeast"/>
              <w:jc w:val="center"/>
              <w:textAlignment w:val="bottom"/>
              <w:rPr>
                <w:rFonts w:ascii="宋体" w:hAnsi="宋体" w:cs="宋体"/>
                <w:b/>
                <w:sz w:val="22"/>
              </w:rPr>
            </w:pPr>
            <w:r>
              <w:rPr>
                <w:rFonts w:ascii="宋体" w:hAnsi="宋体" w:cs="宋体" w:hint="eastAsia"/>
                <w:b/>
                <w:sz w:val="22"/>
              </w:rPr>
              <w:t>原托管协议内容</w:t>
            </w:r>
          </w:p>
        </w:tc>
        <w:tc>
          <w:tcPr>
            <w:tcW w:w="4111" w:type="dxa"/>
          </w:tcPr>
          <w:p w:rsidR="00015B72" w:rsidRDefault="00F6771A">
            <w:pPr>
              <w:autoSpaceDE w:val="0"/>
              <w:autoSpaceDN w:val="0"/>
              <w:spacing w:line="0" w:lineRule="atLeast"/>
              <w:jc w:val="center"/>
              <w:textAlignment w:val="bottom"/>
              <w:rPr>
                <w:rFonts w:ascii="宋体" w:hAnsi="宋体" w:cs="宋体"/>
                <w:b/>
                <w:sz w:val="22"/>
              </w:rPr>
            </w:pPr>
            <w:r>
              <w:rPr>
                <w:rFonts w:ascii="宋体" w:hAnsi="宋体" w:cs="宋体" w:hint="eastAsia"/>
                <w:b/>
                <w:sz w:val="22"/>
              </w:rPr>
              <w:t>修订后托管协议内容</w:t>
            </w:r>
          </w:p>
        </w:tc>
      </w:tr>
      <w:tr w:rsidR="00015B72">
        <w:tc>
          <w:tcPr>
            <w:tcW w:w="814" w:type="dxa"/>
          </w:tcPr>
          <w:p w:rsidR="00015B72" w:rsidRDefault="00F6771A">
            <w:pPr>
              <w:rPr>
                <w:rFonts w:ascii="宋体" w:hAnsi="宋体" w:cs="宋体"/>
                <w:b/>
                <w:sz w:val="22"/>
              </w:rPr>
            </w:pPr>
            <w:r>
              <w:rPr>
                <w:rFonts w:ascii="宋体" w:hAnsi="宋体" w:cs="宋体" w:hint="eastAsia"/>
                <w:b/>
                <w:sz w:val="22"/>
              </w:rPr>
              <w:t>八、基金收益分配</w:t>
            </w:r>
          </w:p>
        </w:tc>
        <w:tc>
          <w:tcPr>
            <w:tcW w:w="4148" w:type="dxa"/>
          </w:tcPr>
          <w:p w:rsidR="00015B72" w:rsidRDefault="00F6771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（一）基金收益分配的原则</w:t>
            </w:r>
          </w:p>
          <w:p w:rsidR="00015B72" w:rsidRDefault="00F6771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1.</w:t>
            </w:r>
            <w:r>
              <w:rPr>
                <w:rFonts w:ascii="宋体" w:hAnsi="宋体" w:cs="宋体" w:hint="eastAsia"/>
                <w:bCs/>
                <w:sz w:val="22"/>
              </w:rPr>
              <w:t>本基金收益分配方式分两种：现金分红与红利再投资，基金份额持有人可选择现金红利或将现金红利自动转为相应类别的基金份额进行再投资，且基金份额持有人可对</w:t>
            </w:r>
            <w:r>
              <w:rPr>
                <w:rFonts w:ascii="宋体" w:hAnsi="宋体" w:cs="宋体" w:hint="eastAsia"/>
                <w:bCs/>
                <w:sz w:val="22"/>
              </w:rPr>
              <w:t>A</w:t>
            </w:r>
            <w:r>
              <w:rPr>
                <w:rFonts w:ascii="宋体" w:hAnsi="宋体" w:cs="宋体" w:hint="eastAsia"/>
                <w:bCs/>
                <w:sz w:val="22"/>
              </w:rPr>
              <w:t>类、</w:t>
            </w:r>
            <w:r>
              <w:rPr>
                <w:rFonts w:ascii="宋体" w:hAnsi="宋体" w:cs="宋体" w:hint="eastAsia"/>
                <w:bCs/>
                <w:sz w:val="22"/>
              </w:rPr>
              <w:t>C</w:t>
            </w:r>
            <w:r>
              <w:rPr>
                <w:rFonts w:ascii="宋体" w:hAnsi="宋体" w:cs="宋体" w:hint="eastAsia"/>
                <w:bCs/>
                <w:sz w:val="22"/>
              </w:rPr>
              <w:t>类基金份额分别选择不同的分红方式；若基金份额持有人不选择，本基金默认的收益分配方式是现金分红；</w:t>
            </w:r>
          </w:p>
          <w:p w:rsidR="00015B72" w:rsidRDefault="00F6771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2.</w:t>
            </w:r>
            <w:r>
              <w:rPr>
                <w:rFonts w:ascii="宋体" w:hAnsi="宋体" w:cs="宋体" w:hint="eastAsia"/>
                <w:bCs/>
                <w:sz w:val="22"/>
              </w:rPr>
              <w:t>基金收益分配后各类基金份额净值不能低于面值；即基金收益分配基准日的各类基金份额净值减去每单位该类基金份额收益分配金额后不能低于面值；</w:t>
            </w:r>
          </w:p>
          <w:p w:rsidR="00015B72" w:rsidRDefault="00F6771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3.</w:t>
            </w:r>
            <w:r>
              <w:rPr>
                <w:rFonts w:ascii="宋体" w:hAnsi="宋体" w:cs="宋体" w:hint="eastAsia"/>
                <w:bCs/>
                <w:sz w:val="22"/>
              </w:rPr>
              <w:t>由于本基金</w:t>
            </w:r>
            <w:r>
              <w:rPr>
                <w:rFonts w:ascii="宋体" w:hAnsi="宋体" w:cs="宋体" w:hint="eastAsia"/>
                <w:bCs/>
                <w:sz w:val="22"/>
              </w:rPr>
              <w:t>A</w:t>
            </w:r>
            <w:r>
              <w:rPr>
                <w:rFonts w:ascii="宋体" w:hAnsi="宋体" w:cs="宋体" w:hint="eastAsia"/>
                <w:bCs/>
                <w:sz w:val="22"/>
              </w:rPr>
              <w:t>类基金份额不收取销售服务费，而</w:t>
            </w:r>
            <w:r>
              <w:rPr>
                <w:rFonts w:ascii="宋体" w:hAnsi="宋体" w:cs="宋体" w:hint="eastAsia"/>
                <w:bCs/>
                <w:sz w:val="22"/>
              </w:rPr>
              <w:t>C</w:t>
            </w:r>
            <w:r>
              <w:rPr>
                <w:rFonts w:ascii="宋体" w:hAnsi="宋体" w:cs="宋体" w:hint="eastAsia"/>
                <w:bCs/>
                <w:sz w:val="22"/>
              </w:rPr>
              <w:t>类基金份额收取销售服务费，各基金份额类别对应</w:t>
            </w:r>
            <w:r>
              <w:rPr>
                <w:rFonts w:ascii="宋体" w:hAnsi="宋体" w:cs="宋体" w:hint="eastAsia"/>
                <w:bCs/>
                <w:sz w:val="22"/>
              </w:rPr>
              <w:t>的可供分配利润将有所不同，本基金同一类别的每一基金份额享有同等分配权；</w:t>
            </w:r>
          </w:p>
        </w:tc>
        <w:tc>
          <w:tcPr>
            <w:tcW w:w="4111" w:type="dxa"/>
          </w:tcPr>
          <w:p w:rsidR="00015B72" w:rsidRDefault="00F6771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（一）基金收益分配的原则</w:t>
            </w:r>
          </w:p>
          <w:p w:rsidR="00015B72" w:rsidRDefault="00F6771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1.</w:t>
            </w:r>
            <w:r>
              <w:rPr>
                <w:rFonts w:ascii="宋体" w:hAnsi="宋体" w:cs="宋体" w:hint="eastAsia"/>
                <w:bCs/>
                <w:sz w:val="22"/>
              </w:rPr>
              <w:t>本基金收益分配方式分两种：现金分红与红利再投资，基金份额持有人可选择现金红利或将现金红利自动转为相应类别的基金份额进行再投资，且基金份额持有人可对</w:t>
            </w:r>
            <w:r>
              <w:rPr>
                <w:rFonts w:ascii="宋体" w:hAnsi="宋体" w:cs="宋体" w:hint="eastAsia"/>
                <w:bCs/>
                <w:sz w:val="22"/>
              </w:rPr>
              <w:t>A</w:t>
            </w:r>
            <w:r>
              <w:rPr>
                <w:rFonts w:ascii="宋体" w:hAnsi="宋体" w:cs="宋体" w:hint="eastAsia"/>
                <w:bCs/>
                <w:sz w:val="22"/>
              </w:rPr>
              <w:t>类、</w:t>
            </w:r>
            <w:r>
              <w:rPr>
                <w:rFonts w:ascii="宋体" w:hAnsi="宋体" w:cs="宋体" w:hint="eastAsia"/>
                <w:bCs/>
                <w:sz w:val="22"/>
              </w:rPr>
              <w:t>C</w:t>
            </w:r>
            <w:r>
              <w:rPr>
                <w:rFonts w:ascii="宋体" w:hAnsi="宋体" w:cs="宋体" w:hint="eastAsia"/>
                <w:bCs/>
                <w:sz w:val="22"/>
              </w:rPr>
              <w:t>类</w:t>
            </w:r>
            <w:r>
              <w:rPr>
                <w:rFonts w:ascii="宋体" w:hAnsi="宋体" w:cs="宋体" w:hint="eastAsia"/>
                <w:b/>
                <w:sz w:val="22"/>
                <w:u w:val="single"/>
              </w:rPr>
              <w:t>和</w:t>
            </w:r>
            <w:r>
              <w:rPr>
                <w:rFonts w:ascii="宋体" w:hAnsi="宋体" w:cs="宋体" w:hint="eastAsia"/>
                <w:b/>
                <w:sz w:val="22"/>
                <w:u w:val="single"/>
              </w:rPr>
              <w:t>D</w:t>
            </w:r>
            <w:r>
              <w:rPr>
                <w:rFonts w:ascii="宋体" w:hAnsi="宋体" w:cs="宋体" w:hint="eastAsia"/>
                <w:b/>
                <w:sz w:val="22"/>
                <w:u w:val="single"/>
              </w:rPr>
              <w:t>类</w:t>
            </w:r>
            <w:r>
              <w:rPr>
                <w:rFonts w:ascii="宋体" w:hAnsi="宋体" w:cs="宋体" w:hint="eastAsia"/>
                <w:bCs/>
                <w:sz w:val="22"/>
              </w:rPr>
              <w:t>基金份额分别选择不同的分红方式；若基金份额持有人不选择，本基金默认的收益分配方式是现金分红；</w:t>
            </w:r>
          </w:p>
          <w:p w:rsidR="00015B72" w:rsidRDefault="00F6771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2.</w:t>
            </w:r>
            <w:r>
              <w:rPr>
                <w:rFonts w:ascii="宋体" w:hAnsi="宋体" w:cs="宋体" w:hint="eastAsia"/>
                <w:bCs/>
                <w:sz w:val="22"/>
              </w:rPr>
              <w:t>基金收益分配后各类基金份额净值不能低于面值；即基金收益分配基准日的各类基金份额净值减去每单位该类基金份额收益分配金额后不能低于面值；</w:t>
            </w:r>
          </w:p>
          <w:p w:rsidR="00015B72" w:rsidRDefault="00F6771A">
            <w:pPr>
              <w:autoSpaceDE w:val="0"/>
              <w:autoSpaceDN w:val="0"/>
              <w:spacing w:line="0" w:lineRule="atLeast"/>
              <w:ind w:firstLineChars="200" w:firstLine="440"/>
              <w:textAlignment w:val="bottom"/>
              <w:rPr>
                <w:rFonts w:ascii="宋体" w:hAnsi="宋体" w:cs="宋体"/>
                <w:bCs/>
                <w:sz w:val="22"/>
              </w:rPr>
            </w:pPr>
            <w:r>
              <w:rPr>
                <w:rFonts w:ascii="宋体" w:hAnsi="宋体" w:cs="宋体" w:hint="eastAsia"/>
                <w:bCs/>
                <w:sz w:val="22"/>
              </w:rPr>
              <w:t>3.</w:t>
            </w:r>
            <w:r>
              <w:rPr>
                <w:rFonts w:ascii="宋体" w:hAnsi="宋体" w:cs="宋体" w:hint="eastAsia"/>
                <w:bCs/>
                <w:sz w:val="22"/>
              </w:rPr>
              <w:t>由于本基金</w:t>
            </w:r>
            <w:r>
              <w:rPr>
                <w:rFonts w:ascii="宋体" w:hAnsi="宋体" w:cs="宋体" w:hint="eastAsia"/>
                <w:bCs/>
                <w:sz w:val="22"/>
              </w:rPr>
              <w:t>A</w:t>
            </w:r>
            <w:r>
              <w:rPr>
                <w:rFonts w:ascii="宋体" w:hAnsi="宋体" w:cs="宋体" w:hint="eastAsia"/>
                <w:bCs/>
                <w:sz w:val="22"/>
              </w:rPr>
              <w:t>类基金份额不收取销售服务费，而</w:t>
            </w:r>
            <w:r>
              <w:rPr>
                <w:rFonts w:ascii="宋体" w:hAnsi="宋体" w:cs="宋体" w:hint="eastAsia"/>
                <w:bCs/>
                <w:sz w:val="22"/>
              </w:rPr>
              <w:t>C</w:t>
            </w:r>
            <w:r>
              <w:rPr>
                <w:rFonts w:ascii="宋体" w:hAnsi="宋体" w:cs="宋体" w:hint="eastAsia"/>
                <w:bCs/>
                <w:sz w:val="22"/>
              </w:rPr>
              <w:t>类</w:t>
            </w:r>
            <w:r>
              <w:rPr>
                <w:rFonts w:ascii="宋体" w:hAnsi="宋体" w:cs="宋体" w:hint="eastAsia"/>
                <w:b/>
                <w:sz w:val="22"/>
                <w:u w:val="single"/>
              </w:rPr>
              <w:t>和</w:t>
            </w:r>
            <w:r>
              <w:rPr>
                <w:rFonts w:ascii="宋体" w:hAnsi="宋体" w:cs="宋体" w:hint="eastAsia"/>
                <w:b/>
                <w:sz w:val="22"/>
                <w:u w:val="single"/>
              </w:rPr>
              <w:t>D</w:t>
            </w:r>
            <w:r>
              <w:rPr>
                <w:rFonts w:ascii="宋体" w:hAnsi="宋体" w:cs="宋体" w:hint="eastAsia"/>
                <w:b/>
                <w:sz w:val="22"/>
                <w:u w:val="single"/>
              </w:rPr>
              <w:t>类</w:t>
            </w:r>
            <w:r>
              <w:rPr>
                <w:rFonts w:ascii="宋体" w:hAnsi="宋体" w:cs="宋体" w:hint="eastAsia"/>
                <w:bCs/>
                <w:sz w:val="22"/>
              </w:rPr>
              <w:t>基金份额收取销售服务费，各基金份额类别对应的可供分配利润将有所不同，本基金同一类别的每一基金份额享有同等分配权；</w:t>
            </w:r>
          </w:p>
        </w:tc>
      </w:tr>
    </w:tbl>
    <w:p w:rsidR="00015B72" w:rsidRDefault="00015B72"/>
    <w:p w:rsidR="00015B72" w:rsidRDefault="00015B72">
      <w:pPr>
        <w:rPr>
          <w:rFonts w:ascii="宋体" w:hAnsi="宋体" w:cs="宋体"/>
        </w:rPr>
      </w:pPr>
    </w:p>
    <w:sectPr w:rsidR="00015B72" w:rsidSect="00015B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DA531F"/>
    <w:multiLevelType w:val="singleLevel"/>
    <w:tmpl w:val="93DA531F"/>
    <w:lvl w:ilvl="0">
      <w:start w:val="6"/>
      <w:numFmt w:val="chineseCounting"/>
      <w:suff w:val="nothing"/>
      <w:lvlText w:val="%1、"/>
      <w:lvlJc w:val="left"/>
      <w:rPr>
        <w:rFonts w:hint="eastAsia"/>
      </w:rPr>
    </w:lvl>
  </w:abstractNum>
  <w:abstractNum w:abstractNumId="1">
    <w:nsid w:val="10EF633C"/>
    <w:multiLevelType w:val="multilevel"/>
    <w:tmpl w:val="10EF633C"/>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4D044F2"/>
    <w:multiLevelType w:val="multilevel"/>
    <w:tmpl w:val="34D044F2"/>
    <w:lvl w:ilvl="0">
      <w:start w:val="1"/>
      <w:numFmt w:val="japaneseCounting"/>
      <w:lvlText w:val="%1、"/>
      <w:lvlJc w:val="left"/>
      <w:pPr>
        <w:ind w:left="510" w:hanging="5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D4F9F29"/>
    <w:multiLevelType w:val="singleLevel"/>
    <w:tmpl w:val="4D4F9F29"/>
    <w:lvl w:ilvl="0">
      <w:start w:val="4"/>
      <w:numFmt w:val="decimal"/>
      <w:suff w:val="nothing"/>
      <w:lvlText w:val="%1、"/>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trackRevision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VhNzFkNWVhMWE5NGMyZWFlYjNiN2ZkZjExOGM2OGIifQ=="/>
  </w:docVars>
  <w:rsids>
    <w:rsidRoot w:val="004F35C7"/>
    <w:rsid w:val="00015B72"/>
    <w:rsid w:val="00025B3E"/>
    <w:rsid w:val="004F35C7"/>
    <w:rsid w:val="00811553"/>
    <w:rsid w:val="00F21A68"/>
    <w:rsid w:val="00F6771A"/>
    <w:rsid w:val="067B1F30"/>
    <w:rsid w:val="0C1323BC"/>
    <w:rsid w:val="0ECB24BE"/>
    <w:rsid w:val="0F526DB5"/>
    <w:rsid w:val="21410743"/>
    <w:rsid w:val="254002AB"/>
    <w:rsid w:val="27683C0B"/>
    <w:rsid w:val="296F3889"/>
    <w:rsid w:val="298F503A"/>
    <w:rsid w:val="2D586372"/>
    <w:rsid w:val="2F2C2DF5"/>
    <w:rsid w:val="31B75CF4"/>
    <w:rsid w:val="3B01546C"/>
    <w:rsid w:val="3B4071FB"/>
    <w:rsid w:val="3F240CD5"/>
    <w:rsid w:val="410036CE"/>
    <w:rsid w:val="46E60D18"/>
    <w:rsid w:val="4A1F04AA"/>
    <w:rsid w:val="4A7D4374"/>
    <w:rsid w:val="4FDF0BC9"/>
    <w:rsid w:val="54E46FE4"/>
    <w:rsid w:val="562F5717"/>
    <w:rsid w:val="58782F9D"/>
    <w:rsid w:val="59EC723F"/>
    <w:rsid w:val="60471AE3"/>
    <w:rsid w:val="60F31084"/>
    <w:rsid w:val="63E27D2D"/>
    <w:rsid w:val="67B06428"/>
    <w:rsid w:val="723271F3"/>
    <w:rsid w:val="72A14E0C"/>
    <w:rsid w:val="741E57F3"/>
    <w:rsid w:val="77235F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15B72"/>
    <w:pPr>
      <w:widowControl w:val="0"/>
      <w:jc w:val="both"/>
    </w:pPr>
    <w:rPr>
      <w:kern w:val="2"/>
      <w:sz w:val="21"/>
      <w:szCs w:val="24"/>
    </w:rPr>
  </w:style>
  <w:style w:type="paragraph" w:styleId="2">
    <w:name w:val="heading 2"/>
    <w:basedOn w:val="a"/>
    <w:next w:val="a"/>
    <w:link w:val="2Char"/>
    <w:qFormat/>
    <w:rsid w:val="00015B72"/>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Char"/>
    <w:uiPriority w:val="99"/>
    <w:unhideWhenUsed/>
    <w:qFormat/>
    <w:rsid w:val="00015B72"/>
    <w:rPr>
      <w:sz w:val="18"/>
      <w:szCs w:val="18"/>
    </w:rPr>
  </w:style>
  <w:style w:type="paragraph" w:styleId="a4">
    <w:name w:val="annotation text"/>
    <w:basedOn w:val="a"/>
    <w:link w:val="Char0"/>
    <w:qFormat/>
    <w:rsid w:val="00015B72"/>
    <w:pPr>
      <w:jc w:val="left"/>
    </w:pPr>
    <w:rPr>
      <w:szCs w:val="20"/>
    </w:rPr>
  </w:style>
  <w:style w:type="paragraph" w:styleId="a5">
    <w:name w:val="footer"/>
    <w:basedOn w:val="a"/>
    <w:link w:val="Char1"/>
    <w:uiPriority w:val="99"/>
    <w:unhideWhenUsed/>
    <w:qFormat/>
    <w:rsid w:val="00015B7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15B72"/>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01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7">
    <w:name w:val="Normal (Web)"/>
    <w:basedOn w:val="a"/>
    <w:uiPriority w:val="99"/>
    <w:unhideWhenUsed/>
    <w:qFormat/>
    <w:rsid w:val="00015B72"/>
    <w:pPr>
      <w:widowControl/>
      <w:spacing w:before="100" w:beforeAutospacing="1" w:after="100" w:afterAutospacing="1"/>
      <w:jc w:val="left"/>
    </w:pPr>
    <w:rPr>
      <w:rFonts w:ascii="宋体" w:hAnsi="宋体" w:cs="宋体"/>
      <w:kern w:val="0"/>
      <w:sz w:val="24"/>
    </w:rPr>
  </w:style>
  <w:style w:type="paragraph" w:styleId="a8">
    <w:name w:val="annotation subject"/>
    <w:basedOn w:val="a4"/>
    <w:next w:val="a4"/>
    <w:link w:val="Char3"/>
    <w:uiPriority w:val="99"/>
    <w:semiHidden/>
    <w:unhideWhenUsed/>
    <w:qFormat/>
    <w:rsid w:val="00015B72"/>
    <w:rPr>
      <w:b/>
      <w:bCs/>
      <w:szCs w:val="24"/>
    </w:rPr>
  </w:style>
  <w:style w:type="table" w:styleId="a9">
    <w:name w:val="Table Grid"/>
    <w:basedOn w:val="a2"/>
    <w:uiPriority w:val="59"/>
    <w:qFormat/>
    <w:rsid w:val="00015B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1"/>
    <w:uiPriority w:val="99"/>
    <w:unhideWhenUsed/>
    <w:qFormat/>
    <w:rsid w:val="00015B72"/>
    <w:rPr>
      <w:color w:val="0000FF" w:themeColor="hyperlink"/>
      <w:u w:val="single"/>
    </w:rPr>
  </w:style>
  <w:style w:type="character" w:styleId="ab">
    <w:name w:val="annotation reference"/>
    <w:qFormat/>
    <w:rsid w:val="00015B72"/>
    <w:rPr>
      <w:sz w:val="21"/>
    </w:rPr>
  </w:style>
  <w:style w:type="character" w:customStyle="1" w:styleId="Char2">
    <w:name w:val="页眉 Char"/>
    <w:basedOn w:val="a1"/>
    <w:link w:val="a6"/>
    <w:uiPriority w:val="99"/>
    <w:qFormat/>
    <w:rsid w:val="00015B72"/>
    <w:rPr>
      <w:sz w:val="18"/>
      <w:szCs w:val="18"/>
    </w:rPr>
  </w:style>
  <w:style w:type="character" w:customStyle="1" w:styleId="Char1">
    <w:name w:val="页脚 Char"/>
    <w:basedOn w:val="a1"/>
    <w:link w:val="a5"/>
    <w:uiPriority w:val="99"/>
    <w:qFormat/>
    <w:rsid w:val="00015B72"/>
    <w:rPr>
      <w:sz w:val="18"/>
      <w:szCs w:val="18"/>
    </w:rPr>
  </w:style>
  <w:style w:type="paragraph" w:styleId="ac">
    <w:name w:val="List Paragraph"/>
    <w:basedOn w:val="a"/>
    <w:uiPriority w:val="99"/>
    <w:qFormat/>
    <w:rsid w:val="00015B72"/>
    <w:pPr>
      <w:ind w:firstLineChars="200" w:firstLine="420"/>
    </w:pPr>
  </w:style>
  <w:style w:type="character" w:customStyle="1" w:styleId="Char">
    <w:name w:val="批注框文本 Char"/>
    <w:basedOn w:val="a1"/>
    <w:link w:val="a0"/>
    <w:uiPriority w:val="99"/>
    <w:semiHidden/>
    <w:qFormat/>
    <w:rsid w:val="00015B72"/>
    <w:rPr>
      <w:rFonts w:ascii="Times New Roman" w:eastAsia="宋体" w:hAnsi="Times New Roman" w:cs="Times New Roman"/>
      <w:sz w:val="18"/>
      <w:szCs w:val="18"/>
    </w:rPr>
  </w:style>
  <w:style w:type="character" w:customStyle="1" w:styleId="Char0">
    <w:name w:val="批注文字 Char"/>
    <w:basedOn w:val="a1"/>
    <w:link w:val="a4"/>
    <w:semiHidden/>
    <w:qFormat/>
    <w:rsid w:val="00015B72"/>
    <w:rPr>
      <w:rFonts w:ascii="Times New Roman" w:eastAsia="宋体" w:hAnsi="Times New Roman" w:cs="Times New Roman"/>
      <w:szCs w:val="20"/>
    </w:rPr>
  </w:style>
  <w:style w:type="paragraph" w:customStyle="1" w:styleId="CharCharCharChar1">
    <w:name w:val="Char Char Char Char1"/>
    <w:basedOn w:val="a"/>
    <w:qFormat/>
    <w:rsid w:val="00015B72"/>
    <w:rPr>
      <w:szCs w:val="20"/>
    </w:rPr>
  </w:style>
  <w:style w:type="paragraph" w:customStyle="1" w:styleId="CharCharCharChar11">
    <w:name w:val="Char Char Char Char11"/>
    <w:basedOn w:val="a"/>
    <w:qFormat/>
    <w:rsid w:val="00015B72"/>
    <w:rPr>
      <w:szCs w:val="20"/>
    </w:rPr>
  </w:style>
  <w:style w:type="paragraph" w:customStyle="1" w:styleId="CharChar">
    <w:name w:val="Char Char"/>
    <w:basedOn w:val="a"/>
    <w:qFormat/>
    <w:rsid w:val="00015B72"/>
    <w:rPr>
      <w:szCs w:val="20"/>
    </w:rPr>
  </w:style>
  <w:style w:type="paragraph" w:customStyle="1" w:styleId="CharChar1">
    <w:name w:val="Char Char1"/>
    <w:basedOn w:val="a"/>
    <w:qFormat/>
    <w:rsid w:val="00015B72"/>
    <w:rPr>
      <w:szCs w:val="20"/>
    </w:rPr>
  </w:style>
  <w:style w:type="paragraph" w:customStyle="1" w:styleId="1">
    <w:name w:val="修订1"/>
    <w:hidden/>
    <w:uiPriority w:val="99"/>
    <w:semiHidden/>
    <w:qFormat/>
    <w:rsid w:val="00015B72"/>
    <w:rPr>
      <w:rFonts w:ascii="Calibri" w:hAnsi="Calibri"/>
      <w:kern w:val="2"/>
      <w:sz w:val="21"/>
      <w:szCs w:val="22"/>
    </w:rPr>
  </w:style>
  <w:style w:type="paragraph" w:customStyle="1" w:styleId="10">
    <w:name w:val="列出段落1"/>
    <w:basedOn w:val="a"/>
    <w:uiPriority w:val="34"/>
    <w:qFormat/>
    <w:rsid w:val="00015B72"/>
    <w:pPr>
      <w:ind w:firstLineChars="200" w:firstLine="420"/>
    </w:pPr>
    <w:rPr>
      <w:rFonts w:ascii="Calibri" w:hAnsi="Calibri"/>
      <w:szCs w:val="22"/>
    </w:rPr>
  </w:style>
  <w:style w:type="paragraph" w:customStyle="1" w:styleId="20">
    <w:name w:val="列出段落2"/>
    <w:basedOn w:val="a"/>
    <w:uiPriority w:val="99"/>
    <w:qFormat/>
    <w:rsid w:val="00015B72"/>
    <w:pPr>
      <w:ind w:firstLineChars="200" w:firstLine="420"/>
    </w:pPr>
    <w:rPr>
      <w:rFonts w:ascii="Calibri" w:hAnsi="Calibri"/>
      <w:szCs w:val="22"/>
    </w:rPr>
  </w:style>
  <w:style w:type="paragraph" w:customStyle="1" w:styleId="CharChar2">
    <w:name w:val="Char Char2"/>
    <w:basedOn w:val="a"/>
    <w:qFormat/>
    <w:rsid w:val="00015B72"/>
    <w:rPr>
      <w:szCs w:val="20"/>
    </w:rPr>
  </w:style>
  <w:style w:type="paragraph" w:customStyle="1" w:styleId="3">
    <w:name w:val="列出段落3"/>
    <w:basedOn w:val="a"/>
    <w:uiPriority w:val="99"/>
    <w:qFormat/>
    <w:rsid w:val="00015B72"/>
    <w:pPr>
      <w:ind w:firstLineChars="200" w:firstLine="420"/>
    </w:pPr>
    <w:rPr>
      <w:rFonts w:ascii="Calibri" w:hAnsi="Calibri"/>
      <w:szCs w:val="22"/>
    </w:rPr>
  </w:style>
  <w:style w:type="paragraph" w:customStyle="1" w:styleId="21">
    <w:name w:val="修订2"/>
    <w:hidden/>
    <w:uiPriority w:val="99"/>
    <w:semiHidden/>
    <w:qFormat/>
    <w:rsid w:val="00015B72"/>
    <w:rPr>
      <w:rFonts w:ascii="Calibri" w:hAnsi="Calibri"/>
      <w:kern w:val="2"/>
      <w:sz w:val="21"/>
      <w:szCs w:val="22"/>
    </w:rPr>
  </w:style>
  <w:style w:type="character" w:customStyle="1" w:styleId="2Char">
    <w:name w:val="标题 2 Char"/>
    <w:basedOn w:val="a1"/>
    <w:link w:val="2"/>
    <w:qFormat/>
    <w:rsid w:val="00015B72"/>
    <w:rPr>
      <w:rFonts w:ascii="Arial" w:eastAsia="黑体" w:hAnsi="Arial" w:cs="Times New Roman"/>
      <w:b/>
      <w:bCs/>
      <w:sz w:val="32"/>
      <w:szCs w:val="32"/>
    </w:rPr>
  </w:style>
  <w:style w:type="character" w:customStyle="1" w:styleId="Char3">
    <w:name w:val="批注主题 Char"/>
    <w:basedOn w:val="Char0"/>
    <w:link w:val="a8"/>
    <w:uiPriority w:val="99"/>
    <w:semiHidden/>
    <w:qFormat/>
    <w:rsid w:val="00015B72"/>
    <w:rPr>
      <w:rFonts w:ascii="Times New Roman" w:eastAsia="宋体" w:hAnsi="Times New Roman" w:cs="Times New Roman"/>
      <w:b/>
      <w:bCs/>
      <w:szCs w:val="24"/>
    </w:rPr>
  </w:style>
  <w:style w:type="character" w:customStyle="1" w:styleId="del">
    <w:name w:val="del"/>
    <w:qFormat/>
    <w:rsid w:val="00015B72"/>
    <w:rPr>
      <w:rFonts w:ascii="宋体" w:eastAsia="宋体" w:hAnsi="宋体"/>
      <w:b/>
      <w:strike/>
      <w:sz w:val="24"/>
    </w:rPr>
  </w:style>
  <w:style w:type="character" w:customStyle="1" w:styleId="add">
    <w:name w:val="add"/>
    <w:qFormat/>
    <w:rsid w:val="00015B72"/>
    <w:rPr>
      <w:rFonts w:ascii="宋体" w:eastAsia="宋体" w:hAnsi="宋体"/>
      <w:b/>
      <w:sz w:val="24"/>
      <w:u w:val="single"/>
    </w:rPr>
  </w:style>
  <w:style w:type="character" w:customStyle="1" w:styleId="normal1">
    <w:name w:val="normal1"/>
    <w:qFormat/>
    <w:rsid w:val="00015B72"/>
    <w:rPr>
      <w:rFonts w:ascii="宋体" w:eastAsia="宋体" w:hAnsi="宋体"/>
      <w:sz w:val="24"/>
    </w:rPr>
  </w:style>
  <w:style w:type="paragraph" w:customStyle="1" w:styleId="30">
    <w:name w:val="修订3"/>
    <w:hidden/>
    <w:uiPriority w:val="99"/>
    <w:semiHidden/>
    <w:qFormat/>
    <w:rsid w:val="00015B72"/>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ser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6C17-1156-4AD3-AEF6-296FAD0B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5176</Characters>
  <Application>Microsoft Office Word</Application>
  <DocSecurity>4</DocSecurity>
  <Lines>43</Lines>
  <Paragraphs>12</Paragraphs>
  <ScaleCrop>false</ScaleCrop>
  <Company>CNSTOCK</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汤玲</dc:creator>
  <cp:lastModifiedBy>ZHONGM</cp:lastModifiedBy>
  <cp:revision>2</cp:revision>
  <cp:lastPrinted>2021-01-19T09:13:00Z</cp:lastPrinted>
  <dcterms:created xsi:type="dcterms:W3CDTF">2024-12-11T16:02:00Z</dcterms:created>
  <dcterms:modified xsi:type="dcterms:W3CDTF">2024-12-11T16:02:00Z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5B7371E92F8A4E679C8A65A9E21ADF19</vt:lpwstr>
  </property>
</Properties>
</file>