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5" w:rsidRDefault="007C504E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淳厚稳鑫债券型证券投资基金</w:t>
      </w:r>
      <w:r w:rsidR="00350F75">
        <w:rPr>
          <w:rFonts w:hint="eastAsia"/>
          <w:b/>
          <w:bCs/>
          <w:sz w:val="30"/>
          <w:szCs w:val="30"/>
        </w:rPr>
        <w:t>恢复</w:t>
      </w:r>
      <w:r w:rsidR="00B252D6">
        <w:rPr>
          <w:rFonts w:hint="eastAsia"/>
          <w:b/>
          <w:bCs/>
          <w:sz w:val="30"/>
          <w:szCs w:val="30"/>
        </w:rPr>
        <w:t>个人投资者</w:t>
      </w:r>
      <w:r w:rsidR="00350F75">
        <w:rPr>
          <w:rFonts w:hint="eastAsia"/>
          <w:b/>
          <w:bCs/>
          <w:sz w:val="30"/>
          <w:szCs w:val="30"/>
        </w:rPr>
        <w:t>申购</w:t>
      </w:r>
      <w:r w:rsidR="00B252D6">
        <w:rPr>
          <w:rFonts w:hint="eastAsia"/>
          <w:b/>
          <w:bCs/>
          <w:sz w:val="30"/>
          <w:szCs w:val="30"/>
        </w:rPr>
        <w:t>及</w:t>
      </w:r>
      <w:r w:rsidR="00350F75">
        <w:rPr>
          <w:rFonts w:hint="eastAsia"/>
          <w:b/>
          <w:bCs/>
          <w:sz w:val="30"/>
          <w:szCs w:val="30"/>
        </w:rPr>
        <w:t>转换转入</w:t>
      </w:r>
      <w:r w:rsidR="00B252D6">
        <w:rPr>
          <w:rFonts w:hint="eastAsia"/>
          <w:b/>
          <w:bCs/>
          <w:sz w:val="30"/>
          <w:szCs w:val="30"/>
        </w:rPr>
        <w:t>业务的</w:t>
      </w:r>
      <w:r w:rsidR="00350F75">
        <w:rPr>
          <w:rFonts w:hint="eastAsia"/>
          <w:b/>
          <w:bCs/>
          <w:sz w:val="30"/>
          <w:szCs w:val="30"/>
        </w:rPr>
        <w:t>公告</w:t>
      </w:r>
    </w:p>
    <w:p w:rsidR="00350F75" w:rsidRDefault="00350F75">
      <w:pPr>
        <w:pStyle w:val="biaogecenter"/>
        <w:rPr>
          <w:rFonts w:hint="eastAsia"/>
        </w:rPr>
      </w:pPr>
    </w:p>
    <w:p w:rsidR="00350F75" w:rsidRDefault="00350F75">
      <w:pPr>
        <w:pStyle w:val="biaogecenter"/>
        <w:rPr>
          <w:rFonts w:hint="eastAsia"/>
        </w:rPr>
      </w:pPr>
      <w:r>
        <w:rPr>
          <w:rFonts w:hint="eastAsia"/>
        </w:rPr>
        <w:t>公告送出日期：2024年12月</w:t>
      </w:r>
      <w:r w:rsidR="00673DFE">
        <w:t>12</w:t>
      </w:r>
      <w:r>
        <w:rPr>
          <w:rFonts w:hint="eastAsia"/>
        </w:rPr>
        <w:t>日</w:t>
      </w:r>
    </w:p>
    <w:p w:rsidR="00350F75" w:rsidRDefault="00350F75">
      <w:pPr>
        <w:pStyle w:val="dazhangjie"/>
        <w:divId w:val="1741442824"/>
        <w:rPr>
          <w:rFonts w:hint="eastAsia"/>
        </w:rPr>
      </w:pPr>
      <w:r>
        <w:rPr>
          <w:rFonts w:hint="eastAsia"/>
          <w:b/>
          <w:bCs/>
        </w:rPr>
        <w:t>1、 公告基本信息</w:t>
      </w:r>
    </w:p>
    <w:p w:rsidR="00350F75" w:rsidRDefault="00350F75">
      <w:pPr>
        <w:widowControl/>
        <w:jc w:val="left"/>
        <w:divId w:val="1741442824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9045" w:type="dxa"/>
        <w:tblInd w:w="108" w:type="dxa"/>
        <w:tblLook w:val="04A0"/>
      </w:tblPr>
      <w:tblGrid>
        <w:gridCol w:w="1807"/>
        <w:gridCol w:w="1809"/>
        <w:gridCol w:w="2714"/>
        <w:gridCol w:w="2715"/>
      </w:tblGrid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淳厚稳鑫债券型证券投资基金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淳厚稳鑫债券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007930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淳厚基金管理有限公司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《中华人民共和国证券投资基金法》及配套法规、《淳厚稳鑫债券型证券投资基金基金合同》、《淳厚稳鑫债券型证券投资基金招募说明书》</w:t>
            </w:r>
          </w:p>
        </w:tc>
      </w:tr>
      <w:tr w:rsidR="00350F75" w:rsidRPr="00F6551E" w:rsidTr="00673DFE">
        <w:trPr>
          <w:divId w:val="1741442824"/>
        </w:trPr>
        <w:tc>
          <w:tcPr>
            <w:tcW w:w="9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恢复相关业务的日期及原因说明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恢复申购日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 w:rsidP="00673DFE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2024-12-</w:t>
            </w:r>
            <w:r w:rsidR="00673DFE">
              <w:t>12</w:t>
            </w:r>
          </w:p>
        </w:tc>
      </w:tr>
      <w:tr w:rsidR="00350F75" w:rsidRPr="00F6551E" w:rsidTr="00673DFE">
        <w:trPr>
          <w:divId w:val="1741442824"/>
        </w:trPr>
        <w:tc>
          <w:tcPr>
            <w:tcW w:w="9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恢复转换转入日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 w:rsidP="00673DFE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2024-12-1</w:t>
            </w:r>
            <w:r w:rsidR="00673DFE">
              <w:t>2</w:t>
            </w:r>
          </w:p>
        </w:tc>
      </w:tr>
      <w:tr w:rsidR="00350F75" w:rsidRPr="00F6551E" w:rsidTr="00673DFE">
        <w:trPr>
          <w:divId w:val="1741442824"/>
        </w:trPr>
        <w:tc>
          <w:tcPr>
            <w:tcW w:w="9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673DFE" w:rsidP="00673DFE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恢复</w:t>
            </w:r>
            <w:r w:rsidR="00350F75">
              <w:rPr>
                <w:rFonts w:hint="eastAsia"/>
              </w:rPr>
              <w:t>申购</w:t>
            </w:r>
            <w:r>
              <w:rPr>
                <w:rFonts w:hint="eastAsia"/>
              </w:rPr>
              <w:t>及</w:t>
            </w:r>
            <w:r w:rsidR="00350F75">
              <w:rPr>
                <w:rFonts w:hint="eastAsia"/>
              </w:rPr>
              <w:t>转换转入的原因说明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为满足广大投资者的理财需求。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下属分级基金的基金简称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淳厚稳鑫债券A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淳厚稳鑫债券C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下属分级基金的交易代码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007930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007931</w:t>
            </w:r>
          </w:p>
        </w:tc>
      </w:tr>
      <w:tr w:rsidR="00350F75" w:rsidRPr="00F6551E" w:rsidTr="00673DFE">
        <w:trPr>
          <w:divId w:val="1741442824"/>
        </w:trPr>
        <w:tc>
          <w:tcPr>
            <w:tcW w:w="19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 w:rsidP="00673DFE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该分级基金是否恢复申购</w:t>
            </w:r>
            <w:r w:rsidR="00673DFE">
              <w:rPr>
                <w:rFonts w:hint="eastAsia"/>
              </w:rPr>
              <w:t>及</w:t>
            </w:r>
            <w:r>
              <w:rPr>
                <w:rFonts w:hint="eastAsia"/>
              </w:rPr>
              <w:t>转换转入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是 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0F75" w:rsidRDefault="00350F7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 w:rsidR="00350F75" w:rsidRDefault="00350F7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50F75" w:rsidRDefault="00350F75">
      <w:pPr>
        <w:pStyle w:val="dazhangjie"/>
        <w:rPr>
          <w:rFonts w:hint="eastAsia"/>
        </w:rPr>
      </w:pPr>
      <w:r>
        <w:rPr>
          <w:rFonts w:hint="eastAsia"/>
          <w:b/>
          <w:bCs/>
        </w:rPr>
        <w:t>2、 其他需要提示的事项</w:t>
      </w:r>
    </w:p>
    <w:p w:rsidR="007C504E" w:rsidRDefault="00350F75" w:rsidP="007C504E">
      <w:pPr>
        <w:pStyle w:val="neirong"/>
        <w:ind w:firstLineChars="200" w:firstLine="480"/>
      </w:pPr>
      <w:r>
        <w:rPr>
          <w:rFonts w:hint="eastAsia"/>
        </w:rPr>
        <w:t>为满足广大投资者的理财需求，本基金管理人决定自2024年</w:t>
      </w:r>
      <w:r w:rsidR="007C504E">
        <w:t>12</w:t>
      </w:r>
      <w:r>
        <w:rPr>
          <w:rFonts w:hint="eastAsia"/>
        </w:rPr>
        <w:t>月</w:t>
      </w:r>
      <w:r w:rsidR="007C504E">
        <w:t>12</w:t>
      </w:r>
      <w:r>
        <w:rPr>
          <w:rFonts w:hint="eastAsia"/>
        </w:rPr>
        <w:t>日起恢复办理</w:t>
      </w:r>
      <w:r w:rsidR="007C504E">
        <w:rPr>
          <w:rFonts w:hint="eastAsia"/>
        </w:rPr>
        <w:t>个人投资者对</w:t>
      </w:r>
      <w:r>
        <w:rPr>
          <w:rFonts w:hint="eastAsia"/>
        </w:rPr>
        <w:t>淳厚稳鑫债券型证券投资基金（以下简称“本基金”）</w:t>
      </w:r>
      <w:r w:rsidR="007C504E">
        <w:rPr>
          <w:rFonts w:hint="eastAsia"/>
        </w:rPr>
        <w:t>的</w:t>
      </w:r>
      <w:r>
        <w:rPr>
          <w:rFonts w:hint="eastAsia"/>
        </w:rPr>
        <w:t>申购及转换转入业务，取消自202</w:t>
      </w:r>
      <w:r w:rsidR="007C504E">
        <w:t>0</w:t>
      </w:r>
      <w:r>
        <w:rPr>
          <w:rFonts w:hint="eastAsia"/>
        </w:rPr>
        <w:t>年</w:t>
      </w:r>
      <w:r w:rsidR="007C504E">
        <w:t>7</w:t>
      </w:r>
      <w:r>
        <w:rPr>
          <w:rFonts w:hint="eastAsia"/>
        </w:rPr>
        <w:t>月</w:t>
      </w:r>
      <w:r w:rsidR="007C504E">
        <w:rPr>
          <w:rFonts w:hint="eastAsia"/>
        </w:rPr>
        <w:t>2</w:t>
      </w:r>
      <w:r w:rsidR="007C504E">
        <w:t>3</w:t>
      </w:r>
      <w:r>
        <w:rPr>
          <w:rFonts w:hint="eastAsia"/>
        </w:rPr>
        <w:t>日起</w:t>
      </w:r>
      <w:r w:rsidR="007C504E">
        <w:rPr>
          <w:rFonts w:hint="eastAsia"/>
        </w:rPr>
        <w:t>暂停接受对本基金个人投资者的申购申请</w:t>
      </w:r>
      <w:r>
        <w:rPr>
          <w:rFonts w:hint="eastAsia"/>
        </w:rPr>
        <w:t>的限制。</w:t>
      </w:r>
    </w:p>
    <w:p w:rsidR="007C504E" w:rsidRDefault="00350F75" w:rsidP="007C504E">
      <w:pPr>
        <w:pStyle w:val="neirong"/>
        <w:ind w:firstLineChars="200" w:firstLine="480"/>
      </w:pPr>
      <w:r>
        <w:rPr>
          <w:rFonts w:hint="eastAsia"/>
        </w:rPr>
        <w:t>投资者可以登陆淳厚基金管理有限公司网站www.purekindfund.com或拨打淳厚基金管理有限公司全国统一客服热线400-000-9738进行相关咨询。</w:t>
      </w:r>
    </w:p>
    <w:p w:rsidR="00350F75" w:rsidRDefault="00350F75" w:rsidP="007C504E">
      <w:pPr>
        <w:pStyle w:val="neirong"/>
        <w:ind w:firstLineChars="200" w:firstLine="480"/>
        <w:rPr>
          <w:rFonts w:hint="eastAsia"/>
        </w:rPr>
      </w:pPr>
      <w:r>
        <w:rPr>
          <w:rFonts w:hint="eastAsia"/>
        </w:rPr>
        <w:t>风险提示：基金管理人承诺以诚实信用、勤勉尽责的原则管理和运用基金资产，但不保证基金一定盈利，也不保证最低收益。投资者投资于本基金前应认真阅读本基金的基金合同和招募说明书（更新）。</w:t>
      </w:r>
      <w:r>
        <w:rPr>
          <w:rFonts w:hint="eastAsia"/>
        </w:rPr>
        <w:br/>
        <w:t>  </w:t>
      </w:r>
      <w:r>
        <w:rPr>
          <w:rFonts w:hint="eastAsia"/>
        </w:rPr>
        <w:br/>
      </w:r>
      <w:r>
        <w:rPr>
          <w:rFonts w:hint="eastAsia"/>
        </w:rPr>
        <w:lastRenderedPageBreak/>
        <w:t>  特此公告。</w:t>
      </w:r>
      <w:r>
        <w:rPr>
          <w:rFonts w:hint="eastAsia"/>
        </w:rPr>
        <w:br/>
        <w:t>  </w:t>
      </w:r>
    </w:p>
    <w:p w:rsidR="00350F75" w:rsidRDefault="00350F75">
      <w:pPr>
        <w:pStyle w:val="biaogeright"/>
        <w:rPr>
          <w:rFonts w:hint="eastAsia"/>
        </w:rPr>
      </w:pPr>
      <w:r w:rsidRPr="00F6551E">
        <w:rPr>
          <w:rFonts w:hAnsi="等线" w:hint="eastAsia"/>
          <w:color w:val="000000"/>
        </w:rPr>
        <w:t>淳厚基金管理有限公司</w:t>
      </w:r>
    </w:p>
    <w:p w:rsidR="00350F75" w:rsidRDefault="00350F75">
      <w:pPr>
        <w:pStyle w:val="biaogeright"/>
        <w:rPr>
          <w:rFonts w:hint="eastAsia"/>
        </w:rPr>
      </w:pPr>
      <w:r w:rsidRPr="00F6551E">
        <w:rPr>
          <w:rFonts w:hAnsi="等线" w:hint="eastAsia"/>
          <w:color w:val="000000"/>
        </w:rPr>
        <w:t>2024年12月1</w:t>
      </w:r>
      <w:r w:rsidR="007C504E">
        <w:rPr>
          <w:rFonts w:hAnsi="等线"/>
          <w:color w:val="000000"/>
        </w:rPr>
        <w:t>2</w:t>
      </w:r>
      <w:r w:rsidRPr="00F6551E">
        <w:rPr>
          <w:rFonts w:hAnsi="等线" w:hint="eastAsia"/>
          <w:color w:val="000000"/>
        </w:rPr>
        <w:t>日</w:t>
      </w:r>
    </w:p>
    <w:sectPr w:rsidR="00350F75">
      <w:pgSz w:w="11926" w:h="16867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78" w:rsidRDefault="00722278" w:rsidP="00F6551E">
      <w:r>
        <w:separator/>
      </w:r>
    </w:p>
  </w:endnote>
  <w:endnote w:type="continuationSeparator" w:id="0">
    <w:p w:rsidR="00722278" w:rsidRDefault="00722278" w:rsidP="00F65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78" w:rsidRDefault="00722278" w:rsidP="00F6551E">
      <w:r>
        <w:separator/>
      </w:r>
    </w:p>
  </w:footnote>
  <w:footnote w:type="continuationSeparator" w:id="0">
    <w:p w:rsidR="00722278" w:rsidRDefault="00722278" w:rsidP="00F65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51E"/>
    <w:rsid w:val="0021395B"/>
    <w:rsid w:val="00350F75"/>
    <w:rsid w:val="004E5334"/>
    <w:rsid w:val="00673DFE"/>
    <w:rsid w:val="00722278"/>
    <w:rsid w:val="007C504E"/>
    <w:rsid w:val="008668AB"/>
    <w:rsid w:val="00B252D6"/>
    <w:rsid w:val="00D27CE9"/>
    <w:rsid w:val="00F6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29"/>
      <w:szCs w:val="22"/>
    </w:rPr>
  </w:style>
  <w:style w:type="paragraph" w:customStyle="1" w:styleId="msonormal2">
    <w:name w:val="msonormal2"/>
    <w:qFormat/>
    <w:pPr>
      <w:widowControl w:val="0"/>
      <w:jc w:val="center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cs="Times New Roman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cs="Times New Roman"/>
      <w:sz w:val="18"/>
      <w:szCs w:val="18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页眉 字符1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页脚 字符1"/>
    <w:link w:val="a5"/>
    <w:uiPriority w:val="99"/>
    <w:locked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4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ZHONGM</cp:lastModifiedBy>
  <cp:revision>2</cp:revision>
  <dcterms:created xsi:type="dcterms:W3CDTF">2024-12-11T16:01:00Z</dcterms:created>
  <dcterms:modified xsi:type="dcterms:W3CDTF">2024-12-11T16:01:00Z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[DocID]=AEB507D6-23F6-4833-986B-9E231C7B6462</vt:lpwstr>
  </property>
  <property fmtid="{D5CDD505-2E9C-101B-9397-08002B2CF9AE}" pid="3" name="_IPGFLOW_P-C6FA_E-0_CV-88520CEC_CN-123EF297">
    <vt:lpwstr>DPFPMK|3|50|1|0</vt:lpwstr>
  </property>
  <property fmtid="{D5CDD505-2E9C-101B-9397-08002B2CF9AE}" pid="4" name="_IPGFLOW_P-C6FA_E-1_FP-1_SP-1_CV-95ED9891_CN-E1D13527">
    <vt:lpwstr>tCXPi38f+aFRlVI6Uqqim7KJrfLoLyL6lB2+51jcGF8//cL5VNBsmJuKVUOrDwkASPZ+IS7FdgyJQTZfk7FHEHBqTZ80eUVrhKq3Txjyxz6bQZemwGPwp2j2ngMmuPZCI07JMMG4K/qy0MxWlb5hRl/d15A9+cMpBmXhr6n3wiAnfVnvIMPBBZl6mDGAgiJ6QfAWKPcXXpzfKxRcKspFarxzKtNr5UdDCobR1SL7tfnUwUUl+JeGf2jZF0TaD3M</vt:lpwstr>
  </property>
  <property fmtid="{D5CDD505-2E9C-101B-9397-08002B2CF9AE}" pid="5" name="_IPGFLOW_P-C6FA_E-1_FP-1_SP-2_CV-6A88710D_CN-821DEEA">
    <vt:lpwstr>xu1VGS+i6K3Hx6B1Da+SUagyvP88jdHgywcxkRW+JtCTLnUPhkc7/EZOAn20RMZKXBFo8Um54Zg+ggn//D5R9/cayJSjhAJX4bQfdwvzsnIH/aPXDHk5A44to+c83WALJ</vt:lpwstr>
  </property>
  <property fmtid="{D5CDD505-2E9C-101B-9397-08002B2CF9AE}" pid="6" name="_IPGFLOW_P-C6FA_E-0_FP-1_CV-1748F583_CN-E9E611C9">
    <vt:lpwstr>DPSPMK|3|384|2|0</vt:lpwstr>
  </property>
</Properties>
</file>