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61" w:rsidRDefault="00DE2894">
      <w:pPr>
        <w:pStyle w:val="2"/>
        <w:keepNext w:val="0"/>
        <w:spacing w:before="0" w:after="232"/>
        <w:jc w:val="center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i w:val="0"/>
          <w:iCs w:val="0"/>
        </w:rPr>
        <w:t>华宝基金关于华宝海外科技股票型证券投资基金（</w:t>
      </w:r>
      <w:r>
        <w:rPr>
          <w:rFonts w:ascii="宋体" w:eastAsia="宋体" w:hAnsi="宋体" w:cs="宋体"/>
          <w:i w:val="0"/>
          <w:iCs w:val="0"/>
        </w:rPr>
        <w:t>QDII-LOF</w:t>
      </w:r>
      <w:r>
        <w:rPr>
          <w:rFonts w:ascii="宋体" w:eastAsia="宋体" w:hAnsi="宋体" w:cs="宋体"/>
          <w:i w:val="0"/>
          <w:iCs w:val="0"/>
        </w:rPr>
        <w:t>）新增山西证券股份有限公司为代销机构的公告</w:t>
      </w:r>
    </w:p>
    <w:p w:rsidR="00535161" w:rsidRDefault="00DE2894">
      <w:pPr>
        <w:spacing w:before="210" w:after="210" w:line="560" w:lineRule="atLeast"/>
        <w:ind w:firstLine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根据华宝基金管理有限公司（以下简称</w:t>
      </w:r>
      <w:r>
        <w:rPr>
          <w:rFonts w:ascii="宋体" w:eastAsia="宋体" w:hAnsi="宋体" w:cs="宋体"/>
          <w:sz w:val="21"/>
          <w:szCs w:val="21"/>
        </w:rPr>
        <w:t>“</w:t>
      </w:r>
      <w:r>
        <w:rPr>
          <w:rFonts w:ascii="宋体" w:eastAsia="宋体" w:hAnsi="宋体" w:cs="宋体"/>
          <w:sz w:val="21"/>
          <w:szCs w:val="21"/>
        </w:rPr>
        <w:t>本公司</w:t>
      </w:r>
      <w:r>
        <w:rPr>
          <w:rFonts w:ascii="宋体" w:eastAsia="宋体" w:hAnsi="宋体" w:cs="宋体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）与山西证券股份有限公司（以下简称：山西证券）签署的《证券投资基金销售代理协议》，本公司自</w:t>
      </w:r>
      <w:r>
        <w:rPr>
          <w:rFonts w:ascii="宋体" w:eastAsia="宋体" w:hAnsi="宋体" w:cs="宋体"/>
          <w:sz w:val="21"/>
          <w:szCs w:val="21"/>
        </w:rPr>
        <w:t>2024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>12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>11</w:t>
      </w:r>
      <w:r>
        <w:rPr>
          <w:rFonts w:ascii="宋体" w:eastAsia="宋体" w:hAnsi="宋体" w:cs="宋体"/>
          <w:sz w:val="21"/>
          <w:szCs w:val="21"/>
        </w:rPr>
        <w:t>日起增加山西证券为华宝海外科技股票型证券投资基金（</w:t>
      </w:r>
      <w:r>
        <w:rPr>
          <w:rFonts w:ascii="宋体" w:eastAsia="宋体" w:hAnsi="宋体" w:cs="宋体"/>
          <w:sz w:val="21"/>
          <w:szCs w:val="21"/>
        </w:rPr>
        <w:t>QDII-LOF</w:t>
      </w:r>
      <w:r>
        <w:rPr>
          <w:rFonts w:ascii="宋体" w:eastAsia="宋体" w:hAnsi="宋体" w:cs="宋体"/>
          <w:sz w:val="21"/>
          <w:szCs w:val="21"/>
        </w:rPr>
        <w:t>）（海外科技</w:t>
      </w:r>
      <w:r>
        <w:rPr>
          <w:rFonts w:ascii="宋体" w:eastAsia="宋体" w:hAnsi="宋体" w:cs="宋体"/>
          <w:sz w:val="21"/>
          <w:szCs w:val="21"/>
        </w:rPr>
        <w:t>LOF:501312</w:t>
      </w:r>
      <w:r>
        <w:rPr>
          <w:rFonts w:ascii="宋体" w:eastAsia="宋体" w:hAnsi="宋体" w:cs="宋体"/>
          <w:sz w:val="21"/>
          <w:szCs w:val="21"/>
        </w:rPr>
        <w:t>；华宝海外科技股票（</w:t>
      </w:r>
      <w:r>
        <w:rPr>
          <w:rFonts w:ascii="宋体" w:eastAsia="宋体" w:hAnsi="宋体" w:cs="宋体"/>
          <w:sz w:val="21"/>
          <w:szCs w:val="21"/>
        </w:rPr>
        <w:t>QDII-LOF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C:017204</w:t>
      </w:r>
      <w:r>
        <w:rPr>
          <w:rFonts w:ascii="宋体" w:eastAsia="宋体" w:hAnsi="宋体" w:cs="宋体"/>
          <w:sz w:val="21"/>
          <w:szCs w:val="21"/>
        </w:rPr>
        <w:t>）的代销机构。投资者可通过上述代销机构办理华宝海外科技股票型证券投资基金（</w:t>
      </w:r>
      <w:r>
        <w:rPr>
          <w:rFonts w:ascii="宋体" w:eastAsia="宋体" w:hAnsi="宋体" w:cs="宋体"/>
          <w:sz w:val="21"/>
          <w:szCs w:val="21"/>
        </w:rPr>
        <w:t>QDII-LOF</w:t>
      </w:r>
      <w:r>
        <w:rPr>
          <w:rFonts w:ascii="宋体" w:eastAsia="宋体" w:hAnsi="宋体" w:cs="宋体"/>
          <w:sz w:val="21"/>
          <w:szCs w:val="21"/>
        </w:rPr>
        <w:t>）的开户、认购、申赎及其他业务。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35161" w:rsidRDefault="00DE2894">
      <w:pPr>
        <w:spacing w:before="210" w:after="210" w:line="560" w:lineRule="atLeast"/>
        <w:ind w:left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投资者可通过以下途径咨询具体业务：</w:t>
      </w:r>
      <w:r>
        <w:rPr>
          <w:rFonts w:ascii="宋体" w:eastAsia="宋体" w:hAnsi="宋体" w:cs="宋体"/>
          <w:sz w:val="21"/>
          <w:szCs w:val="21"/>
        </w:rPr>
        <w:br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山西证券股份有限公司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客户服务电话</w:t>
      </w:r>
      <w:r>
        <w:rPr>
          <w:rFonts w:ascii="宋体" w:eastAsia="宋体" w:hAnsi="宋体" w:cs="宋体"/>
          <w:sz w:val="21"/>
          <w:szCs w:val="21"/>
        </w:rPr>
        <w:t>: 95573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公司网址：</w:t>
      </w:r>
      <w:r>
        <w:rPr>
          <w:rFonts w:ascii="宋体" w:eastAsia="宋体" w:hAnsi="宋体" w:cs="宋体"/>
          <w:sz w:val="21"/>
          <w:szCs w:val="21"/>
        </w:rPr>
        <w:t>www.i618.com.cn</w:t>
      </w:r>
      <w:r>
        <w:rPr>
          <w:rFonts w:ascii="宋体" w:eastAsia="宋体" w:hAnsi="宋体" w:cs="宋体"/>
          <w:sz w:val="21"/>
          <w:szCs w:val="21"/>
        </w:rPr>
        <w:br/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）华宝基金管理有限公司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客户服务电话：</w:t>
      </w:r>
      <w:r>
        <w:rPr>
          <w:rFonts w:ascii="宋体" w:eastAsia="宋体" w:hAnsi="宋体" w:cs="宋体"/>
          <w:sz w:val="21"/>
          <w:szCs w:val="21"/>
        </w:rPr>
        <w:t>400-820-5050</w:t>
      </w:r>
      <w:r>
        <w:rPr>
          <w:rFonts w:ascii="宋体" w:eastAsia="宋体" w:hAnsi="宋体" w:cs="宋体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400-700-5588</w:t>
      </w:r>
      <w:r>
        <w:rPr>
          <w:rFonts w:ascii="宋体" w:eastAsia="宋体" w:hAnsi="宋体" w:cs="宋体"/>
          <w:sz w:val="21"/>
          <w:szCs w:val="21"/>
        </w:rPr>
        <w:br/>
        <w:t>  </w:t>
      </w:r>
      <w:r>
        <w:rPr>
          <w:rFonts w:ascii="宋体" w:eastAsia="宋体" w:hAnsi="宋体" w:cs="宋体"/>
          <w:sz w:val="21"/>
          <w:szCs w:val="21"/>
        </w:rPr>
        <w:t>公司网址：</w:t>
      </w:r>
      <w:r>
        <w:rPr>
          <w:rFonts w:ascii="宋体" w:eastAsia="宋体" w:hAnsi="宋体" w:cs="宋体"/>
          <w:sz w:val="21"/>
          <w:szCs w:val="21"/>
        </w:rPr>
        <w:t>www.fsfund.com</w:t>
      </w:r>
    </w:p>
    <w:p w:rsidR="00535161" w:rsidRDefault="00DE2894">
      <w:pPr>
        <w:spacing w:before="210" w:after="210" w:line="560" w:lineRule="atLeast"/>
        <w:ind w:firstLine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风险提示：基金管理人承诺以诚实信用、勤勉尽责的原则管理和运用基金资产，但不保证基金一定盈利，也不保证最低收益。投资者投资本公司旗下基金时应认真阅读基金的基金产品资料概要、《基金合同》和《招募</w:t>
      </w:r>
      <w:r>
        <w:rPr>
          <w:rFonts w:ascii="宋体" w:eastAsia="宋体" w:hAnsi="宋体" w:cs="宋体"/>
          <w:sz w:val="21"/>
          <w:szCs w:val="21"/>
        </w:rPr>
        <w:t>说明书》。敬请投资者注意投资风险。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35161" w:rsidRDefault="00DE2894">
      <w:pPr>
        <w:spacing w:before="210" w:after="210" w:line="560" w:lineRule="atLeast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  </w:t>
      </w:r>
      <w:r>
        <w:rPr>
          <w:rFonts w:ascii="宋体" w:eastAsia="宋体" w:hAnsi="宋体" w:cs="宋体"/>
          <w:sz w:val="21"/>
          <w:szCs w:val="21"/>
        </w:rPr>
        <w:t>特此公告。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35161" w:rsidRDefault="00DE2894">
      <w:pPr>
        <w:spacing w:before="210" w:after="210" w:line="560" w:lineRule="atLeast"/>
        <w:jc w:val="right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华宝基金管理有限公司</w:t>
      </w:r>
      <w:r>
        <w:rPr>
          <w:rFonts w:ascii="宋体" w:eastAsia="宋体" w:hAnsi="宋体" w:cs="宋体"/>
          <w:sz w:val="21"/>
          <w:szCs w:val="21"/>
        </w:rPr>
        <w:br/>
        <w:t>2024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>12</w:t>
      </w:r>
      <w:r>
        <w:rPr>
          <w:rFonts w:ascii="宋体" w:eastAsia="宋体" w:hAnsi="宋体" w:cs="宋体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>11</w:t>
      </w:r>
      <w:r>
        <w:rPr>
          <w:rFonts w:ascii="宋体" w:eastAsia="宋体" w:hAnsi="宋体" w:cs="宋体"/>
          <w:sz w:val="21"/>
          <w:szCs w:val="21"/>
        </w:rPr>
        <w:t>日</w:t>
      </w:r>
      <w:r>
        <w:rPr>
          <w:rFonts w:ascii="宋体" w:eastAsia="宋体" w:hAnsi="宋体" w:cs="宋体"/>
          <w:sz w:val="21"/>
          <w:szCs w:val="21"/>
        </w:rPr>
        <w:t xml:space="preserve"> </w:t>
      </w:r>
    </w:p>
    <w:p w:rsidR="00535161" w:rsidRDefault="00535161">
      <w:pPr>
        <w:spacing w:before="240" w:after="240"/>
      </w:pPr>
    </w:p>
    <w:sectPr w:rsidR="00535161" w:rsidSect="00535161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61" w:rsidRDefault="00535161" w:rsidP="00535161">
      <w:r>
        <w:separator/>
      </w:r>
    </w:p>
  </w:endnote>
  <w:endnote w:type="continuationSeparator" w:id="0">
    <w:p w:rsidR="00535161" w:rsidRDefault="00535161" w:rsidP="0053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61" w:rsidRDefault="00535161">
    <w:pPr>
      <w:jc w:val="center"/>
      <w:rPr>
        <w:sz w:val="20"/>
      </w:rPr>
    </w:pPr>
    <w:r>
      <w:rPr>
        <w:sz w:val="20"/>
      </w:rPr>
      <w:fldChar w:fldCharType="begin"/>
    </w:r>
    <w:r w:rsidR="00DE2894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DE2894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61" w:rsidRDefault="00535161" w:rsidP="00535161">
      <w:r>
        <w:separator/>
      </w:r>
    </w:p>
  </w:footnote>
  <w:footnote w:type="continuationSeparator" w:id="0">
    <w:p w:rsidR="00535161" w:rsidRDefault="00535161" w:rsidP="00535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35161"/>
    <w:rsid w:val="00A77B3E"/>
    <w:rsid w:val="00CA2A55"/>
    <w:rsid w:val="00D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161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2024-12-10T16:02:00Z</dcterms:created>
  <dcterms:modified xsi:type="dcterms:W3CDTF">2024-12-10T16:02:00Z</dcterms:modified>
</cp:coreProperties>
</file>