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97C" w:rsidRDefault="006B1E7A">
      <w:pPr>
        <w:pStyle w:val="div"/>
        <w:spacing w:line="360" w:lineRule="auto"/>
        <w:jc w:val="center"/>
        <w:rPr>
          <w:rFonts w:ascii="SimHei" w:eastAsia="SimHei" w:hAnsi="SimHei" w:cs="SimHei"/>
          <w:kern w:val="0"/>
          <w:sz w:val="32"/>
          <w:szCs w:val="32"/>
        </w:rPr>
      </w:pPr>
      <w:r>
        <w:rPr>
          <w:rFonts w:ascii="SimHei" w:eastAsia="SimHei" w:hAnsi="SimHei" w:cs="SimHei"/>
          <w:b/>
          <w:bCs/>
          <w:kern w:val="0"/>
          <w:sz w:val="32"/>
          <w:szCs w:val="32"/>
        </w:rPr>
        <w:t>国投瑞银策略精选灵活配置混合型证券投资基金</w:t>
      </w:r>
    </w:p>
    <w:p w:rsidR="006D597C" w:rsidRDefault="006B1E7A">
      <w:pPr>
        <w:pStyle w:val="div"/>
        <w:spacing w:line="360" w:lineRule="auto"/>
        <w:jc w:val="center"/>
        <w:rPr>
          <w:rFonts w:eastAsia="Times New Roman"/>
          <w:kern w:val="0"/>
          <w:sz w:val="32"/>
          <w:szCs w:val="32"/>
        </w:rPr>
      </w:pPr>
      <w:r>
        <w:rPr>
          <w:rFonts w:ascii="SimHei" w:eastAsia="SimHei" w:hAnsi="SimHei" w:cs="SimHei"/>
          <w:b/>
          <w:bCs/>
          <w:kern w:val="0"/>
          <w:sz w:val="32"/>
          <w:szCs w:val="32"/>
        </w:rPr>
        <w:t>分红公告</w:t>
      </w:r>
    </w:p>
    <w:p w:rsidR="006D597C" w:rsidRDefault="006D597C">
      <w:pPr>
        <w:pStyle w:val="p"/>
        <w:spacing w:line="360" w:lineRule="auto"/>
        <w:jc w:val="left"/>
        <w:rPr>
          <w:rFonts w:eastAsia="Times New Roman"/>
          <w:kern w:val="0"/>
          <w:sz w:val="24"/>
          <w:szCs w:val="24"/>
        </w:rPr>
      </w:pPr>
    </w:p>
    <w:p w:rsidR="006D597C" w:rsidRDefault="006B1E7A">
      <w:pPr>
        <w:pStyle w:val="div"/>
        <w:spacing w:line="360" w:lineRule="auto"/>
        <w:jc w:val="center"/>
        <w:rPr>
          <w:rFonts w:ascii="SimSun" w:eastAsia="SimSun" w:hAnsi="SimSun" w:cs="SimSun"/>
          <w:kern w:val="0"/>
          <w:sz w:val="24"/>
          <w:szCs w:val="24"/>
        </w:rPr>
      </w:pPr>
      <w:r>
        <w:rPr>
          <w:rFonts w:ascii="SimSun" w:eastAsia="SimSun" w:hAnsi="SimSun" w:cs="SimSun"/>
          <w:kern w:val="0"/>
          <w:sz w:val="24"/>
          <w:szCs w:val="24"/>
        </w:rPr>
        <w:t>公告送出日期：</w:t>
      </w:r>
      <w:r>
        <w:rPr>
          <w:rStyle w:val="custom"/>
          <w:rFonts w:ascii="SimSun" w:eastAsia="SimSun" w:hAnsi="SimSun" w:cs="SimSun"/>
          <w:kern w:val="0"/>
          <w:sz w:val="24"/>
          <w:szCs w:val="24"/>
        </w:rPr>
        <w:t>2024</w:t>
      </w:r>
      <w:r>
        <w:rPr>
          <w:rStyle w:val="custom"/>
          <w:rFonts w:ascii="SimSun" w:eastAsia="SimSun" w:hAnsi="SimSun" w:cs="SimSun"/>
          <w:kern w:val="0"/>
          <w:sz w:val="24"/>
          <w:szCs w:val="24"/>
        </w:rPr>
        <w:t>年</w:t>
      </w:r>
      <w:r>
        <w:rPr>
          <w:rStyle w:val="custom"/>
          <w:rFonts w:ascii="SimSun" w:eastAsia="SimSun" w:hAnsi="SimSun" w:cs="SimSun"/>
          <w:kern w:val="0"/>
          <w:sz w:val="24"/>
          <w:szCs w:val="24"/>
        </w:rPr>
        <w:t>12</w:t>
      </w:r>
      <w:r>
        <w:rPr>
          <w:rStyle w:val="custom"/>
          <w:rFonts w:ascii="SimSun" w:eastAsia="SimSun" w:hAnsi="SimSun" w:cs="SimSun"/>
          <w:kern w:val="0"/>
          <w:sz w:val="24"/>
          <w:szCs w:val="24"/>
        </w:rPr>
        <w:t>月</w:t>
      </w:r>
      <w:r>
        <w:rPr>
          <w:rStyle w:val="custom"/>
          <w:rFonts w:ascii="SimSun" w:eastAsia="SimSun" w:hAnsi="SimSun" w:cs="SimSun"/>
          <w:kern w:val="0"/>
          <w:sz w:val="24"/>
          <w:szCs w:val="24"/>
        </w:rPr>
        <w:t>11</w:t>
      </w:r>
      <w:r>
        <w:rPr>
          <w:rStyle w:val="custom"/>
          <w:rFonts w:ascii="SimSun" w:eastAsia="SimSun" w:hAnsi="SimSun" w:cs="SimSun"/>
          <w:kern w:val="0"/>
          <w:sz w:val="24"/>
          <w:szCs w:val="24"/>
        </w:rPr>
        <w:t>日</w:t>
      </w:r>
    </w:p>
    <w:p w:rsidR="006D597C" w:rsidRDefault="006D597C">
      <w:pPr>
        <w:pStyle w:val="p"/>
        <w:spacing w:line="360" w:lineRule="auto"/>
        <w:jc w:val="left"/>
        <w:rPr>
          <w:rFonts w:eastAsia="Times New Roman"/>
          <w:kern w:val="0"/>
          <w:sz w:val="24"/>
          <w:szCs w:val="24"/>
        </w:rPr>
      </w:pP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b/>
          <w:bCs/>
          <w:kern w:val="0"/>
          <w:sz w:val="24"/>
          <w:szCs w:val="24"/>
        </w:rPr>
        <w:t xml:space="preserve">1 </w:t>
      </w:r>
      <w:r>
        <w:rPr>
          <w:rFonts w:ascii="SimSun" w:eastAsia="SimSun" w:hAnsi="SimSun" w:cs="SimSun"/>
          <w:b/>
          <w:bCs/>
          <w:kern w:val="0"/>
          <w:sz w:val="24"/>
          <w:szCs w:val="24"/>
        </w:rPr>
        <w:t>公告基本信息</w:t>
      </w:r>
    </w:p>
    <w:tbl>
      <w:tblPr>
        <w:tblStyle w:val="table"/>
        <w:tblW w:w="5000" w:type="pct"/>
        <w:jc w:val="center"/>
        <w:tblInd w:w="9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1669"/>
        <w:gridCol w:w="3271"/>
        <w:gridCol w:w="3536"/>
      </w:tblGrid>
      <w:tr w:rsidR="006D597C">
        <w:trPr>
          <w:jc w:val="center"/>
        </w:trPr>
        <w:tc>
          <w:tcPr>
            <w:tcW w:w="5840" w:type="dxa"/>
            <w:gridSpan w:val="2"/>
            <w:tcBorders>
              <w:top w:val="single" w:sz="8"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基金名称</w:t>
            </w:r>
          </w:p>
        </w:tc>
        <w:tc>
          <w:tcPr>
            <w:tcW w:w="4078" w:type="dxa"/>
            <w:tcBorders>
              <w:top w:val="single" w:sz="8"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国投瑞银策略精选灵活配置混合型证券投资基金</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基金简称</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国投瑞银策略精选混合</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基金主代码</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000165</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基金合同生效日</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2013</w:t>
            </w:r>
            <w:r>
              <w:rPr>
                <w:rFonts w:ascii="SimSun" w:eastAsia="SimSun" w:hAnsi="SimSun" w:cs="SimSun"/>
                <w:color w:val="000000"/>
                <w:kern w:val="0"/>
                <w:szCs w:val="21"/>
              </w:rPr>
              <w:t>年</w:t>
            </w:r>
            <w:r>
              <w:rPr>
                <w:rFonts w:ascii="SimSun" w:eastAsia="SimSun" w:hAnsi="SimSun" w:cs="SimSun"/>
                <w:color w:val="000000"/>
                <w:kern w:val="0"/>
                <w:szCs w:val="21"/>
              </w:rPr>
              <w:t>9</w:t>
            </w:r>
            <w:r>
              <w:rPr>
                <w:rFonts w:ascii="SimSun" w:eastAsia="SimSun" w:hAnsi="SimSun" w:cs="SimSun"/>
                <w:color w:val="000000"/>
                <w:kern w:val="0"/>
                <w:szCs w:val="21"/>
              </w:rPr>
              <w:t>月</w:t>
            </w:r>
            <w:r>
              <w:rPr>
                <w:rFonts w:ascii="SimSun" w:eastAsia="SimSun" w:hAnsi="SimSun" w:cs="SimSun"/>
                <w:color w:val="000000"/>
                <w:kern w:val="0"/>
                <w:szCs w:val="21"/>
              </w:rPr>
              <w:t>27</w:t>
            </w:r>
            <w:r>
              <w:rPr>
                <w:rFonts w:ascii="SimSun" w:eastAsia="SimSun" w:hAnsi="SimSun" w:cs="SimSun"/>
                <w:color w:val="000000"/>
                <w:kern w:val="0"/>
                <w:szCs w:val="21"/>
              </w:rPr>
              <w:t>日</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基金管理人名称</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国投瑞银基金管理有限公司</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基金托管人名称</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中国银行股份有限公司</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公告依据</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《公开募集证券投资基金信息披露管理办法》及本基金的基金合同和招募说明书等</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收益分配基准日</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spacing w:before="32"/>
              <w:jc w:val="left"/>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2</w:t>
            </w:r>
            <w:r>
              <w:rPr>
                <w:rFonts w:ascii="SimSun" w:eastAsia="SimSun" w:hAnsi="SimSun" w:cs="SimSun"/>
                <w:color w:val="000000"/>
                <w:kern w:val="0"/>
                <w:szCs w:val="21"/>
              </w:rPr>
              <w:t>日</w:t>
            </w:r>
          </w:p>
        </w:tc>
      </w:tr>
      <w:tr w:rsidR="006D597C">
        <w:trPr>
          <w:jc w:val="center"/>
        </w:trPr>
        <w:tc>
          <w:tcPr>
            <w:tcW w:w="2010" w:type="dxa"/>
            <w:vMerge w:val="restart"/>
            <w:tcBorders>
              <w:top w:val="single" w:sz="6" w:space="0" w:color="000000"/>
              <w:left w:val="single" w:sz="8"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截止收益分配基准日的相关指标</w:t>
            </w:r>
          </w:p>
        </w:tc>
        <w:tc>
          <w:tcPr>
            <w:tcW w:w="3980" w:type="dxa"/>
            <w:tcBorders>
              <w:top w:val="single" w:sz="6" w:space="0" w:color="000000"/>
              <w:left w:val="single" w:sz="6" w:space="0" w:color="000000"/>
              <w:bottom w:val="single" w:sz="6" w:space="0" w:color="000000"/>
              <w:right w:val="single" w:sz="6" w:space="0" w:color="000000"/>
            </w:tcBorders>
            <w:tcMar>
              <w:top w:w="0" w:type="dxa"/>
              <w:left w:w="82"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基准日基金份额净值</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2.0125</w:t>
            </w:r>
          </w:p>
        </w:tc>
      </w:tr>
      <w:tr w:rsidR="006D597C">
        <w:trPr>
          <w:jc w:val="center"/>
        </w:trPr>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6D597C" w:rsidRDefault="006D597C">
            <w:pPr>
              <w:rPr>
                <w:rFonts w:ascii="SimSun" w:eastAsia="SimSun" w:hAnsi="SimSun" w:cs="SimSun"/>
                <w:color w:val="000000"/>
                <w:kern w:val="0"/>
                <w:szCs w:val="21"/>
              </w:rPr>
            </w:pPr>
          </w:p>
        </w:tc>
        <w:tc>
          <w:tcPr>
            <w:tcW w:w="3980" w:type="dxa"/>
            <w:tcBorders>
              <w:top w:val="single" w:sz="6" w:space="0" w:color="000000"/>
              <w:left w:val="single" w:sz="6" w:space="0" w:color="000000"/>
              <w:bottom w:val="single" w:sz="6" w:space="0" w:color="000000"/>
              <w:right w:val="single" w:sz="6" w:space="0" w:color="000000"/>
            </w:tcBorders>
            <w:tcMar>
              <w:top w:w="0" w:type="dxa"/>
              <w:left w:w="82"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基准日基金可供分配利润</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558,279,421.86</w:t>
            </w:r>
          </w:p>
        </w:tc>
      </w:tr>
      <w:tr w:rsidR="006D597C">
        <w:trPr>
          <w:jc w:val="center"/>
        </w:trPr>
        <w:tc>
          <w:tcPr>
            <w:tcW w:w="0" w:type="auto"/>
            <w:vMerge/>
            <w:tcBorders>
              <w:top w:val="single" w:sz="8" w:space="0" w:color="000000"/>
              <w:left w:val="single" w:sz="8" w:space="0" w:color="000000"/>
              <w:bottom w:val="single" w:sz="6" w:space="0" w:color="000000"/>
              <w:right w:val="single" w:sz="6" w:space="0" w:color="000000"/>
            </w:tcBorders>
            <w:vAlign w:val="center"/>
            <w:hideMark/>
          </w:tcPr>
          <w:p w:rsidR="006D597C" w:rsidRDefault="006D597C">
            <w:pPr>
              <w:rPr>
                <w:rFonts w:ascii="SimSun" w:eastAsia="SimSun" w:hAnsi="SimSun" w:cs="SimSun"/>
                <w:color w:val="000000"/>
                <w:kern w:val="0"/>
                <w:szCs w:val="21"/>
              </w:rPr>
            </w:pPr>
          </w:p>
        </w:tc>
        <w:tc>
          <w:tcPr>
            <w:tcW w:w="3980" w:type="dxa"/>
            <w:tcBorders>
              <w:top w:val="single" w:sz="6" w:space="0" w:color="000000"/>
              <w:left w:val="single" w:sz="6" w:space="0" w:color="000000"/>
              <w:bottom w:val="single" w:sz="6" w:space="0" w:color="000000"/>
              <w:right w:val="single" w:sz="6" w:space="0" w:color="000000"/>
            </w:tcBorders>
            <w:tcMar>
              <w:top w:w="0" w:type="dxa"/>
              <w:left w:w="82"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截止基准日按照基金合同约定的分红比例计算的应分配金额</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55,827,942.19</w:t>
            </w:r>
          </w:p>
        </w:tc>
      </w:tr>
      <w:tr w:rsidR="006D597C">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本次分红方案</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/10</w:t>
            </w:r>
            <w:r>
              <w:rPr>
                <w:rFonts w:ascii="SimSun" w:eastAsia="SimSun" w:hAnsi="SimSun" w:cs="SimSun"/>
                <w:color w:val="000000"/>
                <w:kern w:val="0"/>
                <w:szCs w:val="21"/>
              </w:rPr>
              <w:t>份基金份额</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3.0300</w:t>
            </w:r>
          </w:p>
        </w:tc>
      </w:tr>
      <w:tr w:rsidR="006D597C">
        <w:trPr>
          <w:jc w:val="center"/>
        </w:trPr>
        <w:tc>
          <w:tcPr>
            <w:tcW w:w="5840" w:type="dxa"/>
            <w:gridSpan w:val="2"/>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有关年度分红次数的说明</w:t>
            </w:r>
          </w:p>
        </w:tc>
        <w:tc>
          <w:tcPr>
            <w:tcW w:w="4078"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年第</w:t>
            </w:r>
            <w:r>
              <w:rPr>
                <w:rFonts w:ascii="SimSun" w:eastAsia="SimSun" w:hAnsi="SimSun" w:cs="SimSun"/>
                <w:color w:val="000000"/>
                <w:kern w:val="0"/>
                <w:szCs w:val="21"/>
              </w:rPr>
              <w:t>1</w:t>
            </w:r>
            <w:r>
              <w:rPr>
                <w:rFonts w:ascii="SimSun" w:eastAsia="SimSun" w:hAnsi="SimSun" w:cs="SimSun"/>
                <w:color w:val="000000"/>
                <w:kern w:val="0"/>
                <w:szCs w:val="21"/>
              </w:rPr>
              <w:t>次分红</w:t>
            </w:r>
          </w:p>
        </w:tc>
      </w:tr>
    </w:tbl>
    <w:p w:rsidR="006D597C" w:rsidRDefault="006B1E7A">
      <w:pPr>
        <w:pStyle w:val="div"/>
        <w:ind w:firstLine="420"/>
        <w:jc w:val="left"/>
        <w:rPr>
          <w:rFonts w:ascii="SimSun" w:eastAsia="SimSun" w:hAnsi="SimSun" w:cs="SimSun"/>
          <w:kern w:val="0"/>
          <w:szCs w:val="21"/>
        </w:rPr>
      </w:pPr>
      <w:r>
        <w:rPr>
          <w:rFonts w:ascii="SimSun" w:eastAsia="SimSun" w:hAnsi="SimSun" w:cs="SimSun"/>
          <w:kern w:val="0"/>
          <w:szCs w:val="21"/>
        </w:rPr>
        <w:t>注：本基金每年收益分配次数最少为</w:t>
      </w:r>
      <w:r>
        <w:rPr>
          <w:rFonts w:ascii="SimSun" w:eastAsia="SimSun" w:hAnsi="SimSun" w:cs="SimSun"/>
          <w:kern w:val="0"/>
          <w:szCs w:val="21"/>
        </w:rPr>
        <w:t>1</w:t>
      </w:r>
      <w:r>
        <w:rPr>
          <w:rFonts w:ascii="SimSun" w:eastAsia="SimSun" w:hAnsi="SimSun" w:cs="SimSun"/>
          <w:kern w:val="0"/>
          <w:szCs w:val="21"/>
        </w:rPr>
        <w:t>次，最多为</w:t>
      </w:r>
      <w:r>
        <w:rPr>
          <w:rFonts w:ascii="SimSun" w:eastAsia="SimSun" w:hAnsi="SimSun" w:cs="SimSun"/>
          <w:kern w:val="0"/>
          <w:szCs w:val="21"/>
        </w:rPr>
        <w:t>6</w:t>
      </w:r>
      <w:r>
        <w:rPr>
          <w:rFonts w:ascii="SimSun" w:eastAsia="SimSun" w:hAnsi="SimSun" w:cs="SimSun"/>
          <w:kern w:val="0"/>
          <w:szCs w:val="21"/>
        </w:rPr>
        <w:t>次，每次收益分配比例不得低于该次可供分配利润的</w:t>
      </w:r>
      <w:r>
        <w:rPr>
          <w:rFonts w:ascii="SimSun" w:eastAsia="SimSun" w:hAnsi="SimSun" w:cs="SimSun"/>
          <w:kern w:val="0"/>
          <w:szCs w:val="21"/>
        </w:rPr>
        <w:t>10%</w:t>
      </w:r>
      <w:r>
        <w:rPr>
          <w:rFonts w:ascii="SimSun" w:eastAsia="SimSun" w:hAnsi="SimSun" w:cs="SimSun"/>
          <w:kern w:val="0"/>
          <w:szCs w:val="21"/>
        </w:rPr>
        <w:t>。基金收益分配后基金份额净值不能低于面值</w:t>
      </w:r>
      <w:r>
        <w:rPr>
          <w:rFonts w:ascii="SimSun" w:eastAsia="SimSun" w:hAnsi="SimSun" w:cs="SimSun"/>
          <w:kern w:val="0"/>
          <w:szCs w:val="21"/>
        </w:rPr>
        <w:t>:</w:t>
      </w:r>
      <w:r>
        <w:rPr>
          <w:rFonts w:ascii="SimSun" w:eastAsia="SimSun" w:hAnsi="SimSun" w:cs="SimSun"/>
          <w:kern w:val="0"/>
          <w:szCs w:val="21"/>
        </w:rPr>
        <w:t>即基金收益分配基准日的基金份额净值减去每单位基金份额收益分配金额后不能低于面值。本基金本次分红符合基金合同相关规定。</w:t>
      </w:r>
    </w:p>
    <w:p w:rsidR="006D597C" w:rsidRDefault="006D597C">
      <w:pPr>
        <w:autoSpaceDE w:val="0"/>
        <w:autoSpaceDN w:val="0"/>
        <w:adjustRightInd w:val="0"/>
        <w:spacing w:line="360" w:lineRule="auto"/>
        <w:ind w:firstLineChars="200" w:firstLine="480"/>
        <w:jc w:val="center"/>
        <w:rPr>
          <w:rFonts w:ascii="宋体" w:hAnsi="宋体"/>
          <w:sz w:val="24"/>
          <w:szCs w:val="24"/>
        </w:rPr>
      </w:pP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b/>
          <w:bCs/>
          <w:kern w:val="0"/>
          <w:sz w:val="24"/>
          <w:szCs w:val="24"/>
        </w:rPr>
        <w:t xml:space="preserve">2 </w:t>
      </w:r>
      <w:r>
        <w:rPr>
          <w:rFonts w:ascii="SimSun" w:eastAsia="SimSun" w:hAnsi="SimSun" w:cs="SimSun"/>
          <w:b/>
          <w:bCs/>
          <w:kern w:val="0"/>
          <w:sz w:val="24"/>
          <w:szCs w:val="24"/>
        </w:rPr>
        <w:t>与分红相关的其他信息</w:t>
      </w:r>
    </w:p>
    <w:tbl>
      <w:tblPr>
        <w:tblStyle w:val="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2866"/>
        <w:gridCol w:w="5610"/>
      </w:tblGrid>
      <w:tr w:rsidR="006D597C">
        <w:trPr>
          <w:jc w:val="center"/>
        </w:trPr>
        <w:tc>
          <w:tcPr>
            <w:tcW w:w="3174" w:type="dxa"/>
            <w:tcBorders>
              <w:top w:val="single" w:sz="8"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权益登记日</w:t>
            </w:r>
          </w:p>
        </w:tc>
        <w:tc>
          <w:tcPr>
            <w:tcW w:w="6180" w:type="dxa"/>
            <w:tcBorders>
              <w:top w:val="single" w:sz="8"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13</w:t>
            </w:r>
            <w:r>
              <w:rPr>
                <w:rFonts w:ascii="SimSun" w:eastAsia="SimSun" w:hAnsi="SimSun" w:cs="SimSun"/>
                <w:color w:val="000000"/>
                <w:kern w:val="0"/>
                <w:szCs w:val="21"/>
              </w:rPr>
              <w:t>日</w:t>
            </w:r>
          </w:p>
        </w:tc>
      </w:tr>
      <w:tr w:rsidR="006D597C">
        <w:trPr>
          <w:jc w:val="center"/>
        </w:trPr>
        <w:tc>
          <w:tcPr>
            <w:tcW w:w="3174" w:type="dxa"/>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除息日</w:t>
            </w:r>
          </w:p>
        </w:tc>
        <w:tc>
          <w:tcPr>
            <w:tcW w:w="6180"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13</w:t>
            </w:r>
            <w:r>
              <w:rPr>
                <w:rFonts w:ascii="SimSun" w:eastAsia="SimSun" w:hAnsi="SimSun" w:cs="SimSun"/>
                <w:color w:val="000000"/>
                <w:kern w:val="0"/>
                <w:szCs w:val="21"/>
              </w:rPr>
              <w:t>日</w:t>
            </w:r>
          </w:p>
        </w:tc>
      </w:tr>
      <w:tr w:rsidR="006D597C">
        <w:trPr>
          <w:jc w:val="center"/>
        </w:trPr>
        <w:tc>
          <w:tcPr>
            <w:tcW w:w="3174" w:type="dxa"/>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现金红利发放日</w:t>
            </w:r>
          </w:p>
        </w:tc>
        <w:tc>
          <w:tcPr>
            <w:tcW w:w="6180"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17</w:t>
            </w:r>
            <w:r>
              <w:rPr>
                <w:rFonts w:ascii="SimSun" w:eastAsia="SimSun" w:hAnsi="SimSun" w:cs="SimSun"/>
                <w:color w:val="000000"/>
                <w:kern w:val="0"/>
                <w:szCs w:val="21"/>
              </w:rPr>
              <w:t>日</w:t>
            </w:r>
          </w:p>
        </w:tc>
      </w:tr>
      <w:tr w:rsidR="006D597C">
        <w:trPr>
          <w:jc w:val="center"/>
        </w:trPr>
        <w:tc>
          <w:tcPr>
            <w:tcW w:w="3174" w:type="dxa"/>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分红对象</w:t>
            </w:r>
          </w:p>
        </w:tc>
        <w:tc>
          <w:tcPr>
            <w:tcW w:w="6180"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权益登记日在注册登记机构国投瑞银基金管理有限公司登记在册的本基金的全体基金份额持有人</w:t>
            </w:r>
          </w:p>
        </w:tc>
      </w:tr>
      <w:tr w:rsidR="006D597C">
        <w:trPr>
          <w:jc w:val="center"/>
        </w:trPr>
        <w:tc>
          <w:tcPr>
            <w:tcW w:w="3174" w:type="dxa"/>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红利再投资相关事项的说明</w:t>
            </w:r>
          </w:p>
        </w:tc>
        <w:tc>
          <w:tcPr>
            <w:tcW w:w="6180"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对于选择红利再投资方式的投资者，将以</w:t>
            </w: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13</w:t>
            </w:r>
            <w:r>
              <w:rPr>
                <w:rFonts w:ascii="SimSun" w:eastAsia="SimSun" w:hAnsi="SimSun" w:cs="SimSun"/>
                <w:color w:val="000000"/>
                <w:kern w:val="0"/>
                <w:szCs w:val="21"/>
              </w:rPr>
              <w:t>日的基金份额净值为计算基准确定再投资份额，本基金注册</w:t>
            </w:r>
            <w:r>
              <w:rPr>
                <w:rFonts w:ascii="SimSun" w:eastAsia="SimSun" w:hAnsi="SimSun" w:cs="SimSun"/>
                <w:color w:val="000000"/>
                <w:kern w:val="0"/>
                <w:szCs w:val="21"/>
              </w:rPr>
              <w:lastRenderedPageBreak/>
              <w:t>登记机构将于</w:t>
            </w: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16</w:t>
            </w:r>
            <w:r>
              <w:rPr>
                <w:rFonts w:ascii="SimSun" w:eastAsia="SimSun" w:hAnsi="SimSun" w:cs="SimSun"/>
                <w:color w:val="000000"/>
                <w:kern w:val="0"/>
                <w:szCs w:val="21"/>
              </w:rPr>
              <w:t>日对红利再投资的基金份额进行确认。</w:t>
            </w: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12</w:t>
            </w:r>
            <w:r>
              <w:rPr>
                <w:rFonts w:ascii="SimSun" w:eastAsia="SimSun" w:hAnsi="SimSun" w:cs="SimSun"/>
                <w:color w:val="000000"/>
                <w:kern w:val="0"/>
                <w:szCs w:val="21"/>
              </w:rPr>
              <w:t>月</w:t>
            </w:r>
            <w:r>
              <w:rPr>
                <w:rFonts w:ascii="SimSun" w:eastAsia="SimSun" w:hAnsi="SimSun" w:cs="SimSun"/>
                <w:color w:val="000000"/>
                <w:kern w:val="0"/>
                <w:szCs w:val="21"/>
              </w:rPr>
              <w:t>17</w:t>
            </w:r>
            <w:r>
              <w:rPr>
                <w:rFonts w:ascii="SimSun" w:eastAsia="SimSun" w:hAnsi="SimSun" w:cs="SimSun"/>
                <w:color w:val="000000"/>
                <w:kern w:val="0"/>
                <w:szCs w:val="21"/>
              </w:rPr>
              <w:t>日起，投资者可以查询、</w:t>
            </w:r>
            <w:r>
              <w:rPr>
                <w:rFonts w:ascii="SimSun" w:eastAsia="SimSun" w:hAnsi="SimSun" w:cs="SimSun"/>
                <w:color w:val="000000"/>
                <w:kern w:val="0"/>
                <w:szCs w:val="21"/>
              </w:rPr>
              <w:t xml:space="preserve"> </w:t>
            </w:r>
            <w:r>
              <w:rPr>
                <w:rFonts w:ascii="SimSun" w:eastAsia="SimSun" w:hAnsi="SimSun" w:cs="SimSun"/>
                <w:color w:val="000000"/>
                <w:kern w:val="0"/>
                <w:szCs w:val="21"/>
              </w:rPr>
              <w:t>赎回红利再投资的份额。</w:t>
            </w:r>
          </w:p>
        </w:tc>
      </w:tr>
      <w:tr w:rsidR="006D597C">
        <w:trPr>
          <w:jc w:val="center"/>
        </w:trPr>
        <w:tc>
          <w:tcPr>
            <w:tcW w:w="3174" w:type="dxa"/>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6D597C" w:rsidRDefault="006B1E7A">
            <w:pPr>
              <w:pStyle w:val="div"/>
              <w:widowControl/>
              <w:spacing w:before="306"/>
              <w:jc w:val="left"/>
              <w:rPr>
                <w:rFonts w:eastAsia="Times New Roman"/>
                <w:color w:val="000000"/>
                <w:kern w:val="0"/>
                <w:szCs w:val="21"/>
              </w:rPr>
            </w:pPr>
            <w:r>
              <w:rPr>
                <w:rFonts w:ascii="SimSun" w:eastAsia="SimSun" w:hAnsi="SimSun" w:cs="SimSun"/>
                <w:color w:val="000000"/>
                <w:kern w:val="0"/>
                <w:szCs w:val="21"/>
              </w:rPr>
              <w:lastRenderedPageBreak/>
              <w:t>税收相关事项的说明</w:t>
            </w:r>
          </w:p>
        </w:tc>
        <w:tc>
          <w:tcPr>
            <w:tcW w:w="6180"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根据财政部、国家税务总局的财税字〖</w:t>
            </w:r>
            <w:r>
              <w:rPr>
                <w:rFonts w:ascii="SimSun" w:eastAsia="SimSun" w:hAnsi="SimSun" w:cs="SimSun"/>
                <w:color w:val="000000"/>
                <w:kern w:val="0"/>
                <w:szCs w:val="21"/>
              </w:rPr>
              <w:t>2002</w:t>
            </w:r>
            <w:r>
              <w:rPr>
                <w:rFonts w:ascii="SimSun" w:eastAsia="SimSun" w:hAnsi="SimSun" w:cs="SimSun"/>
                <w:color w:val="000000"/>
                <w:kern w:val="0"/>
                <w:szCs w:val="21"/>
              </w:rPr>
              <w:t>〗</w:t>
            </w:r>
            <w:r>
              <w:rPr>
                <w:rFonts w:ascii="SimSun" w:eastAsia="SimSun" w:hAnsi="SimSun" w:cs="SimSun"/>
                <w:color w:val="000000"/>
                <w:kern w:val="0"/>
                <w:szCs w:val="21"/>
              </w:rPr>
              <w:t>128</w:t>
            </w:r>
            <w:r>
              <w:rPr>
                <w:rFonts w:ascii="SimSun" w:eastAsia="SimSun" w:hAnsi="SimSun" w:cs="SimSun"/>
                <w:color w:val="000000"/>
                <w:kern w:val="0"/>
                <w:szCs w:val="21"/>
              </w:rPr>
              <w:t>号《关于开放式证券投资基金有关税收问题的通知》，投资者</w:t>
            </w:r>
            <w:r>
              <w:rPr>
                <w:rFonts w:ascii="SimSun" w:eastAsia="SimSun" w:hAnsi="SimSun" w:cs="SimSun"/>
                <w:color w:val="000000"/>
                <w:kern w:val="0"/>
                <w:szCs w:val="21"/>
              </w:rPr>
              <w:t>(</w:t>
            </w:r>
            <w:r>
              <w:rPr>
                <w:rFonts w:ascii="SimSun" w:eastAsia="SimSun" w:hAnsi="SimSun" w:cs="SimSun"/>
                <w:color w:val="000000"/>
                <w:kern w:val="0"/>
                <w:szCs w:val="21"/>
              </w:rPr>
              <w:t>包括个人和机构投资者</w:t>
            </w:r>
            <w:r>
              <w:rPr>
                <w:rFonts w:ascii="SimSun" w:eastAsia="SimSun" w:hAnsi="SimSun" w:cs="SimSun"/>
                <w:color w:val="000000"/>
                <w:kern w:val="0"/>
                <w:szCs w:val="21"/>
              </w:rPr>
              <w:t>)</w:t>
            </w:r>
            <w:r>
              <w:rPr>
                <w:rFonts w:ascii="SimSun" w:eastAsia="SimSun" w:hAnsi="SimSun" w:cs="SimSun"/>
                <w:color w:val="000000"/>
                <w:kern w:val="0"/>
                <w:szCs w:val="21"/>
              </w:rPr>
              <w:t>从基金收益分配中取得的收入，暂不征收个人所得税和企业所得税。</w:t>
            </w:r>
          </w:p>
        </w:tc>
      </w:tr>
      <w:tr w:rsidR="006D597C">
        <w:trPr>
          <w:jc w:val="center"/>
        </w:trPr>
        <w:tc>
          <w:tcPr>
            <w:tcW w:w="3174" w:type="dxa"/>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费用相关事项的说明</w:t>
            </w:r>
          </w:p>
        </w:tc>
        <w:tc>
          <w:tcPr>
            <w:tcW w:w="6180"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6D597C" w:rsidRDefault="006B1E7A">
            <w:pPr>
              <w:pStyle w:val="div"/>
              <w:widowControl/>
              <w:jc w:val="left"/>
              <w:rPr>
                <w:rFonts w:eastAsia="Times New Roman"/>
                <w:color w:val="000000"/>
                <w:kern w:val="0"/>
                <w:szCs w:val="21"/>
              </w:rPr>
            </w:pPr>
            <w:r>
              <w:rPr>
                <w:rFonts w:ascii="SimSun" w:eastAsia="SimSun" w:hAnsi="SimSun" w:cs="SimSun"/>
                <w:color w:val="000000"/>
                <w:kern w:val="0"/>
                <w:szCs w:val="21"/>
              </w:rPr>
              <w:t>本次分红免收分红手续费和红利再投资费用。选择红利再投资方式的投资者其红利再投资的基金份额免收申购费用。</w:t>
            </w:r>
          </w:p>
        </w:tc>
      </w:tr>
    </w:tbl>
    <w:p w:rsidR="006D597C" w:rsidRDefault="006B1E7A">
      <w:pPr>
        <w:pStyle w:val="div"/>
        <w:ind w:firstLine="420"/>
        <w:jc w:val="left"/>
        <w:rPr>
          <w:rFonts w:ascii="SimSun" w:eastAsia="SimSun" w:hAnsi="SimSun" w:cs="SimSun"/>
          <w:kern w:val="0"/>
          <w:szCs w:val="21"/>
        </w:rPr>
      </w:pPr>
      <w:r>
        <w:rPr>
          <w:rFonts w:ascii="SimSun" w:eastAsia="SimSun" w:hAnsi="SimSun" w:cs="SimSun"/>
          <w:kern w:val="0"/>
          <w:szCs w:val="21"/>
        </w:rPr>
        <w:t>注：</w:t>
      </w:r>
      <w:r>
        <w:rPr>
          <w:rFonts w:ascii="SimSun" w:eastAsia="SimSun" w:hAnsi="SimSun" w:cs="SimSun"/>
          <w:kern w:val="0"/>
          <w:szCs w:val="21"/>
        </w:rPr>
        <w:t>“</w:t>
      </w:r>
      <w:r>
        <w:rPr>
          <w:rFonts w:ascii="SimSun" w:eastAsia="SimSun" w:hAnsi="SimSun" w:cs="SimSun"/>
          <w:kern w:val="0"/>
          <w:szCs w:val="21"/>
        </w:rPr>
        <w:t>现金红利发放日</w:t>
      </w:r>
      <w:r>
        <w:rPr>
          <w:rFonts w:ascii="SimSun" w:eastAsia="SimSun" w:hAnsi="SimSun" w:cs="SimSun"/>
          <w:kern w:val="0"/>
          <w:szCs w:val="21"/>
        </w:rPr>
        <w:t>”</w:t>
      </w:r>
      <w:r>
        <w:rPr>
          <w:rFonts w:ascii="SimSun" w:eastAsia="SimSun" w:hAnsi="SimSun" w:cs="SimSun"/>
          <w:kern w:val="0"/>
          <w:szCs w:val="21"/>
        </w:rPr>
        <w:t>是指现金红利款自基金托管账户划出的日期，非投资者实际收到现金红利款的日期。选择现金红利方式的投资者的红利款将于</w:t>
      </w:r>
      <w:r>
        <w:rPr>
          <w:rFonts w:ascii="SimSun" w:eastAsia="SimSun" w:hAnsi="SimSun" w:cs="SimSun"/>
          <w:kern w:val="0"/>
          <w:szCs w:val="21"/>
        </w:rPr>
        <w:t>2024</w:t>
      </w:r>
      <w:r>
        <w:rPr>
          <w:rFonts w:ascii="SimSun" w:eastAsia="SimSun" w:hAnsi="SimSun" w:cs="SimSun"/>
          <w:kern w:val="0"/>
          <w:szCs w:val="21"/>
        </w:rPr>
        <w:t>年</w:t>
      </w:r>
      <w:r>
        <w:rPr>
          <w:rFonts w:ascii="SimSun" w:eastAsia="SimSun" w:hAnsi="SimSun" w:cs="SimSun"/>
          <w:kern w:val="0"/>
          <w:szCs w:val="21"/>
        </w:rPr>
        <w:t>12</w:t>
      </w:r>
      <w:r>
        <w:rPr>
          <w:rFonts w:ascii="SimSun" w:eastAsia="SimSun" w:hAnsi="SimSun" w:cs="SimSun"/>
          <w:kern w:val="0"/>
          <w:szCs w:val="21"/>
        </w:rPr>
        <w:t>月</w:t>
      </w:r>
      <w:r>
        <w:rPr>
          <w:rFonts w:ascii="SimSun" w:eastAsia="SimSun" w:hAnsi="SimSun" w:cs="SimSun"/>
          <w:kern w:val="0"/>
          <w:szCs w:val="21"/>
        </w:rPr>
        <w:t>17</w:t>
      </w:r>
      <w:r>
        <w:rPr>
          <w:rFonts w:ascii="SimSun" w:eastAsia="SimSun" w:hAnsi="SimSun" w:cs="SimSun"/>
          <w:kern w:val="0"/>
          <w:szCs w:val="21"/>
        </w:rPr>
        <w:t>日</w:t>
      </w:r>
      <w:r>
        <w:rPr>
          <w:rFonts w:ascii="SimSun" w:eastAsia="SimSun" w:hAnsi="SimSun" w:cs="SimSun"/>
          <w:kern w:val="0"/>
          <w:szCs w:val="21"/>
        </w:rPr>
        <w:t>(</w:t>
      </w:r>
      <w:r>
        <w:rPr>
          <w:rFonts w:ascii="SimSun" w:eastAsia="SimSun" w:hAnsi="SimSun" w:cs="SimSun"/>
          <w:kern w:val="0"/>
          <w:szCs w:val="21"/>
        </w:rPr>
        <w:t>现金红利发放日</w:t>
      </w:r>
      <w:r>
        <w:rPr>
          <w:rFonts w:ascii="SimSun" w:eastAsia="SimSun" w:hAnsi="SimSun" w:cs="SimSun"/>
          <w:kern w:val="0"/>
          <w:szCs w:val="21"/>
        </w:rPr>
        <w:t>)</w:t>
      </w:r>
      <w:r>
        <w:rPr>
          <w:rFonts w:ascii="SimSun" w:eastAsia="SimSun" w:hAnsi="SimSun" w:cs="SimSun"/>
          <w:kern w:val="0"/>
          <w:szCs w:val="21"/>
        </w:rPr>
        <w:t>自基金托管账户划出。</w:t>
      </w:r>
    </w:p>
    <w:p w:rsidR="006D597C" w:rsidRDefault="006D597C">
      <w:pPr>
        <w:autoSpaceDE w:val="0"/>
        <w:autoSpaceDN w:val="0"/>
        <w:adjustRightInd w:val="0"/>
        <w:spacing w:line="360" w:lineRule="auto"/>
        <w:ind w:firstLineChars="200" w:firstLine="480"/>
        <w:jc w:val="center"/>
        <w:rPr>
          <w:rFonts w:ascii="宋体" w:hAnsi="宋体"/>
          <w:sz w:val="24"/>
          <w:szCs w:val="24"/>
        </w:rPr>
      </w:pP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b/>
          <w:bCs/>
          <w:kern w:val="0"/>
          <w:sz w:val="24"/>
          <w:szCs w:val="24"/>
        </w:rPr>
        <w:t xml:space="preserve">3 </w:t>
      </w:r>
      <w:r>
        <w:rPr>
          <w:rFonts w:ascii="SimSun" w:eastAsia="SimSun" w:hAnsi="SimSun" w:cs="SimSun"/>
          <w:b/>
          <w:bCs/>
          <w:kern w:val="0"/>
          <w:sz w:val="24"/>
          <w:szCs w:val="24"/>
        </w:rPr>
        <w:t>其他需要提示的事项</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权益登记日（如该日为开放日）申请申购的基金份额不享有本次分红权益，权益登记日（如该日为开放日）申请赎回的基金份额享有本次分红权益。</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本基金默认的分红方式为现金分红。本次分红方式将以权益登记日注册登记系统记录的分红方式为准。</w:t>
      </w:r>
    </w:p>
    <w:p w:rsidR="006D597C" w:rsidRDefault="006B1E7A">
      <w:pPr>
        <w:pStyle w:val="div"/>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(3)</w:t>
      </w:r>
      <w:r>
        <w:rPr>
          <w:rFonts w:ascii="SimSun" w:eastAsia="SimSun" w:hAnsi="SimSun" w:cs="SimSun"/>
          <w:kern w:val="0"/>
          <w:sz w:val="24"/>
          <w:szCs w:val="24"/>
        </w:rPr>
        <w:t>持有人可登录本公司的网站或拨打本公司客服电话查询注册登记系统记录的分红方式。有意愿变更分红方式的持有人请务必在</w:t>
      </w:r>
      <w:r>
        <w:rPr>
          <w:rStyle w:val="custom"/>
          <w:rFonts w:ascii="SimSun" w:eastAsia="SimSun" w:hAnsi="SimSun" w:cs="SimSun"/>
          <w:kern w:val="0"/>
          <w:sz w:val="24"/>
          <w:szCs w:val="24"/>
        </w:rPr>
        <w:t>2024</w:t>
      </w:r>
      <w:r>
        <w:rPr>
          <w:rStyle w:val="custom"/>
          <w:rFonts w:ascii="SimSun" w:eastAsia="SimSun" w:hAnsi="SimSun" w:cs="SimSun"/>
          <w:kern w:val="0"/>
          <w:sz w:val="24"/>
          <w:szCs w:val="24"/>
        </w:rPr>
        <w:t>年</w:t>
      </w:r>
      <w:r>
        <w:rPr>
          <w:rStyle w:val="custom"/>
          <w:rFonts w:ascii="SimSun" w:eastAsia="SimSun" w:hAnsi="SimSun" w:cs="SimSun"/>
          <w:kern w:val="0"/>
          <w:sz w:val="24"/>
          <w:szCs w:val="24"/>
        </w:rPr>
        <w:t>12</w:t>
      </w:r>
      <w:r>
        <w:rPr>
          <w:rStyle w:val="custom"/>
          <w:rFonts w:ascii="SimSun" w:eastAsia="SimSun" w:hAnsi="SimSun" w:cs="SimSun"/>
          <w:kern w:val="0"/>
          <w:sz w:val="24"/>
          <w:szCs w:val="24"/>
        </w:rPr>
        <w:t>月</w:t>
      </w:r>
      <w:r>
        <w:rPr>
          <w:rStyle w:val="custom"/>
          <w:rFonts w:ascii="SimSun" w:eastAsia="SimSun" w:hAnsi="SimSun" w:cs="SimSun"/>
          <w:kern w:val="0"/>
          <w:sz w:val="24"/>
          <w:szCs w:val="24"/>
        </w:rPr>
        <w:t>12</w:t>
      </w:r>
      <w:r>
        <w:rPr>
          <w:rStyle w:val="custom"/>
          <w:rFonts w:ascii="SimSun" w:eastAsia="SimSun" w:hAnsi="SimSun" w:cs="SimSun"/>
          <w:kern w:val="0"/>
          <w:sz w:val="24"/>
          <w:szCs w:val="24"/>
        </w:rPr>
        <w:t>日</w:t>
      </w:r>
      <w:r>
        <w:rPr>
          <w:rFonts w:ascii="SimSun" w:eastAsia="SimSun" w:hAnsi="SimSun" w:cs="SimSun"/>
          <w:kern w:val="0"/>
          <w:sz w:val="24"/>
          <w:szCs w:val="24"/>
        </w:rPr>
        <w:t>前</w:t>
      </w:r>
      <w:r>
        <w:rPr>
          <w:rFonts w:ascii="SimSun" w:eastAsia="SimSun" w:hAnsi="SimSun" w:cs="SimSun"/>
          <w:kern w:val="0"/>
          <w:sz w:val="24"/>
          <w:szCs w:val="24"/>
        </w:rPr>
        <w:t>(</w:t>
      </w:r>
      <w:r>
        <w:rPr>
          <w:rFonts w:ascii="SimSun" w:eastAsia="SimSun" w:hAnsi="SimSun" w:cs="SimSun"/>
          <w:kern w:val="0"/>
          <w:sz w:val="24"/>
          <w:szCs w:val="24"/>
        </w:rPr>
        <w:t>含当日</w:t>
      </w:r>
      <w:r>
        <w:rPr>
          <w:rFonts w:ascii="SimSun" w:eastAsia="SimSun" w:hAnsi="SimSun" w:cs="SimSun"/>
          <w:kern w:val="0"/>
          <w:sz w:val="24"/>
          <w:szCs w:val="24"/>
        </w:rPr>
        <w:t>)</w:t>
      </w:r>
      <w:r>
        <w:rPr>
          <w:rFonts w:ascii="SimSun" w:eastAsia="SimSun" w:hAnsi="SimSun" w:cs="SimSun"/>
          <w:kern w:val="0"/>
          <w:sz w:val="24"/>
          <w:szCs w:val="24"/>
        </w:rPr>
        <w:t>到销售机构网点或通过销售机构提供的其他非现场交易方式修改分红方式。</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(4)</w:t>
      </w:r>
      <w:r>
        <w:rPr>
          <w:rFonts w:ascii="SimSun" w:eastAsia="SimSun" w:hAnsi="SimSun" w:cs="SimSun"/>
          <w:kern w:val="0"/>
          <w:sz w:val="24"/>
          <w:szCs w:val="24"/>
        </w:rPr>
        <w:t>本次分红红利再投资部分的份额持有期将自</w:t>
      </w:r>
      <w:r>
        <w:rPr>
          <w:rStyle w:val="custom"/>
          <w:rFonts w:ascii="SimSun" w:eastAsia="SimSun" w:hAnsi="SimSun" w:cs="SimSun"/>
          <w:kern w:val="0"/>
          <w:sz w:val="24"/>
          <w:szCs w:val="24"/>
        </w:rPr>
        <w:t>2024</w:t>
      </w:r>
      <w:r>
        <w:rPr>
          <w:rStyle w:val="custom"/>
          <w:rFonts w:ascii="SimSun" w:eastAsia="SimSun" w:hAnsi="SimSun" w:cs="SimSun"/>
          <w:kern w:val="0"/>
          <w:sz w:val="24"/>
          <w:szCs w:val="24"/>
        </w:rPr>
        <w:t>年</w:t>
      </w:r>
      <w:r>
        <w:rPr>
          <w:rStyle w:val="custom"/>
          <w:rFonts w:ascii="SimSun" w:eastAsia="SimSun" w:hAnsi="SimSun" w:cs="SimSun"/>
          <w:kern w:val="0"/>
          <w:sz w:val="24"/>
          <w:szCs w:val="24"/>
        </w:rPr>
        <w:t>12</w:t>
      </w:r>
      <w:r>
        <w:rPr>
          <w:rStyle w:val="custom"/>
          <w:rFonts w:ascii="SimSun" w:eastAsia="SimSun" w:hAnsi="SimSun" w:cs="SimSun"/>
          <w:kern w:val="0"/>
          <w:sz w:val="24"/>
          <w:szCs w:val="24"/>
        </w:rPr>
        <w:t>月</w:t>
      </w:r>
      <w:r>
        <w:rPr>
          <w:rStyle w:val="custom"/>
          <w:rFonts w:ascii="SimSun" w:eastAsia="SimSun" w:hAnsi="SimSun" w:cs="SimSun"/>
          <w:kern w:val="0"/>
          <w:sz w:val="24"/>
          <w:szCs w:val="24"/>
        </w:rPr>
        <w:t>16</w:t>
      </w:r>
      <w:r>
        <w:rPr>
          <w:rStyle w:val="custom"/>
          <w:rFonts w:ascii="SimSun" w:eastAsia="SimSun" w:hAnsi="SimSun" w:cs="SimSun"/>
          <w:kern w:val="0"/>
          <w:sz w:val="24"/>
          <w:szCs w:val="24"/>
        </w:rPr>
        <w:t>日</w:t>
      </w:r>
      <w:r>
        <w:rPr>
          <w:rFonts w:ascii="SimSun" w:eastAsia="SimSun" w:hAnsi="SimSun" w:cs="SimSun"/>
          <w:kern w:val="0"/>
          <w:sz w:val="24"/>
          <w:szCs w:val="24"/>
        </w:rPr>
        <w:t>开始重新计算，本基金申请赎回且持有时间少于</w:t>
      </w:r>
      <w:r>
        <w:rPr>
          <w:rStyle w:val="custom"/>
          <w:rFonts w:ascii="SimSun" w:eastAsia="SimSun" w:hAnsi="SimSun" w:cs="SimSun"/>
          <w:kern w:val="0"/>
          <w:sz w:val="24"/>
          <w:szCs w:val="24"/>
        </w:rPr>
        <w:t>7</w:t>
      </w:r>
      <w:r>
        <w:rPr>
          <w:rFonts w:ascii="SimSun" w:eastAsia="SimSun" w:hAnsi="SimSun" w:cs="SimSun"/>
          <w:kern w:val="0"/>
          <w:sz w:val="24"/>
          <w:szCs w:val="24"/>
        </w:rPr>
        <w:t>日的红利再投资份额将收取</w:t>
      </w:r>
      <w:r>
        <w:rPr>
          <w:rStyle w:val="custom"/>
          <w:rFonts w:ascii="SimSun" w:eastAsia="SimSun" w:hAnsi="SimSun" w:cs="SimSun"/>
          <w:kern w:val="0"/>
          <w:sz w:val="24"/>
          <w:szCs w:val="24"/>
        </w:rPr>
        <w:t>1.5</w:t>
      </w:r>
      <w:r>
        <w:rPr>
          <w:rFonts w:ascii="SimSun" w:eastAsia="SimSun" w:hAnsi="SimSun" w:cs="SimSun"/>
          <w:kern w:val="0"/>
          <w:sz w:val="24"/>
          <w:szCs w:val="24"/>
        </w:rPr>
        <w:t>%</w:t>
      </w:r>
      <w:r>
        <w:rPr>
          <w:rFonts w:ascii="SimSun" w:eastAsia="SimSun" w:hAnsi="SimSun" w:cs="SimSun"/>
          <w:kern w:val="0"/>
          <w:sz w:val="24"/>
          <w:szCs w:val="24"/>
        </w:rPr>
        <w:t>的赎回费。</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(5)</w:t>
      </w:r>
      <w:r>
        <w:rPr>
          <w:rFonts w:ascii="SimSun" w:eastAsia="SimSun" w:hAnsi="SimSun" w:cs="SimSun"/>
          <w:kern w:val="0"/>
          <w:sz w:val="24"/>
          <w:szCs w:val="24"/>
        </w:rPr>
        <w:t>咨询办法：</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①</w:t>
      </w:r>
      <w:r>
        <w:rPr>
          <w:rFonts w:ascii="SimSun" w:eastAsia="SimSun" w:hAnsi="SimSun" w:cs="SimSun"/>
          <w:kern w:val="0"/>
          <w:sz w:val="24"/>
          <w:szCs w:val="24"/>
        </w:rPr>
        <w:t>登录本公司网站</w:t>
      </w:r>
      <w:r>
        <w:rPr>
          <w:rFonts w:ascii="SimSun" w:eastAsia="SimSun" w:hAnsi="SimSun" w:cs="SimSun"/>
          <w:kern w:val="0"/>
          <w:sz w:val="24"/>
          <w:szCs w:val="24"/>
        </w:rPr>
        <w:t>http://www.ubssdic.com</w:t>
      </w:r>
      <w:r>
        <w:rPr>
          <w:rFonts w:ascii="SimSun" w:eastAsia="SimSun" w:hAnsi="SimSun" w:cs="SimSun"/>
          <w:kern w:val="0"/>
          <w:sz w:val="24"/>
          <w:szCs w:val="24"/>
        </w:rPr>
        <w:t>。</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②</w:t>
      </w:r>
      <w:r>
        <w:rPr>
          <w:rFonts w:ascii="SimSun" w:eastAsia="SimSun" w:hAnsi="SimSun" w:cs="SimSun"/>
          <w:kern w:val="0"/>
          <w:sz w:val="24"/>
          <w:szCs w:val="24"/>
        </w:rPr>
        <w:t>拨打本公司客户服务热线：</w:t>
      </w:r>
      <w:r>
        <w:rPr>
          <w:rFonts w:ascii="SimSun" w:eastAsia="SimSun" w:hAnsi="SimSun" w:cs="SimSun"/>
          <w:kern w:val="0"/>
          <w:sz w:val="24"/>
          <w:szCs w:val="24"/>
        </w:rPr>
        <w:t>400-880-6868</w:t>
      </w:r>
      <w:r>
        <w:rPr>
          <w:rFonts w:ascii="SimSun" w:eastAsia="SimSun" w:hAnsi="SimSun" w:cs="SimSun"/>
          <w:kern w:val="0"/>
          <w:sz w:val="24"/>
          <w:szCs w:val="24"/>
        </w:rPr>
        <w:t>、</w:t>
      </w:r>
      <w:r>
        <w:rPr>
          <w:rFonts w:ascii="SimSun" w:eastAsia="SimSun" w:hAnsi="SimSun" w:cs="SimSun"/>
          <w:kern w:val="0"/>
          <w:sz w:val="24"/>
          <w:szCs w:val="24"/>
        </w:rPr>
        <w:t>0755-83160000</w:t>
      </w:r>
      <w:r>
        <w:rPr>
          <w:rFonts w:ascii="SimSun" w:eastAsia="SimSun" w:hAnsi="SimSun" w:cs="SimSun"/>
          <w:kern w:val="0"/>
          <w:sz w:val="24"/>
          <w:szCs w:val="24"/>
        </w:rPr>
        <w:t>。</w:t>
      </w:r>
    </w:p>
    <w:p w:rsidR="006D597C" w:rsidRDefault="006B1E7A">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③</w:t>
      </w:r>
      <w:r>
        <w:rPr>
          <w:rFonts w:ascii="SimSun" w:eastAsia="SimSun" w:hAnsi="SimSun" w:cs="SimSun"/>
          <w:kern w:val="0"/>
          <w:sz w:val="24"/>
          <w:szCs w:val="24"/>
        </w:rPr>
        <w:t>向本基金的各销售网点查询。</w:t>
      </w:r>
      <w:r>
        <w:rPr>
          <w:rFonts w:ascii="SimSun" w:eastAsia="SimSun" w:hAnsi="SimSun" w:cs="SimSun"/>
          <w:kern w:val="0"/>
          <w:sz w:val="24"/>
          <w:szCs w:val="24"/>
        </w:rPr>
        <w:t xml:space="preserve">    </w:t>
      </w:r>
    </w:p>
    <w:p w:rsidR="006D597C" w:rsidRDefault="006D597C">
      <w:pPr>
        <w:pStyle w:val="p"/>
        <w:spacing w:line="360" w:lineRule="auto"/>
        <w:ind w:firstLine="480"/>
        <w:jc w:val="right"/>
        <w:rPr>
          <w:rFonts w:eastAsia="Times New Roman"/>
          <w:kern w:val="0"/>
          <w:sz w:val="24"/>
          <w:szCs w:val="24"/>
        </w:rPr>
      </w:pPr>
    </w:p>
    <w:p w:rsidR="006D597C" w:rsidRDefault="006D597C">
      <w:pPr>
        <w:pStyle w:val="p"/>
        <w:spacing w:line="360" w:lineRule="auto"/>
        <w:ind w:firstLine="480"/>
        <w:jc w:val="right"/>
        <w:rPr>
          <w:rFonts w:eastAsia="Times New Roman"/>
          <w:kern w:val="0"/>
          <w:sz w:val="24"/>
          <w:szCs w:val="24"/>
        </w:rPr>
      </w:pPr>
    </w:p>
    <w:p w:rsidR="006D597C" w:rsidRDefault="006B1E7A">
      <w:pPr>
        <w:pStyle w:val="div"/>
        <w:spacing w:line="360" w:lineRule="auto"/>
        <w:ind w:firstLine="480"/>
        <w:jc w:val="right"/>
        <w:rPr>
          <w:rFonts w:eastAsia="Times New Roman"/>
          <w:kern w:val="0"/>
          <w:sz w:val="24"/>
          <w:szCs w:val="24"/>
        </w:rPr>
      </w:pPr>
      <w:r>
        <w:rPr>
          <w:rFonts w:ascii="SimSun" w:eastAsia="SimSun" w:hAnsi="SimSun" w:cs="SimSun"/>
          <w:kern w:val="0"/>
          <w:sz w:val="24"/>
          <w:szCs w:val="24"/>
        </w:rPr>
        <w:t>国投瑞银基金管理有限公司</w:t>
      </w:r>
    </w:p>
    <w:p w:rsidR="006D597C" w:rsidRDefault="006B1E7A">
      <w:pPr>
        <w:pStyle w:val="div"/>
        <w:spacing w:line="360" w:lineRule="auto"/>
        <w:jc w:val="right"/>
        <w:rPr>
          <w:rFonts w:ascii="SimSun" w:eastAsia="SimSun" w:hAnsi="SimSun" w:cs="SimSun"/>
          <w:kern w:val="0"/>
          <w:sz w:val="24"/>
          <w:szCs w:val="24"/>
        </w:rPr>
      </w:pP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12</w:t>
      </w:r>
      <w:r>
        <w:rPr>
          <w:rFonts w:ascii="SimSun" w:eastAsia="SimSun" w:hAnsi="SimSun" w:cs="SimSun"/>
          <w:kern w:val="0"/>
          <w:sz w:val="24"/>
          <w:szCs w:val="24"/>
        </w:rPr>
        <w:t>月</w:t>
      </w:r>
      <w:r>
        <w:rPr>
          <w:rFonts w:ascii="SimSun" w:eastAsia="SimSun" w:hAnsi="SimSun" w:cs="SimSun"/>
          <w:kern w:val="0"/>
          <w:sz w:val="24"/>
          <w:szCs w:val="24"/>
        </w:rPr>
        <w:t>11</w:t>
      </w:r>
      <w:r>
        <w:rPr>
          <w:rFonts w:ascii="SimSun" w:eastAsia="SimSun" w:hAnsi="SimSun" w:cs="SimSun"/>
          <w:kern w:val="0"/>
          <w:sz w:val="24"/>
          <w:szCs w:val="24"/>
        </w:rPr>
        <w:t>日</w:t>
      </w:r>
    </w:p>
    <w:sectPr w:rsidR="006D597C" w:rsidSect="006D597C">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97C" w:rsidRDefault="006D597C" w:rsidP="006D597C">
      <w:r>
        <w:separator/>
      </w:r>
    </w:p>
  </w:endnote>
  <w:endnote w:type="continuationSeparator" w:id="0">
    <w:p w:rsidR="006D597C" w:rsidRDefault="006D597C" w:rsidP="006D5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7C" w:rsidRDefault="006D597C">
    <w:pPr>
      <w:pStyle w:val="a9"/>
      <w:jc w:val="center"/>
      <w:rPr>
        <w:color w:val="000000" w:themeColor="text1"/>
      </w:rPr>
    </w:pPr>
    <w:r>
      <w:rPr>
        <w:color w:val="000000" w:themeColor="text1"/>
      </w:rPr>
      <w:fldChar w:fldCharType="begin"/>
    </w:r>
    <w:r w:rsidR="006B1E7A">
      <w:rPr>
        <w:color w:val="000000" w:themeColor="text1"/>
      </w:rPr>
      <w:instrText>PAGE   \* MERGEFORMAT</w:instrText>
    </w:r>
    <w:r>
      <w:rPr>
        <w:color w:val="000000" w:themeColor="text1"/>
      </w:rPr>
      <w:fldChar w:fldCharType="separate"/>
    </w:r>
    <w:r w:rsidR="006B1E7A" w:rsidRPr="006B1E7A">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97C" w:rsidRDefault="006D597C" w:rsidP="006D597C">
      <w:r>
        <w:separator/>
      </w:r>
    </w:p>
  </w:footnote>
  <w:footnote w:type="continuationSeparator" w:id="0">
    <w:p w:rsidR="006D597C" w:rsidRDefault="006D597C" w:rsidP="006D5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1E7A"/>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597C"/>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7C"/>
    <w:pPr>
      <w:widowControl w:val="0"/>
      <w:jc w:val="both"/>
    </w:pPr>
    <w:rPr>
      <w:kern w:val="2"/>
      <w:sz w:val="21"/>
      <w:lang w:eastAsia="zh-CN"/>
    </w:rPr>
  </w:style>
  <w:style w:type="paragraph" w:styleId="1">
    <w:name w:val="heading 1"/>
    <w:basedOn w:val="a"/>
    <w:next w:val="a"/>
    <w:link w:val="1Char"/>
    <w:qFormat/>
    <w:rsid w:val="006D597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D597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D597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D597C"/>
    <w:pPr>
      <w:ind w:firstLineChars="200" w:firstLine="420"/>
    </w:pPr>
  </w:style>
  <w:style w:type="paragraph" w:styleId="a4">
    <w:name w:val="Document Map"/>
    <w:basedOn w:val="a"/>
    <w:qFormat/>
    <w:rsid w:val="006D597C"/>
    <w:pPr>
      <w:shd w:val="clear" w:color="auto" w:fill="000080"/>
    </w:pPr>
  </w:style>
  <w:style w:type="paragraph" w:styleId="a5">
    <w:name w:val="annotation text"/>
    <w:basedOn w:val="a"/>
    <w:link w:val="Char"/>
    <w:qFormat/>
    <w:rsid w:val="006D597C"/>
    <w:pPr>
      <w:jc w:val="left"/>
    </w:pPr>
  </w:style>
  <w:style w:type="paragraph" w:styleId="a6">
    <w:name w:val="Body Text"/>
    <w:basedOn w:val="a"/>
    <w:link w:val="Char0"/>
    <w:qFormat/>
    <w:rsid w:val="006D597C"/>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6D597C"/>
    <w:pPr>
      <w:ind w:leftChars="400" w:left="840"/>
    </w:pPr>
  </w:style>
  <w:style w:type="paragraph" w:styleId="a7">
    <w:name w:val="Plain Text"/>
    <w:basedOn w:val="a"/>
    <w:qFormat/>
    <w:rsid w:val="006D597C"/>
    <w:pPr>
      <w:adjustRightInd w:val="0"/>
      <w:spacing w:line="312" w:lineRule="atLeast"/>
      <w:textAlignment w:val="baseline"/>
    </w:pPr>
    <w:rPr>
      <w:rFonts w:ascii="宋体" w:hAnsi="Courier New"/>
      <w:kern w:val="0"/>
    </w:rPr>
  </w:style>
  <w:style w:type="paragraph" w:styleId="20">
    <w:name w:val="Body Text Indent 2"/>
    <w:basedOn w:val="a"/>
    <w:qFormat/>
    <w:rsid w:val="006D597C"/>
    <w:pPr>
      <w:spacing w:line="360" w:lineRule="auto"/>
      <w:ind w:firstLine="425"/>
    </w:pPr>
    <w:rPr>
      <w:rFonts w:ascii="仿宋_GB2312" w:eastAsia="仿宋_GB2312"/>
      <w:sz w:val="28"/>
    </w:rPr>
  </w:style>
  <w:style w:type="paragraph" w:styleId="a8">
    <w:name w:val="Balloon Text"/>
    <w:basedOn w:val="a"/>
    <w:qFormat/>
    <w:rsid w:val="006D597C"/>
    <w:rPr>
      <w:sz w:val="18"/>
    </w:rPr>
  </w:style>
  <w:style w:type="paragraph" w:styleId="a9">
    <w:name w:val="footer"/>
    <w:basedOn w:val="a"/>
    <w:link w:val="Char1"/>
    <w:uiPriority w:val="99"/>
    <w:qFormat/>
    <w:rsid w:val="006D597C"/>
    <w:pPr>
      <w:tabs>
        <w:tab w:val="center" w:pos="4153"/>
        <w:tab w:val="right" w:pos="8306"/>
      </w:tabs>
      <w:snapToGrid w:val="0"/>
      <w:jc w:val="left"/>
    </w:pPr>
    <w:rPr>
      <w:sz w:val="18"/>
    </w:rPr>
  </w:style>
  <w:style w:type="paragraph" w:styleId="aa">
    <w:name w:val="header"/>
    <w:basedOn w:val="a"/>
    <w:link w:val="Char2"/>
    <w:uiPriority w:val="99"/>
    <w:qFormat/>
    <w:rsid w:val="006D597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6D597C"/>
    <w:pPr>
      <w:tabs>
        <w:tab w:val="right" w:leader="dot" w:pos="8296"/>
      </w:tabs>
      <w:spacing w:line="360" w:lineRule="auto"/>
    </w:pPr>
  </w:style>
  <w:style w:type="paragraph" w:styleId="ab">
    <w:name w:val="footnote text"/>
    <w:basedOn w:val="a"/>
    <w:qFormat/>
    <w:rsid w:val="006D597C"/>
    <w:pPr>
      <w:snapToGrid w:val="0"/>
      <w:jc w:val="left"/>
    </w:pPr>
    <w:rPr>
      <w:sz w:val="18"/>
    </w:rPr>
  </w:style>
  <w:style w:type="paragraph" w:styleId="31">
    <w:name w:val="Body Text Indent 3"/>
    <w:basedOn w:val="a"/>
    <w:qFormat/>
    <w:rsid w:val="006D597C"/>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6D597C"/>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6D597C"/>
    <w:pPr>
      <w:spacing w:before="240" w:after="60"/>
      <w:jc w:val="center"/>
      <w:outlineLvl w:val="0"/>
    </w:pPr>
    <w:rPr>
      <w:rFonts w:ascii="Cambria" w:hAnsi="Cambria"/>
      <w:b/>
      <w:sz w:val="32"/>
      <w:lang w:val="zh-CN"/>
    </w:rPr>
  </w:style>
  <w:style w:type="paragraph" w:styleId="ae">
    <w:name w:val="annotation subject"/>
    <w:basedOn w:val="a5"/>
    <w:next w:val="a5"/>
    <w:qFormat/>
    <w:rsid w:val="006D597C"/>
    <w:rPr>
      <w:b/>
    </w:rPr>
  </w:style>
  <w:style w:type="character" w:styleId="af">
    <w:name w:val="page number"/>
    <w:basedOn w:val="a0"/>
    <w:rsid w:val="006D597C"/>
  </w:style>
  <w:style w:type="character" w:styleId="af0">
    <w:name w:val="Hyperlink"/>
    <w:qFormat/>
    <w:rsid w:val="006D597C"/>
    <w:rPr>
      <w:color w:val="0000FF"/>
      <w:u w:val="single"/>
    </w:rPr>
  </w:style>
  <w:style w:type="character" w:styleId="af1">
    <w:name w:val="annotation reference"/>
    <w:rsid w:val="006D597C"/>
    <w:rPr>
      <w:sz w:val="21"/>
    </w:rPr>
  </w:style>
  <w:style w:type="character" w:styleId="af2">
    <w:name w:val="footnote reference"/>
    <w:rsid w:val="006D597C"/>
    <w:rPr>
      <w:vertAlign w:val="superscript"/>
    </w:rPr>
  </w:style>
  <w:style w:type="character" w:customStyle="1" w:styleId="Char0">
    <w:name w:val="正文文本 Char"/>
    <w:link w:val="a6"/>
    <w:rsid w:val="006D597C"/>
    <w:rPr>
      <w:rFonts w:ascii="宋体"/>
      <w:lang w:val="zh-CN" w:eastAsia="zh-CN"/>
    </w:rPr>
  </w:style>
  <w:style w:type="character" w:customStyle="1" w:styleId="unnamed11">
    <w:name w:val="unnamed11"/>
    <w:rsid w:val="006D597C"/>
    <w:rPr>
      <w:rFonts w:ascii="宋体" w:eastAsia="宋体" w:hAnsi="宋体" w:hint="eastAsia"/>
      <w:sz w:val="18"/>
    </w:rPr>
  </w:style>
  <w:style w:type="character" w:customStyle="1" w:styleId="Char3">
    <w:name w:val="标题 Char"/>
    <w:link w:val="ad"/>
    <w:rsid w:val="006D597C"/>
    <w:rPr>
      <w:rFonts w:ascii="Cambria" w:hAnsi="Cambria"/>
      <w:b/>
      <w:kern w:val="2"/>
      <w:sz w:val="32"/>
      <w:lang w:val="zh-CN" w:eastAsia="zh-CN"/>
    </w:rPr>
  </w:style>
  <w:style w:type="character" w:customStyle="1" w:styleId="Char2">
    <w:name w:val="页眉 Char"/>
    <w:link w:val="aa"/>
    <w:uiPriority w:val="99"/>
    <w:qFormat/>
    <w:rsid w:val="006D597C"/>
    <w:rPr>
      <w:kern w:val="2"/>
      <w:sz w:val="18"/>
    </w:rPr>
  </w:style>
  <w:style w:type="character" w:customStyle="1" w:styleId="read">
    <w:name w:val="read"/>
    <w:basedOn w:val="a0"/>
    <w:qFormat/>
    <w:rsid w:val="006D597C"/>
  </w:style>
  <w:style w:type="paragraph" w:customStyle="1" w:styleId="CharChar">
    <w:name w:val="Char Char"/>
    <w:basedOn w:val="a"/>
    <w:qFormat/>
    <w:rsid w:val="006D597C"/>
  </w:style>
  <w:style w:type="paragraph" w:customStyle="1" w:styleId="Default">
    <w:name w:val="Default"/>
    <w:qFormat/>
    <w:rsid w:val="006D597C"/>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6D597C"/>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6D597C"/>
    <w:pPr>
      <w:widowControl/>
      <w:numPr>
        <w:numId w:val="1"/>
      </w:numPr>
      <w:jc w:val="left"/>
    </w:pPr>
    <w:rPr>
      <w:kern w:val="0"/>
      <w:sz w:val="24"/>
    </w:rPr>
  </w:style>
  <w:style w:type="paragraph" w:customStyle="1" w:styleId="msonormal1">
    <w:name w:val="msonormal1"/>
    <w:qFormat/>
    <w:rsid w:val="006D597C"/>
    <w:pPr>
      <w:widowControl w:val="0"/>
      <w:jc w:val="both"/>
    </w:pPr>
    <w:rPr>
      <w:kern w:val="2"/>
      <w:sz w:val="21"/>
      <w:lang w:eastAsia="zh-CN"/>
    </w:rPr>
  </w:style>
  <w:style w:type="paragraph" w:customStyle="1" w:styleId="af3">
    <w:name w:val="正文正文"/>
    <w:basedOn w:val="a"/>
    <w:qFormat/>
    <w:rsid w:val="006D597C"/>
    <w:pPr>
      <w:spacing w:afterLines="25" w:line="360" w:lineRule="auto"/>
      <w:ind w:firstLineChars="200" w:firstLine="200"/>
    </w:pPr>
    <w:rPr>
      <w:sz w:val="24"/>
    </w:rPr>
  </w:style>
  <w:style w:type="paragraph" w:customStyle="1" w:styleId="Char4">
    <w:name w:val="Char"/>
    <w:basedOn w:val="a"/>
    <w:qFormat/>
    <w:rsid w:val="006D597C"/>
  </w:style>
  <w:style w:type="paragraph" w:customStyle="1" w:styleId="Char10">
    <w:name w:val="Char1"/>
    <w:basedOn w:val="a"/>
    <w:qFormat/>
    <w:rsid w:val="006D597C"/>
  </w:style>
  <w:style w:type="paragraph" w:customStyle="1" w:styleId="CharCharChar">
    <w:name w:val="Char Char Char"/>
    <w:basedOn w:val="a"/>
    <w:qFormat/>
    <w:rsid w:val="006D597C"/>
  </w:style>
  <w:style w:type="paragraph" w:customStyle="1" w:styleId="InfoBlue">
    <w:name w:val="InfoBlue"/>
    <w:basedOn w:val="a"/>
    <w:next w:val="a6"/>
    <w:qFormat/>
    <w:rsid w:val="006D597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6D597C"/>
    <w:pPr>
      <w:tabs>
        <w:tab w:val="left" w:pos="360"/>
      </w:tabs>
    </w:pPr>
  </w:style>
  <w:style w:type="paragraph" w:customStyle="1" w:styleId="CharChar1">
    <w:name w:val="Char Char1"/>
    <w:basedOn w:val="a"/>
    <w:qFormat/>
    <w:rsid w:val="006D597C"/>
  </w:style>
  <w:style w:type="paragraph" w:customStyle="1" w:styleId="af4">
    <w:name w:val="正文所"/>
    <w:basedOn w:val="a"/>
    <w:qFormat/>
    <w:rsid w:val="006D597C"/>
    <w:pPr>
      <w:spacing w:line="360" w:lineRule="auto"/>
      <w:ind w:firstLineChars="200" w:firstLine="420"/>
    </w:pPr>
    <w:rPr>
      <w:rFonts w:ascii="宋体"/>
    </w:rPr>
  </w:style>
  <w:style w:type="paragraph" w:customStyle="1" w:styleId="11">
    <w:name w:val="修订1"/>
    <w:hidden/>
    <w:uiPriority w:val="99"/>
    <w:semiHidden/>
    <w:qFormat/>
    <w:rsid w:val="006D597C"/>
    <w:rPr>
      <w:kern w:val="2"/>
      <w:sz w:val="21"/>
      <w:lang w:eastAsia="zh-CN"/>
    </w:rPr>
  </w:style>
  <w:style w:type="character" w:customStyle="1" w:styleId="1Char">
    <w:name w:val="标题 1 Char"/>
    <w:link w:val="1"/>
    <w:qFormat/>
    <w:rsid w:val="006D597C"/>
    <w:rPr>
      <w:rFonts w:ascii="宋体"/>
      <w:b/>
      <w:color w:val="000000"/>
      <w:sz w:val="24"/>
    </w:rPr>
  </w:style>
  <w:style w:type="character" w:customStyle="1" w:styleId="Char">
    <w:name w:val="批注文字 Char"/>
    <w:link w:val="a5"/>
    <w:qFormat/>
    <w:rsid w:val="006D597C"/>
    <w:rPr>
      <w:kern w:val="2"/>
      <w:sz w:val="21"/>
    </w:rPr>
  </w:style>
  <w:style w:type="paragraph" w:customStyle="1" w:styleId="CharChar2">
    <w:name w:val="Char Char2"/>
    <w:basedOn w:val="a"/>
    <w:qFormat/>
    <w:rsid w:val="006D597C"/>
  </w:style>
  <w:style w:type="paragraph" w:customStyle="1" w:styleId="CharChar3">
    <w:name w:val="Char Char3"/>
    <w:basedOn w:val="a"/>
    <w:qFormat/>
    <w:rsid w:val="006D597C"/>
  </w:style>
  <w:style w:type="paragraph" w:customStyle="1" w:styleId="Char20">
    <w:name w:val="Char2"/>
    <w:basedOn w:val="a"/>
    <w:qFormat/>
    <w:rsid w:val="006D597C"/>
  </w:style>
  <w:style w:type="paragraph" w:customStyle="1" w:styleId="CharCharChar1">
    <w:name w:val="Char Char Char1"/>
    <w:basedOn w:val="a"/>
    <w:qFormat/>
    <w:rsid w:val="006D597C"/>
  </w:style>
  <w:style w:type="paragraph" w:customStyle="1" w:styleId="CharCharCharChar1">
    <w:name w:val="Char Char Char Char1"/>
    <w:basedOn w:val="a"/>
    <w:qFormat/>
    <w:rsid w:val="006D597C"/>
    <w:pPr>
      <w:tabs>
        <w:tab w:val="left" w:pos="360"/>
      </w:tabs>
    </w:pPr>
  </w:style>
  <w:style w:type="paragraph" w:customStyle="1" w:styleId="CharChar11">
    <w:name w:val="Char Char11"/>
    <w:basedOn w:val="a"/>
    <w:qFormat/>
    <w:rsid w:val="006D597C"/>
  </w:style>
  <w:style w:type="paragraph" w:customStyle="1" w:styleId="CharChar4">
    <w:name w:val="Char Char4"/>
    <w:basedOn w:val="a"/>
    <w:qFormat/>
    <w:rsid w:val="006D597C"/>
  </w:style>
  <w:style w:type="paragraph" w:styleId="af5">
    <w:name w:val="List Paragraph"/>
    <w:basedOn w:val="a"/>
    <w:uiPriority w:val="34"/>
    <w:qFormat/>
    <w:rsid w:val="006D597C"/>
    <w:pPr>
      <w:ind w:firstLineChars="200" w:firstLine="420"/>
    </w:pPr>
  </w:style>
  <w:style w:type="paragraph" w:customStyle="1" w:styleId="CharChar12">
    <w:name w:val="Char Char12"/>
    <w:basedOn w:val="a"/>
    <w:qFormat/>
    <w:rsid w:val="006D597C"/>
  </w:style>
  <w:style w:type="paragraph" w:customStyle="1" w:styleId="Char30">
    <w:name w:val="Char3"/>
    <w:basedOn w:val="a"/>
    <w:qFormat/>
    <w:rsid w:val="006D597C"/>
  </w:style>
  <w:style w:type="paragraph" w:customStyle="1" w:styleId="CharChar13">
    <w:name w:val="Char Char13"/>
    <w:basedOn w:val="a"/>
    <w:qFormat/>
    <w:rsid w:val="006D597C"/>
  </w:style>
  <w:style w:type="paragraph" w:customStyle="1" w:styleId="Char40">
    <w:name w:val="Char4"/>
    <w:basedOn w:val="a"/>
    <w:qFormat/>
    <w:rsid w:val="006D597C"/>
  </w:style>
  <w:style w:type="paragraph" w:customStyle="1" w:styleId="CharChar14">
    <w:name w:val="Char Char14"/>
    <w:basedOn w:val="a"/>
    <w:qFormat/>
    <w:rsid w:val="006D597C"/>
  </w:style>
  <w:style w:type="paragraph" w:customStyle="1" w:styleId="Char5">
    <w:name w:val="Char5"/>
    <w:basedOn w:val="a"/>
    <w:qFormat/>
    <w:rsid w:val="006D597C"/>
  </w:style>
  <w:style w:type="paragraph" w:customStyle="1" w:styleId="CharChar5">
    <w:name w:val="Char Char5"/>
    <w:basedOn w:val="a"/>
    <w:qFormat/>
    <w:rsid w:val="006D597C"/>
  </w:style>
  <w:style w:type="character" w:customStyle="1" w:styleId="Char1">
    <w:name w:val="页脚 Char"/>
    <w:basedOn w:val="a0"/>
    <w:link w:val="a9"/>
    <w:uiPriority w:val="99"/>
    <w:qFormat/>
    <w:rsid w:val="006D597C"/>
    <w:rPr>
      <w:kern w:val="2"/>
      <w:sz w:val="18"/>
    </w:rPr>
  </w:style>
  <w:style w:type="paragraph" w:customStyle="1" w:styleId="div">
    <w:name w:val="div"/>
    <w:basedOn w:val="a"/>
    <w:rsid w:val="006D597C"/>
  </w:style>
  <w:style w:type="paragraph" w:customStyle="1" w:styleId="p">
    <w:name w:val="p"/>
    <w:basedOn w:val="a"/>
    <w:rsid w:val="006D597C"/>
  </w:style>
  <w:style w:type="character" w:customStyle="1" w:styleId="custom">
    <w:name w:val="custom"/>
    <w:basedOn w:val="a0"/>
    <w:rsid w:val="006D597C"/>
  </w:style>
  <w:style w:type="table" w:customStyle="1" w:styleId="table">
    <w:name w:val="table"/>
    <w:basedOn w:val="a1"/>
    <w:rsid w:val="006D597C"/>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51B48D45-4F9F-4BAA-A550-6C0F1D51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4</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2024-12-10T16:00:00Z</dcterms:created>
  <dcterms:modified xsi:type="dcterms:W3CDTF">2024-12-10T16:00:00Z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