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B8" w:rsidRDefault="00111FB8" w:rsidP="00111FB8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cs="Times New Roman"/>
          <w:sz w:val="28"/>
          <w:szCs w:val="28"/>
        </w:rPr>
      </w:pPr>
      <w:r w:rsidRPr="00111FB8">
        <w:rPr>
          <w:rFonts w:cs="Times New Roman" w:hint="eastAsia"/>
          <w:sz w:val="28"/>
          <w:szCs w:val="28"/>
        </w:rPr>
        <w:t>南方基金管理股份有限公司</w:t>
      </w:r>
    </w:p>
    <w:p w:rsidR="007A5FEA" w:rsidRPr="00C652C7" w:rsidRDefault="00111FB8" w:rsidP="00111FB8">
      <w:pPr>
        <w:pStyle w:val="2"/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color w:val="333333"/>
          <w:sz w:val="32"/>
        </w:rPr>
      </w:pPr>
      <w:r w:rsidRPr="00111FB8">
        <w:rPr>
          <w:rFonts w:cs="Times New Roman" w:hint="eastAsia"/>
          <w:sz w:val="28"/>
          <w:szCs w:val="28"/>
        </w:rPr>
        <w:t>关于旗下部分基</w:t>
      </w:r>
      <w:bookmarkStart w:id="0" w:name="_GoBack"/>
      <w:bookmarkEnd w:id="0"/>
      <w:r w:rsidRPr="00111FB8">
        <w:rPr>
          <w:rFonts w:cs="Times New Roman" w:hint="eastAsia"/>
          <w:sz w:val="28"/>
          <w:szCs w:val="28"/>
        </w:rPr>
        <w:t>金新增流动性服务商的公告</w:t>
      </w:r>
    </w:p>
    <w:p w:rsidR="007A5FEA" w:rsidRDefault="00C652C7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 xml:space="preserve"> </w:t>
      </w:r>
    </w:p>
    <w:p w:rsidR="007A5FEA" w:rsidRDefault="00C652C7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为促进</w:t>
      </w:r>
      <w:r>
        <w:rPr>
          <w:rFonts w:ascii="仿宋_GB2312" w:eastAsia="仿宋_GB2312" w:hAnsi="Times New Roman" w:cs="Times New Roman"/>
          <w:sz w:val="24"/>
          <w:szCs w:val="24"/>
        </w:rPr>
        <w:t>南方基金南方</w:t>
      </w:r>
      <w:r>
        <w:rPr>
          <w:rFonts w:ascii="仿宋_GB2312" w:eastAsia="仿宋_GB2312" w:hAnsi="Times New Roman" w:cs="Times New Roman" w:hint="eastAsia"/>
          <w:sz w:val="24"/>
          <w:szCs w:val="24"/>
        </w:rPr>
        <w:t>国证交通运输行业交易型开放式指数证券投资基金（场内简称“交运ETF”）、</w:t>
      </w:r>
      <w:r>
        <w:rPr>
          <w:rFonts w:ascii="仿宋_GB2312" w:eastAsia="仿宋_GB2312" w:hAnsi="Times New Roman" w:cs="Times New Roman"/>
          <w:sz w:val="24"/>
          <w:szCs w:val="24"/>
        </w:rPr>
        <w:t>南方</w:t>
      </w:r>
      <w:r>
        <w:rPr>
          <w:rFonts w:ascii="仿宋_GB2312" w:eastAsia="仿宋_GB2312" w:hAnsi="Times New Roman" w:cs="Times New Roman" w:hint="eastAsia"/>
          <w:sz w:val="24"/>
          <w:szCs w:val="24"/>
        </w:rPr>
        <w:t>国证在线消费</w:t>
      </w:r>
      <w:r>
        <w:rPr>
          <w:rFonts w:ascii="仿宋_GB2312" w:eastAsia="仿宋_GB2312" w:hAnsi="Times New Roman" w:cs="Times New Roman"/>
          <w:sz w:val="24"/>
          <w:szCs w:val="24"/>
        </w:rPr>
        <w:t>交易型开放式指数证券投资基金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（场内简称“在线消费ETF”）、</w:t>
      </w:r>
      <w:r>
        <w:rPr>
          <w:rFonts w:ascii="仿宋_GB2312" w:eastAsia="仿宋_GB2312" w:hAnsi="Times New Roman" w:cs="Times New Roman"/>
          <w:sz w:val="24"/>
          <w:szCs w:val="24"/>
        </w:rPr>
        <w:t>南方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中证创新药产业</w:t>
      </w:r>
      <w:r>
        <w:rPr>
          <w:rFonts w:ascii="仿宋_GB2312" w:eastAsia="仿宋_GB2312" w:hAnsi="Times New Roman" w:cs="Times New Roman"/>
          <w:sz w:val="24"/>
          <w:szCs w:val="24"/>
        </w:rPr>
        <w:t>交易型开放式指数证券投资基金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（场内简称“创新药ETF基金”）、</w:t>
      </w:r>
      <w:r>
        <w:rPr>
          <w:rFonts w:ascii="仿宋_GB2312" w:eastAsia="仿宋_GB2312" w:hAnsi="Times New Roman" w:cs="Times New Roman"/>
          <w:sz w:val="24"/>
          <w:szCs w:val="24"/>
        </w:rPr>
        <w:t>南方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中证全指医疗保健设备与服务</w:t>
      </w:r>
      <w:r>
        <w:rPr>
          <w:rFonts w:ascii="仿宋_GB2312" w:eastAsia="仿宋_GB2312" w:hAnsi="Times New Roman" w:cs="Times New Roman"/>
          <w:sz w:val="24"/>
          <w:szCs w:val="24"/>
        </w:rPr>
        <w:t>交易型开放式指数证券投资基金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（场内简称“医疗产业ETF”）、</w:t>
      </w:r>
      <w:r>
        <w:rPr>
          <w:rFonts w:ascii="仿宋_GB2312" w:eastAsia="仿宋_GB2312" w:hAnsi="Times New Roman" w:cs="Times New Roman"/>
          <w:sz w:val="24"/>
          <w:szCs w:val="24"/>
        </w:rPr>
        <w:t>南方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中证上海环交所碳中和</w:t>
      </w:r>
      <w:r>
        <w:rPr>
          <w:rFonts w:ascii="仿宋_GB2312" w:eastAsia="仿宋_GB2312" w:hAnsi="Times New Roman" w:cs="Times New Roman"/>
          <w:sz w:val="24"/>
          <w:szCs w:val="24"/>
        </w:rPr>
        <w:t>交易型开放式指数证券投资基金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（场内简称“碳中和ETF南方”）、</w:t>
      </w:r>
      <w:r>
        <w:rPr>
          <w:rFonts w:ascii="仿宋_GB2312" w:eastAsia="仿宋_GB2312" w:hAnsi="Times New Roman" w:cs="Times New Roman"/>
          <w:sz w:val="24"/>
          <w:szCs w:val="24"/>
        </w:rPr>
        <w:t>南方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中证通信服务</w:t>
      </w:r>
      <w:r>
        <w:rPr>
          <w:rFonts w:ascii="仿宋_GB2312" w:eastAsia="仿宋_GB2312" w:hAnsi="Times New Roman" w:cs="Times New Roman"/>
          <w:sz w:val="24"/>
          <w:szCs w:val="24"/>
        </w:rPr>
        <w:t>交易型开放式指数证券投资基金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（场内简称“通信ETF基金”）、</w:t>
      </w:r>
      <w:r>
        <w:rPr>
          <w:rFonts w:ascii="仿宋_GB2312" w:eastAsia="仿宋_GB2312" w:hAnsi="Times New Roman" w:cs="Times New Roman"/>
          <w:sz w:val="24"/>
          <w:szCs w:val="24"/>
        </w:rPr>
        <w:t>南方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中证物联网主题</w:t>
      </w:r>
      <w:r>
        <w:rPr>
          <w:rFonts w:ascii="仿宋_GB2312" w:eastAsia="仿宋_GB2312" w:hAnsi="Times New Roman" w:cs="Times New Roman"/>
          <w:sz w:val="24"/>
          <w:szCs w:val="24"/>
        </w:rPr>
        <w:t>交易型开放式指数证券投资基金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（场内简称“物联网龙头ETF”）和</w:t>
      </w:r>
      <w:r>
        <w:rPr>
          <w:rFonts w:ascii="仿宋_GB2312" w:eastAsia="仿宋_GB2312" w:hAnsi="Times New Roman" w:cs="Times New Roman"/>
          <w:sz w:val="24"/>
          <w:szCs w:val="24"/>
        </w:rPr>
        <w:t>南方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中证主要消费</w:t>
      </w:r>
      <w:r>
        <w:rPr>
          <w:rFonts w:ascii="仿宋_GB2312" w:eastAsia="仿宋_GB2312" w:hAnsi="Times New Roman" w:cs="Times New Roman"/>
          <w:sz w:val="24"/>
          <w:szCs w:val="24"/>
        </w:rPr>
        <w:t>交易型开放式指数证券投资基金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（场内简称“消费ETF南方”）的市场流动性和平稳运行，根据《深圳证券交易所证券投资基金业务指引第2号——流动性服务》有关规定，自</w:t>
      </w:r>
      <w:r>
        <w:rPr>
          <w:rFonts w:ascii="仿宋_GB2312" w:eastAsia="仿宋_GB2312" w:hAnsi="Times New Roman" w:cs="Times New Roman"/>
          <w:sz w:val="24"/>
          <w:szCs w:val="24"/>
        </w:rPr>
        <w:t>202</w:t>
      </w:r>
      <w:r>
        <w:rPr>
          <w:rFonts w:ascii="仿宋_GB2312" w:eastAsia="仿宋_GB2312" w:hAnsi="Times New Roman" w:cs="Times New Roman" w:hint="eastAsia"/>
          <w:sz w:val="24"/>
          <w:szCs w:val="24"/>
        </w:rPr>
        <w:t>4</w:t>
      </w:r>
      <w:r>
        <w:rPr>
          <w:rFonts w:ascii="仿宋_GB2312" w:eastAsia="仿宋_GB2312" w:hAnsi="Times New Roman" w:cs="Times New Roman"/>
          <w:sz w:val="24"/>
          <w:szCs w:val="24"/>
        </w:rPr>
        <w:t>年</w:t>
      </w:r>
      <w:r>
        <w:rPr>
          <w:rFonts w:ascii="仿宋_GB2312" w:eastAsia="仿宋_GB2312" w:hAnsi="Times New Roman" w:cs="Times New Roman" w:hint="eastAsia"/>
          <w:sz w:val="24"/>
          <w:szCs w:val="24"/>
        </w:rPr>
        <w:t>12</w:t>
      </w:r>
      <w:r>
        <w:rPr>
          <w:rFonts w:ascii="仿宋_GB2312" w:eastAsia="仿宋_GB2312" w:hAnsi="Times New Roman" w:cs="Times New Roman"/>
          <w:sz w:val="24"/>
          <w:szCs w:val="24"/>
        </w:rPr>
        <w:t>月</w:t>
      </w:r>
      <w:r>
        <w:rPr>
          <w:rFonts w:ascii="仿宋_GB2312" w:eastAsia="仿宋_GB2312" w:hAnsi="Times New Roman" w:cs="Times New Roman" w:hint="eastAsia"/>
          <w:sz w:val="24"/>
          <w:szCs w:val="24"/>
        </w:rPr>
        <w:t>11日起，本公司新增东方证券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股份有限公司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为</w:t>
      </w:r>
      <w:r>
        <w:rPr>
          <w:rFonts w:ascii="仿宋_GB2312" w:eastAsia="仿宋_GB2312" w:hAnsi="Times New Roman" w:cs="Times New Roman"/>
          <w:sz w:val="24"/>
          <w:szCs w:val="24"/>
        </w:rPr>
        <w:t>南方</w:t>
      </w:r>
      <w:r>
        <w:rPr>
          <w:rFonts w:ascii="仿宋_GB2312" w:eastAsia="仿宋_GB2312" w:hAnsi="Times New Roman" w:cs="Times New Roman" w:hint="eastAsia"/>
          <w:sz w:val="24"/>
          <w:szCs w:val="24"/>
        </w:rPr>
        <w:t>国证交通运输行业交易型开放式指数证券投资基金（代码：159662）、</w:t>
      </w:r>
      <w:r>
        <w:rPr>
          <w:rFonts w:ascii="仿宋_GB2312" w:eastAsia="仿宋_GB2312" w:hAnsi="Times New Roman" w:cs="Times New Roman"/>
          <w:sz w:val="24"/>
          <w:szCs w:val="24"/>
        </w:rPr>
        <w:t>南方</w:t>
      </w:r>
      <w:r>
        <w:rPr>
          <w:rFonts w:ascii="仿宋_GB2312" w:eastAsia="仿宋_GB2312" w:hAnsi="Times New Roman" w:cs="Times New Roman" w:hint="eastAsia"/>
          <w:sz w:val="24"/>
          <w:szCs w:val="24"/>
        </w:rPr>
        <w:t>国证在线消费</w:t>
      </w:r>
      <w:r>
        <w:rPr>
          <w:rFonts w:ascii="仿宋_GB2312" w:eastAsia="仿宋_GB2312" w:hAnsi="Times New Roman" w:cs="Times New Roman"/>
          <w:sz w:val="24"/>
          <w:szCs w:val="24"/>
        </w:rPr>
        <w:t>交易型开放式指数证券投资基金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（代码：159728）、</w:t>
      </w:r>
      <w:r>
        <w:rPr>
          <w:rFonts w:ascii="仿宋_GB2312" w:eastAsia="仿宋_GB2312" w:hAnsi="Times New Roman" w:cs="Times New Roman"/>
          <w:sz w:val="24"/>
          <w:szCs w:val="24"/>
        </w:rPr>
        <w:t>南方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中证创新药产业</w:t>
      </w:r>
      <w:r>
        <w:rPr>
          <w:rFonts w:ascii="仿宋_GB2312" w:eastAsia="仿宋_GB2312" w:hAnsi="Times New Roman" w:cs="Times New Roman"/>
          <w:sz w:val="24"/>
          <w:szCs w:val="24"/>
        </w:rPr>
        <w:t>交易型开放式指数证券投资基金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（代码：159858）、</w:t>
      </w:r>
      <w:r>
        <w:rPr>
          <w:rFonts w:ascii="仿宋_GB2312" w:eastAsia="仿宋_GB2312" w:hAnsi="Times New Roman" w:cs="Times New Roman"/>
          <w:sz w:val="24"/>
          <w:szCs w:val="24"/>
        </w:rPr>
        <w:t>南方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中证全指医疗保健设备与服务</w:t>
      </w:r>
      <w:r>
        <w:rPr>
          <w:rFonts w:ascii="仿宋_GB2312" w:eastAsia="仿宋_GB2312" w:hAnsi="Times New Roman" w:cs="Times New Roman"/>
          <w:sz w:val="24"/>
          <w:szCs w:val="24"/>
        </w:rPr>
        <w:t>交易型开放式指数证券投资基金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（代码：159877）、</w:t>
      </w:r>
      <w:r>
        <w:rPr>
          <w:rFonts w:ascii="仿宋_GB2312" w:eastAsia="仿宋_GB2312" w:hAnsi="Times New Roman" w:cs="Times New Roman"/>
          <w:sz w:val="24"/>
          <w:szCs w:val="24"/>
        </w:rPr>
        <w:t>南方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中证上海环交所碳中和</w:t>
      </w:r>
      <w:r>
        <w:rPr>
          <w:rFonts w:ascii="仿宋_GB2312" w:eastAsia="仿宋_GB2312" w:hAnsi="Times New Roman" w:cs="Times New Roman"/>
          <w:sz w:val="24"/>
          <w:szCs w:val="24"/>
        </w:rPr>
        <w:t>交易型开放式指数证券投资基金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（代码：159639）、</w:t>
      </w:r>
      <w:r>
        <w:rPr>
          <w:rFonts w:ascii="仿宋_GB2312" w:eastAsia="仿宋_GB2312" w:hAnsi="Times New Roman" w:cs="Times New Roman"/>
          <w:sz w:val="24"/>
          <w:szCs w:val="24"/>
        </w:rPr>
        <w:t>南方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中证通信服务</w:t>
      </w:r>
      <w:r>
        <w:rPr>
          <w:rFonts w:ascii="仿宋_GB2312" w:eastAsia="仿宋_GB2312" w:hAnsi="Times New Roman" w:cs="Times New Roman"/>
          <w:sz w:val="24"/>
          <w:szCs w:val="24"/>
        </w:rPr>
        <w:t>交易型开放式指数证券投资基金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（代码：159511）、</w:t>
      </w:r>
      <w:r>
        <w:rPr>
          <w:rFonts w:ascii="仿宋_GB2312" w:eastAsia="仿宋_GB2312" w:hAnsi="Times New Roman" w:cs="Times New Roman"/>
          <w:sz w:val="24"/>
          <w:szCs w:val="24"/>
        </w:rPr>
        <w:t>南方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中证物联网主题</w:t>
      </w:r>
      <w:r>
        <w:rPr>
          <w:rFonts w:ascii="仿宋_GB2312" w:eastAsia="仿宋_GB2312" w:hAnsi="Times New Roman" w:cs="Times New Roman"/>
          <w:sz w:val="24"/>
          <w:szCs w:val="24"/>
        </w:rPr>
        <w:t>交易型开放式指数证券投资基金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（代码：159896）和</w:t>
      </w:r>
      <w:r>
        <w:rPr>
          <w:rFonts w:ascii="仿宋_GB2312" w:eastAsia="仿宋_GB2312" w:hAnsi="Times New Roman" w:cs="Times New Roman"/>
          <w:sz w:val="24"/>
          <w:szCs w:val="24"/>
        </w:rPr>
        <w:t>南方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中证主要消费</w:t>
      </w:r>
      <w:r>
        <w:rPr>
          <w:rFonts w:ascii="仿宋_GB2312" w:eastAsia="仿宋_GB2312" w:hAnsi="Times New Roman" w:cs="Times New Roman"/>
          <w:sz w:val="24"/>
          <w:szCs w:val="24"/>
        </w:rPr>
        <w:t>交易型开放式指数证券投资基金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（代码：159689）流动性服务商。</w:t>
      </w:r>
    </w:p>
    <w:p w:rsidR="007A5FEA" w:rsidRDefault="00C652C7">
      <w:pPr>
        <w:spacing w:line="360" w:lineRule="auto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特此公告。</w:t>
      </w:r>
    </w:p>
    <w:p w:rsidR="007A5FEA" w:rsidRDefault="007A5FEA">
      <w:pPr>
        <w:spacing w:line="360" w:lineRule="auto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</w:p>
    <w:p w:rsidR="007A5FEA" w:rsidRDefault="00C652C7">
      <w:pPr>
        <w:spacing w:line="360" w:lineRule="auto"/>
        <w:ind w:firstLine="420"/>
        <w:jc w:val="righ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南方基金管理股份有限公司</w:t>
      </w:r>
    </w:p>
    <w:p w:rsidR="007A5FEA" w:rsidRDefault="00C652C7">
      <w:pPr>
        <w:spacing w:line="360" w:lineRule="auto"/>
        <w:ind w:firstLine="420"/>
        <w:jc w:val="right"/>
        <w:rPr>
          <w:rFonts w:ascii="仿宋_GB2312" w:eastAsia="仿宋_GB2312" w:hAnsi="Times New Roman" w:cs="Times New Roman"/>
          <w:sz w:val="28"/>
          <w:szCs w:val="28"/>
        </w:rPr>
        <w:sectPr w:rsidR="007A5FE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仿宋_GB2312" w:eastAsia="仿宋_GB2312" w:hAnsi="Times New Roman" w:cs="Times New Roman"/>
          <w:sz w:val="24"/>
          <w:szCs w:val="24"/>
        </w:rPr>
        <w:t>2024年</w:t>
      </w:r>
      <w:r>
        <w:rPr>
          <w:rFonts w:ascii="仿宋_GB2312" w:eastAsia="仿宋_GB2312" w:hAnsi="Times New Roman" w:cs="Times New Roman" w:hint="eastAsia"/>
          <w:sz w:val="24"/>
          <w:szCs w:val="24"/>
        </w:rPr>
        <w:t>12</w:t>
      </w:r>
      <w:r>
        <w:rPr>
          <w:rFonts w:ascii="仿宋_GB2312" w:eastAsia="仿宋_GB2312" w:hAnsi="Times New Roman" w:cs="Times New Roman"/>
          <w:sz w:val="24"/>
          <w:szCs w:val="24"/>
        </w:rPr>
        <w:t>月</w:t>
      </w:r>
      <w:r>
        <w:rPr>
          <w:rFonts w:ascii="仿宋_GB2312" w:eastAsia="仿宋_GB2312" w:hAnsi="Times New Roman" w:cs="Times New Roman" w:hint="eastAsia"/>
          <w:sz w:val="24"/>
          <w:szCs w:val="24"/>
        </w:rPr>
        <w:t>10日</w:t>
      </w:r>
    </w:p>
    <w:p w:rsidR="007A5FEA" w:rsidRDefault="007A5FEA">
      <w:pPr>
        <w:ind w:right="1120"/>
        <w:rPr>
          <w:rFonts w:ascii="仿宋_GB2312" w:eastAsia="仿宋_GB2312" w:hAnsi="Times New Roman" w:cs="Times New Roman"/>
          <w:sz w:val="28"/>
          <w:szCs w:val="28"/>
        </w:rPr>
      </w:pPr>
    </w:p>
    <w:sectPr w:rsidR="007A5FEA" w:rsidSect="008350F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125A8"/>
    <w:rsid w:val="000146A1"/>
    <w:rsid w:val="000503AC"/>
    <w:rsid w:val="00052D1F"/>
    <w:rsid w:val="0005370C"/>
    <w:rsid w:val="00055A37"/>
    <w:rsid w:val="00092C75"/>
    <w:rsid w:val="000B13A2"/>
    <w:rsid w:val="000B4871"/>
    <w:rsid w:val="000D2F5E"/>
    <w:rsid w:val="000E263A"/>
    <w:rsid w:val="000E3C53"/>
    <w:rsid w:val="0010188C"/>
    <w:rsid w:val="00111FB8"/>
    <w:rsid w:val="0015613F"/>
    <w:rsid w:val="0017393E"/>
    <w:rsid w:val="00176265"/>
    <w:rsid w:val="001841BA"/>
    <w:rsid w:val="00186B81"/>
    <w:rsid w:val="001A4F69"/>
    <w:rsid w:val="001F0BB2"/>
    <w:rsid w:val="0023457A"/>
    <w:rsid w:val="00254CBA"/>
    <w:rsid w:val="0025540C"/>
    <w:rsid w:val="002962F8"/>
    <w:rsid w:val="002C39B3"/>
    <w:rsid w:val="002C75F2"/>
    <w:rsid w:val="002F249C"/>
    <w:rsid w:val="0032380D"/>
    <w:rsid w:val="00332252"/>
    <w:rsid w:val="00333252"/>
    <w:rsid w:val="00350526"/>
    <w:rsid w:val="003A5081"/>
    <w:rsid w:val="003E3056"/>
    <w:rsid w:val="003E3245"/>
    <w:rsid w:val="004508ED"/>
    <w:rsid w:val="00453F7B"/>
    <w:rsid w:val="00492265"/>
    <w:rsid w:val="004A3A6A"/>
    <w:rsid w:val="004B3483"/>
    <w:rsid w:val="004E65CD"/>
    <w:rsid w:val="004F1FE6"/>
    <w:rsid w:val="004F3883"/>
    <w:rsid w:val="004F7E83"/>
    <w:rsid w:val="00511344"/>
    <w:rsid w:val="00526E3A"/>
    <w:rsid w:val="00552CC0"/>
    <w:rsid w:val="005543C8"/>
    <w:rsid w:val="00555098"/>
    <w:rsid w:val="00574EC4"/>
    <w:rsid w:val="005759E1"/>
    <w:rsid w:val="005A00AC"/>
    <w:rsid w:val="005C6C5C"/>
    <w:rsid w:val="005E0A6A"/>
    <w:rsid w:val="006211FF"/>
    <w:rsid w:val="00625A83"/>
    <w:rsid w:val="006322E7"/>
    <w:rsid w:val="006428DA"/>
    <w:rsid w:val="00662FDC"/>
    <w:rsid w:val="00666F39"/>
    <w:rsid w:val="00672F82"/>
    <w:rsid w:val="00673B21"/>
    <w:rsid w:val="00676A27"/>
    <w:rsid w:val="006B10D5"/>
    <w:rsid w:val="006C1CB6"/>
    <w:rsid w:val="006C6437"/>
    <w:rsid w:val="006E57BE"/>
    <w:rsid w:val="006F746A"/>
    <w:rsid w:val="0074002E"/>
    <w:rsid w:val="0074217C"/>
    <w:rsid w:val="007421A4"/>
    <w:rsid w:val="00747677"/>
    <w:rsid w:val="00753297"/>
    <w:rsid w:val="00780833"/>
    <w:rsid w:val="0078153D"/>
    <w:rsid w:val="007908A6"/>
    <w:rsid w:val="00791788"/>
    <w:rsid w:val="007A5FEA"/>
    <w:rsid w:val="007B2188"/>
    <w:rsid w:val="007C47C7"/>
    <w:rsid w:val="007F6CE9"/>
    <w:rsid w:val="00802008"/>
    <w:rsid w:val="008109F3"/>
    <w:rsid w:val="00812E8B"/>
    <w:rsid w:val="008323B6"/>
    <w:rsid w:val="008350F8"/>
    <w:rsid w:val="00852110"/>
    <w:rsid w:val="00853C80"/>
    <w:rsid w:val="00862F77"/>
    <w:rsid w:val="008666A4"/>
    <w:rsid w:val="00870C5B"/>
    <w:rsid w:val="00894820"/>
    <w:rsid w:val="008B0237"/>
    <w:rsid w:val="008C35DD"/>
    <w:rsid w:val="008D0F9B"/>
    <w:rsid w:val="008D1D93"/>
    <w:rsid w:val="008D6963"/>
    <w:rsid w:val="008D7515"/>
    <w:rsid w:val="009216E3"/>
    <w:rsid w:val="00924081"/>
    <w:rsid w:val="009273DF"/>
    <w:rsid w:val="00944785"/>
    <w:rsid w:val="00955E2E"/>
    <w:rsid w:val="0096487D"/>
    <w:rsid w:val="009701C7"/>
    <w:rsid w:val="0098407A"/>
    <w:rsid w:val="00995FBE"/>
    <w:rsid w:val="009A0E2B"/>
    <w:rsid w:val="009D1DE7"/>
    <w:rsid w:val="009D26FF"/>
    <w:rsid w:val="009D4B40"/>
    <w:rsid w:val="00A14393"/>
    <w:rsid w:val="00A2256E"/>
    <w:rsid w:val="00A233B2"/>
    <w:rsid w:val="00A30E1B"/>
    <w:rsid w:val="00AA11D2"/>
    <w:rsid w:val="00AF5579"/>
    <w:rsid w:val="00B05526"/>
    <w:rsid w:val="00B21B1B"/>
    <w:rsid w:val="00B36903"/>
    <w:rsid w:val="00B50B2B"/>
    <w:rsid w:val="00B529AA"/>
    <w:rsid w:val="00B67797"/>
    <w:rsid w:val="00B917FD"/>
    <w:rsid w:val="00BA0788"/>
    <w:rsid w:val="00BA10AD"/>
    <w:rsid w:val="00BA5B71"/>
    <w:rsid w:val="00BB0D7B"/>
    <w:rsid w:val="00BB226F"/>
    <w:rsid w:val="00BB3971"/>
    <w:rsid w:val="00BB7910"/>
    <w:rsid w:val="00BC44DC"/>
    <w:rsid w:val="00BE00EB"/>
    <w:rsid w:val="00BE404B"/>
    <w:rsid w:val="00BE76FA"/>
    <w:rsid w:val="00BE7E5C"/>
    <w:rsid w:val="00C11638"/>
    <w:rsid w:val="00C135FE"/>
    <w:rsid w:val="00C2282C"/>
    <w:rsid w:val="00C54B02"/>
    <w:rsid w:val="00C55B53"/>
    <w:rsid w:val="00C61581"/>
    <w:rsid w:val="00C652C7"/>
    <w:rsid w:val="00C85055"/>
    <w:rsid w:val="00C934A3"/>
    <w:rsid w:val="00C96C42"/>
    <w:rsid w:val="00CC7534"/>
    <w:rsid w:val="00D233BC"/>
    <w:rsid w:val="00D24208"/>
    <w:rsid w:val="00D4288A"/>
    <w:rsid w:val="00D56EA5"/>
    <w:rsid w:val="00D73841"/>
    <w:rsid w:val="00D8706D"/>
    <w:rsid w:val="00D91DBC"/>
    <w:rsid w:val="00D931E3"/>
    <w:rsid w:val="00D965D5"/>
    <w:rsid w:val="00D97AE7"/>
    <w:rsid w:val="00DB4403"/>
    <w:rsid w:val="00DD36A9"/>
    <w:rsid w:val="00DF4EC3"/>
    <w:rsid w:val="00E12BCE"/>
    <w:rsid w:val="00E13351"/>
    <w:rsid w:val="00E274EC"/>
    <w:rsid w:val="00E727E4"/>
    <w:rsid w:val="00E826AF"/>
    <w:rsid w:val="00E94CAA"/>
    <w:rsid w:val="00EA4F91"/>
    <w:rsid w:val="00ED4838"/>
    <w:rsid w:val="00ED54CF"/>
    <w:rsid w:val="00EE62CB"/>
    <w:rsid w:val="00EF3848"/>
    <w:rsid w:val="00EF5258"/>
    <w:rsid w:val="00F03E26"/>
    <w:rsid w:val="00F1189A"/>
    <w:rsid w:val="00F32E1E"/>
    <w:rsid w:val="00F56794"/>
    <w:rsid w:val="00F8460C"/>
    <w:rsid w:val="00F97493"/>
    <w:rsid w:val="00FA4A72"/>
    <w:rsid w:val="00FB06A4"/>
    <w:rsid w:val="00FC2A28"/>
    <w:rsid w:val="00FD32F6"/>
    <w:rsid w:val="00FD3744"/>
    <w:rsid w:val="00FE0443"/>
    <w:rsid w:val="00FE36CC"/>
    <w:rsid w:val="00FE5261"/>
    <w:rsid w:val="00FF3B6A"/>
    <w:rsid w:val="05FF5349"/>
    <w:rsid w:val="11314E7A"/>
    <w:rsid w:val="12EA4716"/>
    <w:rsid w:val="130804C5"/>
    <w:rsid w:val="141F49FF"/>
    <w:rsid w:val="167F624F"/>
    <w:rsid w:val="1B482DC9"/>
    <w:rsid w:val="27576D40"/>
    <w:rsid w:val="2A482ECD"/>
    <w:rsid w:val="309F7453"/>
    <w:rsid w:val="326A4363"/>
    <w:rsid w:val="34BE002D"/>
    <w:rsid w:val="350A184F"/>
    <w:rsid w:val="3CC90203"/>
    <w:rsid w:val="3FB61E91"/>
    <w:rsid w:val="4091157D"/>
    <w:rsid w:val="41BE1841"/>
    <w:rsid w:val="44BE594D"/>
    <w:rsid w:val="467C36FE"/>
    <w:rsid w:val="468C2B4D"/>
    <w:rsid w:val="49156B52"/>
    <w:rsid w:val="4A2E6EF7"/>
    <w:rsid w:val="4BD93E1B"/>
    <w:rsid w:val="4DAC6180"/>
    <w:rsid w:val="540950F6"/>
    <w:rsid w:val="55173511"/>
    <w:rsid w:val="594A2B8C"/>
    <w:rsid w:val="5A0739ED"/>
    <w:rsid w:val="5CA67653"/>
    <w:rsid w:val="5CF501B8"/>
    <w:rsid w:val="66C52FA8"/>
    <w:rsid w:val="68E61D28"/>
    <w:rsid w:val="6F2B2472"/>
    <w:rsid w:val="74A621E8"/>
    <w:rsid w:val="7B3B6DCF"/>
    <w:rsid w:val="7DE41D29"/>
    <w:rsid w:val="7E8B2DD5"/>
    <w:rsid w:val="7FFA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652C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350F8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50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5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5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8350F8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8350F8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8350F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50F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50F8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8350F8"/>
  </w:style>
  <w:style w:type="character" w:customStyle="1" w:styleId="Char3">
    <w:name w:val="批注主题 Char"/>
    <w:basedOn w:val="Char"/>
    <w:link w:val="a7"/>
    <w:uiPriority w:val="99"/>
    <w:semiHidden/>
    <w:qFormat/>
    <w:rsid w:val="008350F8"/>
    <w:rPr>
      <w:b/>
      <w:bCs/>
    </w:rPr>
  </w:style>
  <w:style w:type="character" w:customStyle="1" w:styleId="2Char">
    <w:name w:val="标题 2 Char"/>
    <w:basedOn w:val="a0"/>
    <w:link w:val="2"/>
    <w:uiPriority w:val="9"/>
    <w:rsid w:val="00C652C7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59303-18E1-48BF-8676-D766CA98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4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weimengxian</dc:creator>
  <cp:lastModifiedBy>ZHONGM</cp:lastModifiedBy>
  <cp:revision>2</cp:revision>
  <cp:lastPrinted>2021-11-02T08:34:00Z</cp:lastPrinted>
  <dcterms:created xsi:type="dcterms:W3CDTF">2024-12-09T16:02:00Z</dcterms:created>
  <dcterms:modified xsi:type="dcterms:W3CDTF">2024-12-09T16:02:00Z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49E10064709F4EFF9F80A1978AB456C4</vt:lpwstr>
  </property>
</Properties>
</file>