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15" w:rsidRDefault="00C52D9B">
      <w:pPr>
        <w:widowControl/>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泰信基金管理有限公司关于旗下部分基金新增华林证券股份有限公司为销售机构并开通定投、转换业务及参加其费率优惠活动的公告</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根据泰信基金管理有限公司（以下简称“本公司”）与华林证券股份有限公司（以下简称“华林证券”）签署的相关协议，自</w:t>
      </w:r>
      <w:r>
        <w:rPr>
          <w:rFonts w:ascii="华文仿宋" w:eastAsia="华文仿宋" w:hAnsi="华文仿宋"/>
          <w:sz w:val="28"/>
          <w:szCs w:val="28"/>
        </w:rPr>
        <w:t>202</w:t>
      </w:r>
      <w:r>
        <w:rPr>
          <w:rFonts w:ascii="华文仿宋" w:eastAsia="华文仿宋" w:hAnsi="华文仿宋" w:hint="eastAsia"/>
          <w:sz w:val="28"/>
          <w:szCs w:val="28"/>
        </w:rPr>
        <w:t>4</w:t>
      </w:r>
      <w:r>
        <w:rPr>
          <w:rFonts w:ascii="华文仿宋" w:eastAsia="华文仿宋" w:hAnsi="华文仿宋"/>
          <w:sz w:val="28"/>
          <w:szCs w:val="28"/>
        </w:rPr>
        <w:t>年</w:t>
      </w:r>
      <w:r>
        <w:rPr>
          <w:rFonts w:ascii="华文仿宋" w:eastAsia="华文仿宋" w:hAnsi="华文仿宋" w:hint="eastAsia"/>
          <w:sz w:val="28"/>
          <w:szCs w:val="28"/>
        </w:rPr>
        <w:t>12</w:t>
      </w:r>
      <w:r>
        <w:rPr>
          <w:rFonts w:ascii="华文仿宋" w:eastAsia="华文仿宋" w:hAnsi="华文仿宋"/>
          <w:sz w:val="28"/>
          <w:szCs w:val="28"/>
        </w:rPr>
        <w:t>月</w:t>
      </w:r>
      <w:r>
        <w:rPr>
          <w:rFonts w:ascii="华文仿宋" w:eastAsia="华文仿宋" w:hAnsi="华文仿宋" w:hint="eastAsia"/>
          <w:sz w:val="28"/>
          <w:szCs w:val="28"/>
        </w:rPr>
        <w:t>9</w:t>
      </w:r>
      <w:r>
        <w:rPr>
          <w:rFonts w:ascii="华文仿宋" w:eastAsia="华文仿宋" w:hAnsi="华文仿宋"/>
          <w:sz w:val="28"/>
          <w:szCs w:val="28"/>
        </w:rPr>
        <w:t>日</w:t>
      </w:r>
      <w:r>
        <w:rPr>
          <w:rFonts w:ascii="华文仿宋" w:eastAsia="华文仿宋" w:hAnsi="华文仿宋" w:hint="eastAsia"/>
          <w:sz w:val="28"/>
          <w:szCs w:val="28"/>
        </w:rPr>
        <w:t>起</w:t>
      </w:r>
      <w:r>
        <w:rPr>
          <w:rFonts w:ascii="华文仿宋" w:eastAsia="华文仿宋" w:hAnsi="华文仿宋"/>
          <w:sz w:val="28"/>
          <w:szCs w:val="28"/>
        </w:rPr>
        <w:t>本公司旗下</w:t>
      </w:r>
      <w:r>
        <w:rPr>
          <w:rFonts w:ascii="华文仿宋" w:eastAsia="华文仿宋" w:hAnsi="华文仿宋" w:hint="eastAsia"/>
          <w:sz w:val="28"/>
          <w:szCs w:val="28"/>
        </w:rPr>
        <w:t>部分基金</w:t>
      </w:r>
      <w:r>
        <w:rPr>
          <w:rFonts w:ascii="华文仿宋" w:eastAsia="华文仿宋" w:hAnsi="华文仿宋"/>
          <w:sz w:val="28"/>
          <w:szCs w:val="28"/>
        </w:rPr>
        <w:t>新增</w:t>
      </w:r>
      <w:r>
        <w:rPr>
          <w:rFonts w:ascii="华文仿宋" w:eastAsia="华文仿宋" w:hAnsi="华文仿宋" w:hint="eastAsia"/>
          <w:sz w:val="28"/>
          <w:szCs w:val="28"/>
        </w:rPr>
        <w:t>华林证券</w:t>
      </w:r>
      <w:r>
        <w:rPr>
          <w:rFonts w:ascii="华文仿宋" w:eastAsia="华文仿宋" w:hAnsi="华文仿宋"/>
          <w:sz w:val="28"/>
          <w:szCs w:val="28"/>
        </w:rPr>
        <w:t>为销售机构，并开通定投、转换业务及参加其费率优惠活动。</w:t>
      </w:r>
    </w:p>
    <w:p w:rsidR="00227915" w:rsidRDefault="00C52D9B">
      <w:pPr>
        <w:pStyle w:val="Default"/>
        <w:numPr>
          <w:ilvl w:val="0"/>
          <w:numId w:val="1"/>
        </w:numPr>
        <w:rPr>
          <w:rFonts w:ascii="华文仿宋" w:eastAsia="华文仿宋" w:hAnsi="华文仿宋"/>
          <w:sz w:val="28"/>
          <w:szCs w:val="28"/>
        </w:rPr>
      </w:pPr>
      <w:r>
        <w:rPr>
          <w:rFonts w:ascii="华文仿宋" w:eastAsia="华文仿宋" w:hAnsi="华文仿宋" w:hint="eastAsia"/>
          <w:sz w:val="28"/>
          <w:szCs w:val="28"/>
        </w:rPr>
        <w:t>新增销售基金范围及业务开通情况：</w:t>
      </w:r>
    </w:p>
    <w:tbl>
      <w:tblPr>
        <w:tblW w:w="7554" w:type="dxa"/>
        <w:tblInd w:w="96" w:type="dxa"/>
        <w:tblLook w:val="04A0"/>
      </w:tblPr>
      <w:tblGrid>
        <w:gridCol w:w="2088"/>
        <w:gridCol w:w="2196"/>
        <w:gridCol w:w="1711"/>
        <w:gridCol w:w="1559"/>
      </w:tblGrid>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基金</w:t>
            </w:r>
            <w:r w:rsidR="00194F0D">
              <w:rPr>
                <w:rFonts w:ascii="仿宋" w:eastAsia="仿宋" w:hAnsi="仿宋" w:cs="仿宋" w:hint="eastAsia"/>
                <w:color w:val="000000"/>
                <w:kern w:val="0"/>
                <w:szCs w:val="21"/>
                <w:lang/>
              </w:rPr>
              <w:t>简</w:t>
            </w:r>
            <w:r>
              <w:rPr>
                <w:rFonts w:ascii="仿宋" w:eastAsia="仿宋" w:hAnsi="仿宋" w:cs="仿宋" w:hint="eastAsia"/>
                <w:color w:val="000000"/>
                <w:kern w:val="0"/>
                <w:szCs w:val="21"/>
                <w:lang/>
              </w:rPr>
              <w:t>称</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基金代码</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194F0D">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是否开通</w:t>
            </w:r>
            <w:r w:rsidR="00C52D9B">
              <w:rPr>
                <w:rFonts w:ascii="仿宋" w:eastAsia="仿宋" w:hAnsi="仿宋" w:cs="仿宋" w:hint="eastAsia"/>
                <w:color w:val="000000"/>
                <w:kern w:val="0"/>
                <w:szCs w:val="21"/>
                <w:lang/>
              </w:rPr>
              <w:t>转换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194F0D">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是否开通</w:t>
            </w:r>
            <w:r w:rsidR="00C52D9B">
              <w:rPr>
                <w:rFonts w:ascii="仿宋" w:eastAsia="仿宋" w:hAnsi="仿宋" w:cs="仿宋" w:hint="eastAsia"/>
                <w:color w:val="000000"/>
                <w:kern w:val="0"/>
                <w:szCs w:val="21"/>
                <w:lang/>
              </w:rPr>
              <w:t>定投</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泰信先行策略混合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泰信双息双利债券</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泰信优质生活混合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泰信优势增长混合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泰信蓝筹精选混合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90"/>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泰信债券增强收益</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A类：290007</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C类：291007</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D类：022516</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314"/>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泰信发展主题混合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290008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0"/>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泰信债券周期回报</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A类：290009</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44"/>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C类：022078</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r>
      <w:tr w:rsidR="00227915" w:rsidTr="00194F0D">
        <w:trPr>
          <w:trHeight w:val="280"/>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D类：022079</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kern w:val="0"/>
                <w:szCs w:val="21"/>
                <w:lang/>
              </w:rPr>
            </w:pP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泰信中证200指数</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290010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泰信现代服务业混合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290014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泰信鑫益定期开放</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A类：000212</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C类：000213</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泰信国策驱动混合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001569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泰信鑫选混合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A类：001970</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C类：002580</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576"/>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泰信互联网+主题混合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001978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val="restart"/>
            <w:tcBorders>
              <w:top w:val="single" w:sz="4" w:space="0" w:color="000000"/>
              <w:left w:val="single" w:sz="4" w:space="0" w:color="000000"/>
              <w:bottom w:val="nil"/>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泰信智选成长混合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A类：003333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nil"/>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C类：013266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泰信鑫利混合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A类：004227</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C类：004228</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泰信低碳经济混合发起式</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A类：013469</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C类：013470</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泰信医疗服务混合发起式</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A类：013072</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C类：013073</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泰信汇利三个月定开债券</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A类：013743</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C类：013744</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泰信均衡价值混合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A类：013757</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C类：013758</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泰信景气驱动</w:t>
            </w:r>
            <w:r w:rsidR="00B15A6C">
              <w:rPr>
                <w:rFonts w:ascii="仿宋" w:eastAsia="仿宋" w:hAnsi="仿宋" w:cs="仿宋" w:hint="eastAsia"/>
                <w:color w:val="000000"/>
                <w:kern w:val="0"/>
                <w:szCs w:val="21"/>
                <w:lang/>
              </w:rPr>
              <w:t>1</w:t>
            </w:r>
            <w:r w:rsidR="00B15A6C">
              <w:rPr>
                <w:rFonts w:ascii="仿宋" w:eastAsia="仿宋" w:hAnsi="仿宋" w:cs="仿宋"/>
                <w:color w:val="000000"/>
                <w:kern w:val="0"/>
                <w:szCs w:val="21"/>
                <w:lang/>
              </w:rPr>
              <w:t>2</w:t>
            </w:r>
            <w:r w:rsidR="00B15A6C">
              <w:rPr>
                <w:rFonts w:ascii="仿宋" w:eastAsia="仿宋" w:hAnsi="仿宋" w:cs="仿宋" w:hint="eastAsia"/>
                <w:color w:val="000000"/>
                <w:kern w:val="0"/>
                <w:szCs w:val="21"/>
                <w:lang/>
              </w:rPr>
              <w:t>个月持有期</w:t>
            </w:r>
            <w:r>
              <w:rPr>
                <w:rFonts w:ascii="仿宋" w:eastAsia="仿宋" w:hAnsi="仿宋" w:cs="仿宋" w:hint="eastAsia"/>
                <w:color w:val="000000"/>
                <w:kern w:val="0"/>
                <w:szCs w:val="21"/>
                <w:lang/>
              </w:rPr>
              <w:t>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A类：011273</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C类：011274</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泰信鑫瑞债券发起式</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A类：013614</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C类：013615</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泰信汇盈债券</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A类：014502</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C类：014503</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泰信汇鑫三个月定开债券</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A类：015375</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否</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C类：015376</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r w:rsidR="00227915" w:rsidTr="00194F0D">
        <w:trPr>
          <w:trHeight w:val="288"/>
        </w:trPr>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泰信优势领航混合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015034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泰信添安增利九个月持有期债券</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A类：020746</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C52D9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是</w:t>
            </w:r>
          </w:p>
        </w:tc>
      </w:tr>
      <w:tr w:rsidR="00227915" w:rsidTr="00194F0D">
        <w:trPr>
          <w:trHeight w:val="288"/>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27915" w:rsidRDefault="00C52D9B">
            <w:pPr>
              <w:widowControl/>
              <w:jc w:val="center"/>
              <w:textAlignment w:val="top"/>
              <w:rPr>
                <w:rFonts w:ascii="仿宋" w:eastAsia="仿宋" w:hAnsi="仿宋" w:cs="仿宋"/>
                <w:color w:val="000000"/>
                <w:szCs w:val="21"/>
              </w:rPr>
            </w:pPr>
            <w:r>
              <w:rPr>
                <w:rFonts w:ascii="仿宋" w:eastAsia="仿宋" w:hAnsi="仿宋" w:cs="仿宋" w:hint="eastAsia"/>
                <w:color w:val="000000"/>
                <w:kern w:val="0"/>
                <w:szCs w:val="21"/>
                <w:lang/>
              </w:rPr>
              <w:t>C类：020747</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7915" w:rsidRDefault="00227915">
            <w:pPr>
              <w:jc w:val="center"/>
              <w:rPr>
                <w:rFonts w:ascii="仿宋" w:eastAsia="仿宋" w:hAnsi="仿宋" w:cs="仿宋"/>
                <w:color w:val="000000"/>
                <w:szCs w:val="21"/>
              </w:rPr>
            </w:pPr>
          </w:p>
        </w:tc>
      </w:tr>
    </w:tbl>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二、具体费率优惠情况</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投资者通过华林证券的交易系统申购及定投上述基金的（仅限场外、前端模式），</w:t>
      </w:r>
      <w:r>
        <w:rPr>
          <w:rFonts w:ascii="华文仿宋" w:eastAsia="华文仿宋" w:hAnsi="Times New Roman" w:cs="华文仿宋" w:hint="eastAsia"/>
          <w:sz w:val="28"/>
          <w:szCs w:val="28"/>
        </w:rPr>
        <w:t>享受费率优惠</w:t>
      </w:r>
      <w:r>
        <w:rPr>
          <w:rFonts w:ascii="华文仿宋" w:eastAsia="华文仿宋" w:hAnsi="华文仿宋"/>
          <w:sz w:val="28"/>
          <w:szCs w:val="28"/>
        </w:rPr>
        <w:t>，</w:t>
      </w:r>
      <w:r>
        <w:rPr>
          <w:rFonts w:ascii="华文仿宋" w:eastAsia="华文仿宋" w:hAnsi="华文仿宋" w:hint="eastAsia"/>
          <w:sz w:val="28"/>
          <w:szCs w:val="28"/>
        </w:rPr>
        <w:t xml:space="preserve">具体折扣后费率及费率优惠活动期限以华林证券公示为准。上述基金原费率标准详见该基金的基金合同、招募说明书（更新）等法律文件，以及本公司发布的最新业务公告。  </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三 、基金转换业务规则</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2.基金转换只能在同一销售机构进行。转换的两只基金必须都是该销售人代理的同一基金管理人管理的、在同一注册登记人处注册且已开通转换业务的基金。</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③转入金额=转出金额-转出基金赎回费用</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④转入基金申购费=转入金额/(1+转入基金申购费率)×转入基金申购费率</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若转入基金申购费适用固定费用</w:t>
      </w:r>
      <w:r>
        <w:rPr>
          <w:rFonts w:ascii="华文仿宋" w:eastAsia="华文仿宋" w:hAnsi="华文仿宋"/>
          <w:sz w:val="28"/>
          <w:szCs w:val="28"/>
        </w:rPr>
        <w:t>,则转入基金申购费=转入基金固定申购费</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若转出基金申购费适用固定费用,则转出基金申购费=转出基金固定申购费</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以下简称“泰信周期回报债券”）（持有7天-365天内）转换为泰信中小盘精选混合型证券投资基金（以下简称“泰信中小盘精选混合”）。泰信周期回报债券对应申请日份额净值假设为1.020元,对应申购费率为0.8%,对应赎回费率为0.1% 。泰信中小盘精选混合对应申请日份额净值假设为1.500元,对应申购费率为1.5% 。则该次转换投资者可得到的泰信中小盘精选混合份额计算方法为：</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227915" w:rsidRDefault="00C52D9B">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四、其他事项</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五、投资者可通过以下途径了解或咨询相关情况</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8" w:history="1">
        <w:r>
          <w:rPr>
            <w:rStyle w:val="aa"/>
            <w:rFonts w:ascii="华文仿宋" w:eastAsia="华文仿宋" w:hAnsi="华文仿宋" w:cs="仿宋_GB2312" w:hint="eastAsia"/>
            <w:color w:val="auto"/>
            <w:kern w:val="0"/>
            <w:sz w:val="28"/>
            <w:szCs w:val="28"/>
            <w:u w:val="none"/>
          </w:rPr>
          <w:t>www.ftfund.com</w:t>
        </w:r>
      </w:hyperlink>
    </w:p>
    <w:p w:rsidR="00227915" w:rsidRDefault="00C52D9B">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2、华林证券股份有限公司</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客服电话：400-188-3888</w:t>
      </w: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网址：www.chinalions.com</w:t>
      </w:r>
      <w:r>
        <w:rPr>
          <w:rFonts w:ascii="华文仿宋" w:eastAsia="华文仿宋" w:hAnsi="华文仿宋" w:cs="仿宋_GB2312"/>
          <w:kern w:val="0"/>
          <w:sz w:val="28"/>
          <w:szCs w:val="28"/>
        </w:rPr>
        <w:t xml:space="preserve"> </w:t>
      </w:r>
    </w:p>
    <w:p w:rsidR="00227915" w:rsidRDefault="00227915">
      <w:pPr>
        <w:autoSpaceDE w:val="0"/>
        <w:autoSpaceDN w:val="0"/>
        <w:adjustRightInd w:val="0"/>
        <w:ind w:firstLineChars="200" w:firstLine="560"/>
        <w:jc w:val="left"/>
        <w:rPr>
          <w:rFonts w:ascii="华文仿宋" w:eastAsia="华文仿宋" w:hAnsi="华文仿宋" w:cs="仿宋_GB2312"/>
          <w:kern w:val="0"/>
          <w:sz w:val="28"/>
          <w:szCs w:val="28"/>
        </w:rPr>
      </w:pPr>
    </w:p>
    <w:p w:rsidR="00227915" w:rsidRDefault="00C52D9B">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227915" w:rsidRDefault="00C52D9B">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227915" w:rsidRDefault="00C52D9B">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227915" w:rsidRDefault="00C52D9B">
      <w:pPr>
        <w:ind w:right="140"/>
        <w:jc w:val="right"/>
        <w:rPr>
          <w:rFonts w:ascii="华文仿宋" w:eastAsia="华文仿宋" w:hAnsi="华文仿宋"/>
        </w:rPr>
      </w:pPr>
      <w:r>
        <w:rPr>
          <w:rFonts w:ascii="华文仿宋" w:eastAsia="华文仿宋" w:hAnsi="华文仿宋" w:cs="仿宋_GB2312" w:hint="eastAsia"/>
          <w:kern w:val="0"/>
          <w:sz w:val="28"/>
          <w:szCs w:val="28"/>
        </w:rPr>
        <w:t>2024年12月9日</w:t>
      </w:r>
    </w:p>
    <w:p w:rsidR="00227915" w:rsidRDefault="00227915">
      <w:pPr>
        <w:rPr>
          <w:rFonts w:ascii="华文仿宋" w:eastAsia="华文仿宋" w:hAnsi="华文仿宋"/>
        </w:rPr>
      </w:pPr>
    </w:p>
    <w:p w:rsidR="00227915" w:rsidRDefault="00227915">
      <w:pPr>
        <w:rPr>
          <w:rFonts w:ascii="华文仿宋" w:eastAsia="华文仿宋" w:hAnsi="华文仿宋"/>
        </w:rPr>
      </w:pPr>
    </w:p>
    <w:sectPr w:rsidR="00227915" w:rsidSect="00736B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9B" w:rsidRDefault="00C52D9B">
      <w:r>
        <w:separator/>
      </w:r>
    </w:p>
  </w:endnote>
  <w:endnote w:type="continuationSeparator" w:id="0">
    <w:p w:rsidR="00C52D9B" w:rsidRDefault="00C5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51356"/>
    </w:sdtPr>
    <w:sdtContent>
      <w:p w:rsidR="00227915" w:rsidRDefault="00736B77">
        <w:pPr>
          <w:pStyle w:val="a5"/>
          <w:jc w:val="center"/>
        </w:pPr>
        <w:r>
          <w:fldChar w:fldCharType="begin"/>
        </w:r>
        <w:r w:rsidR="00C52D9B">
          <w:instrText>PAGE   \* MERGEFORMAT</w:instrText>
        </w:r>
        <w:r>
          <w:fldChar w:fldCharType="separate"/>
        </w:r>
        <w:r w:rsidR="005B1672" w:rsidRPr="005B1672">
          <w:rPr>
            <w:noProof/>
            <w:lang w:val="zh-CN"/>
          </w:rPr>
          <w:t>1</w:t>
        </w:r>
        <w:r>
          <w:fldChar w:fldCharType="end"/>
        </w:r>
      </w:p>
    </w:sdtContent>
  </w:sdt>
  <w:p w:rsidR="00227915" w:rsidRDefault="002279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9B" w:rsidRDefault="00C52D9B">
      <w:r>
        <w:separator/>
      </w:r>
    </w:p>
  </w:footnote>
  <w:footnote w:type="continuationSeparator" w:id="0">
    <w:p w:rsidR="00C52D9B" w:rsidRDefault="00C52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9BC"/>
    <w:rsid w:val="000431D9"/>
    <w:rsid w:val="000452AA"/>
    <w:rsid w:val="00076854"/>
    <w:rsid w:val="000804ED"/>
    <w:rsid w:val="000E01CC"/>
    <w:rsid w:val="000E74CE"/>
    <w:rsid w:val="00101FC1"/>
    <w:rsid w:val="00103C76"/>
    <w:rsid w:val="00155A3F"/>
    <w:rsid w:val="00194F0D"/>
    <w:rsid w:val="00196B66"/>
    <w:rsid w:val="001A3123"/>
    <w:rsid w:val="001B36E0"/>
    <w:rsid w:val="001B4AAF"/>
    <w:rsid w:val="001F3D5F"/>
    <w:rsid w:val="00203FFE"/>
    <w:rsid w:val="00227915"/>
    <w:rsid w:val="00240D30"/>
    <w:rsid w:val="002650CE"/>
    <w:rsid w:val="00280048"/>
    <w:rsid w:val="002914BE"/>
    <w:rsid w:val="002B1EAE"/>
    <w:rsid w:val="002B7167"/>
    <w:rsid w:val="002D324F"/>
    <w:rsid w:val="00347443"/>
    <w:rsid w:val="003501D4"/>
    <w:rsid w:val="00381D57"/>
    <w:rsid w:val="0039683D"/>
    <w:rsid w:val="003A2925"/>
    <w:rsid w:val="003B131F"/>
    <w:rsid w:val="003B35A3"/>
    <w:rsid w:val="003C67DC"/>
    <w:rsid w:val="003C7C67"/>
    <w:rsid w:val="003D6444"/>
    <w:rsid w:val="003E3512"/>
    <w:rsid w:val="003F15D2"/>
    <w:rsid w:val="00402907"/>
    <w:rsid w:val="004044C7"/>
    <w:rsid w:val="00451DF4"/>
    <w:rsid w:val="00456EB5"/>
    <w:rsid w:val="00460ACB"/>
    <w:rsid w:val="004A4933"/>
    <w:rsid w:val="004B4099"/>
    <w:rsid w:val="004D086D"/>
    <w:rsid w:val="004D31A4"/>
    <w:rsid w:val="005021B2"/>
    <w:rsid w:val="0052027D"/>
    <w:rsid w:val="00522034"/>
    <w:rsid w:val="00532C8F"/>
    <w:rsid w:val="00552C74"/>
    <w:rsid w:val="0059595B"/>
    <w:rsid w:val="005A232E"/>
    <w:rsid w:val="005B1672"/>
    <w:rsid w:val="005C4941"/>
    <w:rsid w:val="005E0147"/>
    <w:rsid w:val="00610891"/>
    <w:rsid w:val="00667867"/>
    <w:rsid w:val="006A44F5"/>
    <w:rsid w:val="006D0F9A"/>
    <w:rsid w:val="006D533A"/>
    <w:rsid w:val="00727E95"/>
    <w:rsid w:val="00736359"/>
    <w:rsid w:val="00736B77"/>
    <w:rsid w:val="00743B3F"/>
    <w:rsid w:val="00767D7C"/>
    <w:rsid w:val="007734A8"/>
    <w:rsid w:val="007750E7"/>
    <w:rsid w:val="0079791D"/>
    <w:rsid w:val="008A1E89"/>
    <w:rsid w:val="008A635B"/>
    <w:rsid w:val="008A7CA5"/>
    <w:rsid w:val="00915E9D"/>
    <w:rsid w:val="00922E09"/>
    <w:rsid w:val="00951F36"/>
    <w:rsid w:val="009849B4"/>
    <w:rsid w:val="0099077B"/>
    <w:rsid w:val="009952EF"/>
    <w:rsid w:val="009C73DB"/>
    <w:rsid w:val="00A319BC"/>
    <w:rsid w:val="00A462AD"/>
    <w:rsid w:val="00A5190C"/>
    <w:rsid w:val="00A61DF1"/>
    <w:rsid w:val="00A730E1"/>
    <w:rsid w:val="00A85461"/>
    <w:rsid w:val="00A917BC"/>
    <w:rsid w:val="00AC3DFE"/>
    <w:rsid w:val="00AD4952"/>
    <w:rsid w:val="00AE7E87"/>
    <w:rsid w:val="00B14079"/>
    <w:rsid w:val="00B15A6C"/>
    <w:rsid w:val="00B36E18"/>
    <w:rsid w:val="00B45116"/>
    <w:rsid w:val="00B55E01"/>
    <w:rsid w:val="00B71720"/>
    <w:rsid w:val="00B76929"/>
    <w:rsid w:val="00B849AA"/>
    <w:rsid w:val="00BC013C"/>
    <w:rsid w:val="00BC795B"/>
    <w:rsid w:val="00BE0EA1"/>
    <w:rsid w:val="00C27665"/>
    <w:rsid w:val="00C454AA"/>
    <w:rsid w:val="00C52D9B"/>
    <w:rsid w:val="00C663C3"/>
    <w:rsid w:val="00C67D8B"/>
    <w:rsid w:val="00C77299"/>
    <w:rsid w:val="00C96261"/>
    <w:rsid w:val="00CE21E8"/>
    <w:rsid w:val="00D1063F"/>
    <w:rsid w:val="00D15215"/>
    <w:rsid w:val="00D15FC2"/>
    <w:rsid w:val="00D41A0B"/>
    <w:rsid w:val="00D817AA"/>
    <w:rsid w:val="00D9287C"/>
    <w:rsid w:val="00D94ED0"/>
    <w:rsid w:val="00DB3313"/>
    <w:rsid w:val="00DB5383"/>
    <w:rsid w:val="00DB5AFB"/>
    <w:rsid w:val="00DB5D27"/>
    <w:rsid w:val="00DE0A1A"/>
    <w:rsid w:val="00DE3CA5"/>
    <w:rsid w:val="00E14CB3"/>
    <w:rsid w:val="00E1573E"/>
    <w:rsid w:val="00E45108"/>
    <w:rsid w:val="00E771BE"/>
    <w:rsid w:val="00E81369"/>
    <w:rsid w:val="00F24E9F"/>
    <w:rsid w:val="00F46B8F"/>
    <w:rsid w:val="00FC3911"/>
    <w:rsid w:val="00FD510C"/>
    <w:rsid w:val="00FF20A0"/>
    <w:rsid w:val="02E70003"/>
    <w:rsid w:val="1CA50D41"/>
    <w:rsid w:val="248C6702"/>
    <w:rsid w:val="254663AD"/>
    <w:rsid w:val="2702749A"/>
    <w:rsid w:val="2D2B320D"/>
    <w:rsid w:val="37BE699F"/>
    <w:rsid w:val="3BF759E1"/>
    <w:rsid w:val="40B4164D"/>
    <w:rsid w:val="44317FBD"/>
    <w:rsid w:val="4D2757BA"/>
    <w:rsid w:val="4F044F5F"/>
    <w:rsid w:val="5C646D86"/>
    <w:rsid w:val="6259386E"/>
    <w:rsid w:val="6C893D39"/>
    <w:rsid w:val="6D255A6E"/>
    <w:rsid w:val="762A49FA"/>
    <w:rsid w:val="7E5A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7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uiPriority w:val="9"/>
    <w:qFormat/>
    <w:rsid w:val="00736B7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36B77"/>
    <w:pPr>
      <w:jc w:val="left"/>
    </w:pPr>
  </w:style>
  <w:style w:type="paragraph" w:styleId="a4">
    <w:name w:val="Balloon Text"/>
    <w:basedOn w:val="a"/>
    <w:link w:val="Char0"/>
    <w:uiPriority w:val="99"/>
    <w:semiHidden/>
    <w:unhideWhenUsed/>
    <w:qFormat/>
    <w:rsid w:val="00736B77"/>
    <w:rPr>
      <w:sz w:val="18"/>
      <w:szCs w:val="18"/>
    </w:rPr>
  </w:style>
  <w:style w:type="paragraph" w:styleId="a5">
    <w:name w:val="footer"/>
    <w:basedOn w:val="a"/>
    <w:link w:val="Char1"/>
    <w:uiPriority w:val="99"/>
    <w:unhideWhenUsed/>
    <w:qFormat/>
    <w:rsid w:val="00736B7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36B7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736B77"/>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736B77"/>
    <w:rPr>
      <w:b/>
      <w:bCs/>
    </w:rPr>
  </w:style>
  <w:style w:type="character" w:styleId="a9">
    <w:name w:val="FollowedHyperlink"/>
    <w:basedOn w:val="a0"/>
    <w:uiPriority w:val="99"/>
    <w:semiHidden/>
    <w:unhideWhenUsed/>
    <w:qFormat/>
    <w:rsid w:val="00736B77"/>
    <w:rPr>
      <w:color w:val="954F72" w:themeColor="followedHyperlink"/>
      <w:u w:val="single"/>
    </w:rPr>
  </w:style>
  <w:style w:type="character" w:styleId="aa">
    <w:name w:val="Hyperlink"/>
    <w:basedOn w:val="a0"/>
    <w:unhideWhenUsed/>
    <w:qFormat/>
    <w:rsid w:val="00736B77"/>
    <w:rPr>
      <w:color w:val="0000FF"/>
      <w:u w:val="single"/>
    </w:rPr>
  </w:style>
  <w:style w:type="character" w:styleId="ab">
    <w:name w:val="annotation reference"/>
    <w:basedOn w:val="a0"/>
    <w:uiPriority w:val="99"/>
    <w:semiHidden/>
    <w:unhideWhenUsed/>
    <w:qFormat/>
    <w:rsid w:val="00736B77"/>
    <w:rPr>
      <w:sz w:val="21"/>
      <w:szCs w:val="21"/>
    </w:rPr>
  </w:style>
  <w:style w:type="paragraph" w:styleId="ac">
    <w:name w:val="List Paragraph"/>
    <w:basedOn w:val="a"/>
    <w:uiPriority w:val="34"/>
    <w:qFormat/>
    <w:rsid w:val="00736B77"/>
    <w:pPr>
      <w:ind w:firstLineChars="200" w:firstLine="420"/>
    </w:pPr>
  </w:style>
  <w:style w:type="paragraph" w:customStyle="1" w:styleId="Default">
    <w:name w:val="Default"/>
    <w:qFormat/>
    <w:rsid w:val="00736B77"/>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页眉 Char"/>
    <w:basedOn w:val="a0"/>
    <w:link w:val="a6"/>
    <w:uiPriority w:val="99"/>
    <w:qFormat/>
    <w:rsid w:val="00736B77"/>
    <w:rPr>
      <w:sz w:val="18"/>
      <w:szCs w:val="18"/>
    </w:rPr>
  </w:style>
  <w:style w:type="character" w:customStyle="1" w:styleId="Char1">
    <w:name w:val="页脚 Char"/>
    <w:basedOn w:val="a0"/>
    <w:link w:val="a5"/>
    <w:uiPriority w:val="99"/>
    <w:qFormat/>
    <w:rsid w:val="00736B77"/>
    <w:rPr>
      <w:sz w:val="18"/>
      <w:szCs w:val="18"/>
    </w:rPr>
  </w:style>
  <w:style w:type="character" w:customStyle="1" w:styleId="Char0">
    <w:name w:val="批注框文本 Char"/>
    <w:basedOn w:val="a0"/>
    <w:link w:val="a4"/>
    <w:uiPriority w:val="99"/>
    <w:semiHidden/>
    <w:qFormat/>
    <w:rsid w:val="00736B77"/>
    <w:rPr>
      <w:sz w:val="18"/>
      <w:szCs w:val="18"/>
    </w:rPr>
  </w:style>
  <w:style w:type="character" w:customStyle="1" w:styleId="5Char">
    <w:name w:val="标题 5 Char"/>
    <w:basedOn w:val="a0"/>
    <w:link w:val="5"/>
    <w:uiPriority w:val="9"/>
    <w:qFormat/>
    <w:rsid w:val="00736B77"/>
    <w:rPr>
      <w:rFonts w:ascii="宋体" w:eastAsia="宋体" w:hAnsi="宋体" w:cs="宋体"/>
      <w:b/>
      <w:bCs/>
      <w:kern w:val="0"/>
      <w:sz w:val="20"/>
      <w:szCs w:val="20"/>
    </w:rPr>
  </w:style>
  <w:style w:type="character" w:customStyle="1" w:styleId="Char">
    <w:name w:val="批注文字 Char"/>
    <w:basedOn w:val="a0"/>
    <w:link w:val="a3"/>
    <w:uiPriority w:val="99"/>
    <w:semiHidden/>
    <w:qFormat/>
    <w:rsid w:val="00736B77"/>
  </w:style>
  <w:style w:type="character" w:customStyle="1" w:styleId="Char3">
    <w:name w:val="批注主题 Char"/>
    <w:basedOn w:val="Char"/>
    <w:link w:val="a8"/>
    <w:uiPriority w:val="99"/>
    <w:semiHidden/>
    <w:qFormat/>
    <w:rsid w:val="00736B77"/>
    <w:rPr>
      <w:b/>
      <w:bCs/>
    </w:rPr>
  </w:style>
  <w:style w:type="character" w:customStyle="1" w:styleId="1">
    <w:name w:val="未处理的提及1"/>
    <w:basedOn w:val="a0"/>
    <w:uiPriority w:val="99"/>
    <w:semiHidden/>
    <w:unhideWhenUsed/>
    <w:qFormat/>
    <w:rsid w:val="00736B77"/>
    <w:rPr>
      <w:color w:val="605E5C"/>
      <w:shd w:val="clear" w:color="auto" w:fill="E1DFDD"/>
    </w:rPr>
  </w:style>
  <w:style w:type="paragraph" w:customStyle="1" w:styleId="10">
    <w:name w:val="修订1"/>
    <w:hidden/>
    <w:uiPriority w:val="99"/>
    <w:semiHidden/>
    <w:qFormat/>
    <w:rsid w:val="00736B7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5B53-58C2-496A-BBC4-C2A8ABE5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3078</Characters>
  <Application>Microsoft Office Word</Application>
  <DocSecurity>4</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2024-12-04T05:30:00Z</cp:lastPrinted>
  <dcterms:created xsi:type="dcterms:W3CDTF">2024-12-08T16:01:00Z</dcterms:created>
  <dcterms:modified xsi:type="dcterms:W3CDTF">2024-12-08T16:01:00Z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08E847266B554C19A994EA28B33D0778</vt:lpwstr>
  </property>
</Properties>
</file>