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4D" w:rsidRDefault="0004214D" w:rsidP="009111C1">
      <w:pPr>
        <w:overflowPunct w:val="0"/>
        <w:autoSpaceDE w:val="0"/>
        <w:autoSpaceDN w:val="0"/>
        <w:snapToGrid w:val="0"/>
        <w:spacing w:afterLines="50" w:line="400" w:lineRule="exact"/>
        <w:jc w:val="center"/>
        <w:rPr>
          <w:b/>
          <w:bCs/>
          <w:sz w:val="28"/>
          <w:szCs w:val="36"/>
        </w:rPr>
      </w:pPr>
      <w:r w:rsidRPr="0004214D">
        <w:rPr>
          <w:rFonts w:hint="eastAsia"/>
          <w:b/>
          <w:bCs/>
          <w:sz w:val="28"/>
          <w:szCs w:val="36"/>
        </w:rPr>
        <w:t>平安宁波交投杭州湾跨海大桥封闭式基础设施证券投资基金</w:t>
      </w:r>
    </w:p>
    <w:p w:rsidR="00DC253F" w:rsidRDefault="00DC253F" w:rsidP="009111C1">
      <w:pPr>
        <w:overflowPunct w:val="0"/>
        <w:autoSpaceDE w:val="0"/>
        <w:autoSpaceDN w:val="0"/>
        <w:snapToGrid w:val="0"/>
        <w:spacing w:afterLines="50" w:line="400" w:lineRule="exact"/>
        <w:jc w:val="center"/>
        <w:rPr>
          <w:b/>
          <w:bCs/>
          <w:sz w:val="28"/>
          <w:szCs w:val="36"/>
        </w:rPr>
      </w:pPr>
      <w:r w:rsidRPr="00DC253F">
        <w:rPr>
          <w:rFonts w:hint="eastAsia"/>
          <w:b/>
          <w:bCs/>
          <w:sz w:val="28"/>
          <w:szCs w:val="36"/>
        </w:rPr>
        <w:t>认购申请确认比例结果的公告</w:t>
      </w:r>
      <w:r w:rsidRPr="00DC253F">
        <w:rPr>
          <w:b/>
          <w:bCs/>
          <w:sz w:val="28"/>
          <w:szCs w:val="36"/>
        </w:rPr>
        <w:cr/>
      </w:r>
    </w:p>
    <w:p w:rsidR="004A1C4E" w:rsidRDefault="004A1C4E" w:rsidP="009111C1">
      <w:pPr>
        <w:overflowPunct w:val="0"/>
        <w:autoSpaceDE w:val="0"/>
        <w:autoSpaceDN w:val="0"/>
        <w:snapToGrid w:val="0"/>
        <w:spacing w:afterLines="50" w:line="400" w:lineRule="exact"/>
        <w:ind w:firstLineChars="200" w:firstLine="480"/>
        <w:rPr>
          <w:snapToGrid w:val="0"/>
          <w:kern w:val="0"/>
          <w:sz w:val="24"/>
        </w:rPr>
      </w:pPr>
      <w:r w:rsidRPr="004A1C4E">
        <w:rPr>
          <w:rFonts w:hint="eastAsia"/>
          <w:snapToGrid w:val="0"/>
          <w:kern w:val="0"/>
          <w:sz w:val="24"/>
        </w:rPr>
        <w:t>平安宁波交投杭州湾跨海大桥封闭式基础设施证券投资基金</w:t>
      </w:r>
      <w:r w:rsidRPr="004A1C4E">
        <w:rPr>
          <w:snapToGrid w:val="0"/>
          <w:kern w:val="0"/>
          <w:sz w:val="24"/>
        </w:rPr>
        <w:t>（基金简称</w:t>
      </w:r>
      <w:r w:rsidRPr="004A1C4E">
        <w:rPr>
          <w:snapToGrid w:val="0"/>
          <w:kern w:val="0"/>
          <w:sz w:val="24"/>
        </w:rPr>
        <w:t>“</w:t>
      </w:r>
      <w:r>
        <w:rPr>
          <w:rFonts w:hint="eastAsia"/>
          <w:snapToGrid w:val="0"/>
          <w:kern w:val="0"/>
          <w:sz w:val="24"/>
        </w:rPr>
        <w:t>平安宁波交投</w:t>
      </w:r>
      <w:r>
        <w:rPr>
          <w:rFonts w:hint="eastAsia"/>
          <w:snapToGrid w:val="0"/>
          <w:kern w:val="0"/>
          <w:sz w:val="24"/>
        </w:rPr>
        <w:t>REIT</w:t>
      </w:r>
      <w:r w:rsidRPr="004A1C4E">
        <w:rPr>
          <w:snapToGrid w:val="0"/>
          <w:kern w:val="0"/>
          <w:sz w:val="24"/>
        </w:rPr>
        <w:t>”</w:t>
      </w:r>
      <w:r w:rsidRPr="004A1C4E">
        <w:rPr>
          <w:snapToGrid w:val="0"/>
          <w:kern w:val="0"/>
          <w:sz w:val="24"/>
        </w:rPr>
        <w:t>，场内简称</w:t>
      </w:r>
      <w:r w:rsidRPr="004A1C4E">
        <w:rPr>
          <w:snapToGrid w:val="0"/>
          <w:kern w:val="0"/>
          <w:sz w:val="24"/>
        </w:rPr>
        <w:t>“</w:t>
      </w:r>
      <w:r>
        <w:rPr>
          <w:rFonts w:hint="eastAsia"/>
          <w:snapToGrid w:val="0"/>
          <w:kern w:val="0"/>
          <w:sz w:val="24"/>
        </w:rPr>
        <w:t>甬交</w:t>
      </w:r>
      <w:r w:rsidRPr="004A1C4E">
        <w:rPr>
          <w:snapToGrid w:val="0"/>
          <w:kern w:val="0"/>
          <w:sz w:val="24"/>
        </w:rPr>
        <w:t>REIT”</w:t>
      </w:r>
      <w:r w:rsidRPr="004A1C4E">
        <w:rPr>
          <w:snapToGrid w:val="0"/>
          <w:kern w:val="0"/>
          <w:sz w:val="24"/>
        </w:rPr>
        <w:t>，扩位简称</w:t>
      </w:r>
      <w:r w:rsidRPr="004A1C4E">
        <w:rPr>
          <w:snapToGrid w:val="0"/>
          <w:kern w:val="0"/>
          <w:sz w:val="24"/>
        </w:rPr>
        <w:t>“</w:t>
      </w:r>
      <w:r w:rsidRPr="004A1C4E">
        <w:rPr>
          <w:rFonts w:hint="eastAsia"/>
          <w:snapToGrid w:val="0"/>
          <w:kern w:val="0"/>
          <w:sz w:val="24"/>
        </w:rPr>
        <w:t>平安宁波交投</w:t>
      </w:r>
      <w:r w:rsidRPr="004A1C4E">
        <w:rPr>
          <w:rFonts w:hint="eastAsia"/>
          <w:snapToGrid w:val="0"/>
          <w:kern w:val="0"/>
          <w:sz w:val="24"/>
        </w:rPr>
        <w:t>REIT</w:t>
      </w:r>
      <w:r w:rsidRPr="004A1C4E">
        <w:rPr>
          <w:snapToGrid w:val="0"/>
          <w:kern w:val="0"/>
          <w:sz w:val="24"/>
        </w:rPr>
        <w:t>”</w:t>
      </w:r>
      <w:r w:rsidRPr="004A1C4E">
        <w:rPr>
          <w:snapToGrid w:val="0"/>
          <w:kern w:val="0"/>
          <w:sz w:val="24"/>
        </w:rPr>
        <w:t>，基金代码：</w:t>
      </w:r>
      <w:r w:rsidRPr="004A1C4E">
        <w:rPr>
          <w:snapToGrid w:val="0"/>
          <w:kern w:val="0"/>
          <w:sz w:val="24"/>
        </w:rPr>
        <w:t>5080</w:t>
      </w:r>
      <w:r>
        <w:rPr>
          <w:rFonts w:hint="eastAsia"/>
          <w:snapToGrid w:val="0"/>
          <w:kern w:val="0"/>
          <w:sz w:val="24"/>
        </w:rPr>
        <w:t>36</w:t>
      </w:r>
      <w:r w:rsidRPr="004A1C4E">
        <w:rPr>
          <w:snapToGrid w:val="0"/>
          <w:kern w:val="0"/>
          <w:sz w:val="24"/>
        </w:rPr>
        <w:t>，以下简称</w:t>
      </w:r>
      <w:r w:rsidRPr="004A1C4E">
        <w:rPr>
          <w:snapToGrid w:val="0"/>
          <w:kern w:val="0"/>
          <w:sz w:val="24"/>
        </w:rPr>
        <w:t>“</w:t>
      </w:r>
      <w:r w:rsidRPr="004A1C4E">
        <w:rPr>
          <w:snapToGrid w:val="0"/>
          <w:kern w:val="0"/>
          <w:sz w:val="24"/>
        </w:rPr>
        <w:t>本基金</w:t>
      </w:r>
      <w:r w:rsidRPr="004A1C4E">
        <w:rPr>
          <w:snapToGrid w:val="0"/>
          <w:kern w:val="0"/>
          <w:sz w:val="24"/>
        </w:rPr>
        <w:t>”</w:t>
      </w:r>
      <w:r w:rsidRPr="004A1C4E">
        <w:rPr>
          <w:snapToGrid w:val="0"/>
          <w:kern w:val="0"/>
          <w:sz w:val="24"/>
        </w:rPr>
        <w:t>）的募集已获中国证券监督管理委员会证监许可〔</w:t>
      </w:r>
      <w:r w:rsidRPr="004A1C4E">
        <w:rPr>
          <w:snapToGrid w:val="0"/>
          <w:kern w:val="0"/>
          <w:sz w:val="24"/>
        </w:rPr>
        <w:t>202</w:t>
      </w:r>
      <w:r>
        <w:rPr>
          <w:rFonts w:hint="eastAsia"/>
          <w:snapToGrid w:val="0"/>
          <w:kern w:val="0"/>
          <w:sz w:val="24"/>
        </w:rPr>
        <w:t>4</w:t>
      </w:r>
      <w:r w:rsidRPr="004A1C4E">
        <w:rPr>
          <w:snapToGrid w:val="0"/>
          <w:kern w:val="0"/>
          <w:sz w:val="24"/>
        </w:rPr>
        <w:t>〕</w:t>
      </w:r>
      <w:r>
        <w:rPr>
          <w:rFonts w:hint="eastAsia"/>
          <w:snapToGrid w:val="0"/>
          <w:kern w:val="0"/>
          <w:sz w:val="24"/>
        </w:rPr>
        <w:t>1622</w:t>
      </w:r>
      <w:r w:rsidRPr="004A1C4E">
        <w:rPr>
          <w:snapToGrid w:val="0"/>
          <w:kern w:val="0"/>
          <w:sz w:val="24"/>
        </w:rPr>
        <w:t>号文准予注册。</w:t>
      </w:r>
    </w:p>
    <w:p w:rsidR="00DC253F" w:rsidRDefault="00DC253F" w:rsidP="009111C1">
      <w:pPr>
        <w:overflowPunct w:val="0"/>
        <w:autoSpaceDE w:val="0"/>
        <w:autoSpaceDN w:val="0"/>
        <w:snapToGrid w:val="0"/>
        <w:spacing w:afterLines="50" w:line="400" w:lineRule="exact"/>
        <w:ind w:firstLineChars="200" w:firstLine="480"/>
        <w:rPr>
          <w:snapToGrid w:val="0"/>
          <w:kern w:val="0"/>
          <w:sz w:val="24"/>
        </w:rPr>
      </w:pPr>
      <w:r w:rsidRPr="00DC253F">
        <w:rPr>
          <w:snapToGrid w:val="0"/>
          <w:kern w:val="0"/>
          <w:sz w:val="24"/>
        </w:rPr>
        <w:t>本基金通过向战略投资者定向配售（</w:t>
      </w:r>
      <w:r w:rsidRPr="00DC253F">
        <w:rPr>
          <w:snapToGrid w:val="0"/>
          <w:kern w:val="0"/>
          <w:sz w:val="24"/>
        </w:rPr>
        <w:t>“</w:t>
      </w:r>
      <w:r w:rsidRPr="00DC253F">
        <w:rPr>
          <w:snapToGrid w:val="0"/>
          <w:kern w:val="0"/>
          <w:sz w:val="24"/>
        </w:rPr>
        <w:t>战略配售</w:t>
      </w:r>
      <w:r w:rsidRPr="00DC253F">
        <w:rPr>
          <w:snapToGrid w:val="0"/>
          <w:kern w:val="0"/>
          <w:sz w:val="24"/>
        </w:rPr>
        <w:t>”</w:t>
      </w:r>
      <w:r w:rsidRPr="00DC253F">
        <w:rPr>
          <w:snapToGrid w:val="0"/>
          <w:kern w:val="0"/>
          <w:sz w:val="24"/>
        </w:rPr>
        <w:t>）、向符合条件的网下投资者询价发售（</w:t>
      </w:r>
      <w:r w:rsidRPr="00DC253F">
        <w:rPr>
          <w:snapToGrid w:val="0"/>
          <w:kern w:val="0"/>
          <w:sz w:val="24"/>
        </w:rPr>
        <w:t>“</w:t>
      </w:r>
      <w:r w:rsidRPr="00DC253F">
        <w:rPr>
          <w:snapToGrid w:val="0"/>
          <w:kern w:val="0"/>
          <w:sz w:val="24"/>
        </w:rPr>
        <w:t>网下发售</w:t>
      </w:r>
      <w:r w:rsidRPr="00DC253F">
        <w:rPr>
          <w:snapToGrid w:val="0"/>
          <w:kern w:val="0"/>
          <w:sz w:val="24"/>
        </w:rPr>
        <w:t>”</w:t>
      </w:r>
      <w:r w:rsidRPr="00DC253F">
        <w:rPr>
          <w:snapToGrid w:val="0"/>
          <w:kern w:val="0"/>
          <w:sz w:val="24"/>
        </w:rPr>
        <w:t>）及向公众投资者公开发售（</w:t>
      </w:r>
      <w:r w:rsidRPr="00DC253F">
        <w:rPr>
          <w:snapToGrid w:val="0"/>
          <w:kern w:val="0"/>
          <w:sz w:val="24"/>
        </w:rPr>
        <w:t>“</w:t>
      </w:r>
      <w:r w:rsidRPr="00DC253F">
        <w:rPr>
          <w:snapToGrid w:val="0"/>
          <w:kern w:val="0"/>
          <w:sz w:val="24"/>
        </w:rPr>
        <w:t>公众发售</w:t>
      </w:r>
      <w:r w:rsidRPr="00DC253F">
        <w:rPr>
          <w:snapToGrid w:val="0"/>
          <w:kern w:val="0"/>
          <w:sz w:val="24"/>
        </w:rPr>
        <w:t>”</w:t>
      </w:r>
      <w:r w:rsidRPr="00DC253F">
        <w:rPr>
          <w:snapToGrid w:val="0"/>
          <w:kern w:val="0"/>
          <w:sz w:val="24"/>
        </w:rPr>
        <w:t>）相结合的方式进行发售，发售方式包括通过具有基金销售业务资格并经上海证券交易所（</w:t>
      </w:r>
      <w:r w:rsidRPr="00DC253F">
        <w:rPr>
          <w:snapToGrid w:val="0"/>
          <w:kern w:val="0"/>
          <w:sz w:val="24"/>
        </w:rPr>
        <w:t>“</w:t>
      </w:r>
      <w:r w:rsidRPr="00DC253F">
        <w:rPr>
          <w:snapToGrid w:val="0"/>
          <w:kern w:val="0"/>
          <w:sz w:val="24"/>
        </w:rPr>
        <w:t>上交所</w:t>
      </w:r>
      <w:r w:rsidRPr="00DC253F">
        <w:rPr>
          <w:snapToGrid w:val="0"/>
          <w:kern w:val="0"/>
          <w:sz w:val="24"/>
        </w:rPr>
        <w:t>”</w:t>
      </w:r>
      <w:r w:rsidRPr="00DC253F">
        <w:rPr>
          <w:snapToGrid w:val="0"/>
          <w:kern w:val="0"/>
          <w:sz w:val="24"/>
        </w:rPr>
        <w:t>）和中国证券登记结算有限责任公司认可的上交所会员单位（</w:t>
      </w:r>
      <w:r w:rsidRPr="00DC253F">
        <w:rPr>
          <w:snapToGrid w:val="0"/>
          <w:kern w:val="0"/>
          <w:sz w:val="24"/>
        </w:rPr>
        <w:t>“</w:t>
      </w:r>
      <w:r w:rsidRPr="00DC253F">
        <w:rPr>
          <w:snapToGrid w:val="0"/>
          <w:kern w:val="0"/>
          <w:sz w:val="24"/>
        </w:rPr>
        <w:t>场内证券经营机构</w:t>
      </w:r>
      <w:r w:rsidRPr="00DC253F">
        <w:rPr>
          <w:snapToGrid w:val="0"/>
          <w:kern w:val="0"/>
          <w:sz w:val="24"/>
        </w:rPr>
        <w:t>”</w:t>
      </w:r>
      <w:r w:rsidRPr="00DC253F">
        <w:rPr>
          <w:snapToGrid w:val="0"/>
          <w:kern w:val="0"/>
          <w:sz w:val="24"/>
        </w:rPr>
        <w:t>）或</w:t>
      </w:r>
      <w:r>
        <w:rPr>
          <w:rFonts w:hint="eastAsia"/>
          <w:snapToGrid w:val="0"/>
          <w:kern w:val="0"/>
          <w:sz w:val="24"/>
        </w:rPr>
        <w:t>平安</w:t>
      </w:r>
      <w:r w:rsidRPr="00DC253F">
        <w:rPr>
          <w:snapToGrid w:val="0"/>
          <w:kern w:val="0"/>
          <w:sz w:val="24"/>
        </w:rPr>
        <w:t>基金管理有限公司（以下简称</w:t>
      </w:r>
      <w:r w:rsidRPr="00DC253F">
        <w:rPr>
          <w:snapToGrid w:val="0"/>
          <w:kern w:val="0"/>
          <w:sz w:val="24"/>
        </w:rPr>
        <w:t>“</w:t>
      </w:r>
      <w:r w:rsidRPr="00DC253F">
        <w:rPr>
          <w:snapToGrid w:val="0"/>
          <w:kern w:val="0"/>
          <w:sz w:val="24"/>
        </w:rPr>
        <w:t>基金管理人</w:t>
      </w:r>
      <w:r w:rsidRPr="00DC253F">
        <w:rPr>
          <w:snapToGrid w:val="0"/>
          <w:kern w:val="0"/>
          <w:sz w:val="24"/>
        </w:rPr>
        <w:t>”</w:t>
      </w:r>
      <w:r w:rsidR="00545FBB">
        <w:rPr>
          <w:rFonts w:hint="eastAsia"/>
          <w:snapToGrid w:val="0"/>
          <w:kern w:val="0"/>
          <w:sz w:val="24"/>
        </w:rPr>
        <w:t>或“本公司”</w:t>
      </w:r>
      <w:r w:rsidRPr="00DC253F">
        <w:rPr>
          <w:snapToGrid w:val="0"/>
          <w:kern w:val="0"/>
          <w:sz w:val="24"/>
        </w:rPr>
        <w:t>）及其委托的场外基金销售机构进行发售。</w:t>
      </w:r>
    </w:p>
    <w:p w:rsidR="00DC253F" w:rsidRDefault="00DC253F" w:rsidP="009111C1">
      <w:pPr>
        <w:overflowPunct w:val="0"/>
        <w:autoSpaceDE w:val="0"/>
        <w:autoSpaceDN w:val="0"/>
        <w:snapToGrid w:val="0"/>
        <w:spacing w:afterLines="50" w:line="400" w:lineRule="exact"/>
        <w:ind w:firstLineChars="200" w:firstLine="480"/>
        <w:rPr>
          <w:snapToGrid w:val="0"/>
          <w:kern w:val="0"/>
          <w:sz w:val="24"/>
        </w:rPr>
      </w:pPr>
      <w:r w:rsidRPr="00DC253F">
        <w:rPr>
          <w:snapToGrid w:val="0"/>
          <w:kern w:val="0"/>
          <w:sz w:val="24"/>
        </w:rPr>
        <w:t>本基金原定募集期为</w:t>
      </w:r>
      <w:r w:rsidRPr="00DC253F">
        <w:rPr>
          <w:snapToGrid w:val="0"/>
          <w:kern w:val="0"/>
          <w:sz w:val="24"/>
        </w:rPr>
        <w:t>2024</w:t>
      </w:r>
      <w:r w:rsidRPr="00DC253F">
        <w:rPr>
          <w:snapToGrid w:val="0"/>
          <w:kern w:val="0"/>
          <w:sz w:val="24"/>
        </w:rPr>
        <w:t>年</w:t>
      </w:r>
      <w:r>
        <w:rPr>
          <w:rFonts w:hint="eastAsia"/>
          <w:snapToGrid w:val="0"/>
          <w:kern w:val="0"/>
          <w:sz w:val="24"/>
        </w:rPr>
        <w:t>12</w:t>
      </w:r>
      <w:r w:rsidRPr="00DC253F">
        <w:rPr>
          <w:snapToGrid w:val="0"/>
          <w:kern w:val="0"/>
          <w:sz w:val="24"/>
        </w:rPr>
        <w:t>月</w:t>
      </w:r>
      <w:r>
        <w:rPr>
          <w:rFonts w:hint="eastAsia"/>
          <w:snapToGrid w:val="0"/>
          <w:kern w:val="0"/>
          <w:sz w:val="24"/>
        </w:rPr>
        <w:t>3</w:t>
      </w:r>
      <w:r w:rsidRPr="00DC253F">
        <w:rPr>
          <w:snapToGrid w:val="0"/>
          <w:kern w:val="0"/>
          <w:sz w:val="24"/>
        </w:rPr>
        <w:t>日至</w:t>
      </w:r>
      <w:r w:rsidRPr="00DC253F">
        <w:rPr>
          <w:snapToGrid w:val="0"/>
          <w:kern w:val="0"/>
          <w:sz w:val="24"/>
        </w:rPr>
        <w:t>2024</w:t>
      </w:r>
      <w:r w:rsidRPr="00DC253F">
        <w:rPr>
          <w:snapToGrid w:val="0"/>
          <w:kern w:val="0"/>
          <w:sz w:val="24"/>
        </w:rPr>
        <w:t>年</w:t>
      </w:r>
      <w:r>
        <w:rPr>
          <w:rFonts w:hint="eastAsia"/>
          <w:snapToGrid w:val="0"/>
          <w:kern w:val="0"/>
          <w:sz w:val="24"/>
        </w:rPr>
        <w:t>12</w:t>
      </w:r>
      <w:r w:rsidRPr="00DC253F">
        <w:rPr>
          <w:snapToGrid w:val="0"/>
          <w:kern w:val="0"/>
          <w:sz w:val="24"/>
        </w:rPr>
        <w:t>月</w:t>
      </w:r>
      <w:r>
        <w:rPr>
          <w:rFonts w:hint="eastAsia"/>
          <w:snapToGrid w:val="0"/>
          <w:kern w:val="0"/>
          <w:sz w:val="24"/>
        </w:rPr>
        <w:t>5</w:t>
      </w:r>
      <w:r w:rsidRPr="00DC253F">
        <w:rPr>
          <w:snapToGrid w:val="0"/>
          <w:kern w:val="0"/>
          <w:sz w:val="24"/>
        </w:rPr>
        <w:t>日。由于公众投资者认购踊跃，截至</w:t>
      </w:r>
      <w:r w:rsidRPr="00DC253F">
        <w:rPr>
          <w:snapToGrid w:val="0"/>
          <w:kern w:val="0"/>
          <w:sz w:val="24"/>
        </w:rPr>
        <w:t>2024</w:t>
      </w:r>
      <w:r w:rsidRPr="00DC253F">
        <w:rPr>
          <w:snapToGrid w:val="0"/>
          <w:kern w:val="0"/>
          <w:sz w:val="24"/>
        </w:rPr>
        <w:t>年</w:t>
      </w:r>
      <w:r w:rsidR="00282628">
        <w:rPr>
          <w:snapToGrid w:val="0"/>
          <w:kern w:val="0"/>
          <w:sz w:val="24"/>
        </w:rPr>
        <w:t>12</w:t>
      </w:r>
      <w:r w:rsidRPr="00DC253F">
        <w:rPr>
          <w:snapToGrid w:val="0"/>
          <w:kern w:val="0"/>
          <w:sz w:val="24"/>
        </w:rPr>
        <w:t>月</w:t>
      </w:r>
      <w:r w:rsidR="00282628">
        <w:rPr>
          <w:snapToGrid w:val="0"/>
          <w:kern w:val="0"/>
          <w:sz w:val="24"/>
        </w:rPr>
        <w:t>3</w:t>
      </w:r>
      <w:r w:rsidRPr="00DC253F">
        <w:rPr>
          <w:snapToGrid w:val="0"/>
          <w:kern w:val="0"/>
          <w:sz w:val="24"/>
        </w:rPr>
        <w:t>日，本基金募集期内公众投资者认购总量已超过公众发售总量，本基金基金管理人与财务顾问协商，决定将本基金公众发售基金份额认购及缴款截止日提前至</w:t>
      </w:r>
      <w:r w:rsidRPr="00DC253F">
        <w:rPr>
          <w:snapToGrid w:val="0"/>
          <w:kern w:val="0"/>
          <w:sz w:val="24"/>
        </w:rPr>
        <w:t>2024</w:t>
      </w:r>
      <w:r w:rsidRPr="00DC253F">
        <w:rPr>
          <w:snapToGrid w:val="0"/>
          <w:kern w:val="0"/>
          <w:sz w:val="24"/>
        </w:rPr>
        <w:t>年</w:t>
      </w:r>
      <w:r>
        <w:rPr>
          <w:rFonts w:hint="eastAsia"/>
          <w:snapToGrid w:val="0"/>
          <w:kern w:val="0"/>
          <w:sz w:val="24"/>
        </w:rPr>
        <w:t>12</w:t>
      </w:r>
      <w:r w:rsidRPr="00DC253F">
        <w:rPr>
          <w:snapToGrid w:val="0"/>
          <w:kern w:val="0"/>
          <w:sz w:val="24"/>
        </w:rPr>
        <w:t>月</w:t>
      </w:r>
      <w:r w:rsidR="00226244">
        <w:rPr>
          <w:rFonts w:hint="eastAsia"/>
          <w:snapToGrid w:val="0"/>
          <w:kern w:val="0"/>
          <w:sz w:val="24"/>
        </w:rPr>
        <w:t>3</w:t>
      </w:r>
      <w:r w:rsidRPr="00DC253F">
        <w:rPr>
          <w:snapToGrid w:val="0"/>
          <w:kern w:val="0"/>
          <w:sz w:val="24"/>
        </w:rPr>
        <w:t>日，自</w:t>
      </w:r>
      <w:r w:rsidRPr="00DC253F">
        <w:rPr>
          <w:snapToGrid w:val="0"/>
          <w:kern w:val="0"/>
          <w:sz w:val="24"/>
        </w:rPr>
        <w:t>2024</w:t>
      </w:r>
      <w:r w:rsidRPr="00DC253F">
        <w:rPr>
          <w:snapToGrid w:val="0"/>
          <w:kern w:val="0"/>
          <w:sz w:val="24"/>
        </w:rPr>
        <w:t>年</w:t>
      </w:r>
      <w:r>
        <w:rPr>
          <w:rFonts w:hint="eastAsia"/>
          <w:snapToGrid w:val="0"/>
          <w:kern w:val="0"/>
          <w:sz w:val="24"/>
        </w:rPr>
        <w:t>12</w:t>
      </w:r>
      <w:r w:rsidRPr="00DC253F">
        <w:rPr>
          <w:snapToGrid w:val="0"/>
          <w:kern w:val="0"/>
          <w:sz w:val="24"/>
        </w:rPr>
        <w:t>月</w:t>
      </w:r>
      <w:r w:rsidR="00226244">
        <w:rPr>
          <w:rFonts w:hint="eastAsia"/>
          <w:snapToGrid w:val="0"/>
          <w:kern w:val="0"/>
          <w:sz w:val="24"/>
        </w:rPr>
        <w:t>4</w:t>
      </w:r>
      <w:r w:rsidRPr="00DC253F">
        <w:rPr>
          <w:snapToGrid w:val="0"/>
          <w:kern w:val="0"/>
          <w:sz w:val="24"/>
        </w:rPr>
        <w:t>日起不再接受公众投资者认购申请。战略投资者基金份额缴款截止日为</w:t>
      </w:r>
      <w:r w:rsidRPr="00DC253F">
        <w:rPr>
          <w:snapToGrid w:val="0"/>
          <w:kern w:val="0"/>
          <w:sz w:val="24"/>
        </w:rPr>
        <w:t>2024</w:t>
      </w:r>
      <w:r w:rsidRPr="00DC253F">
        <w:rPr>
          <w:snapToGrid w:val="0"/>
          <w:kern w:val="0"/>
          <w:sz w:val="24"/>
        </w:rPr>
        <w:t>年</w:t>
      </w:r>
      <w:r>
        <w:rPr>
          <w:rFonts w:hint="eastAsia"/>
          <w:snapToGrid w:val="0"/>
          <w:kern w:val="0"/>
          <w:sz w:val="24"/>
        </w:rPr>
        <w:t>12</w:t>
      </w:r>
      <w:r w:rsidRPr="00DC253F">
        <w:rPr>
          <w:snapToGrid w:val="0"/>
          <w:kern w:val="0"/>
          <w:sz w:val="24"/>
        </w:rPr>
        <w:t>月</w:t>
      </w:r>
      <w:r>
        <w:rPr>
          <w:rFonts w:hint="eastAsia"/>
          <w:snapToGrid w:val="0"/>
          <w:kern w:val="0"/>
          <w:sz w:val="24"/>
        </w:rPr>
        <w:t>5</w:t>
      </w:r>
      <w:r w:rsidRPr="00DC253F">
        <w:rPr>
          <w:snapToGrid w:val="0"/>
          <w:kern w:val="0"/>
          <w:sz w:val="24"/>
        </w:rPr>
        <w:t>日，网下投资者基金份额认购及缴款期为</w:t>
      </w:r>
      <w:r w:rsidRPr="00DC253F">
        <w:rPr>
          <w:snapToGrid w:val="0"/>
          <w:kern w:val="0"/>
          <w:sz w:val="24"/>
        </w:rPr>
        <w:t>2024</w:t>
      </w:r>
      <w:r w:rsidRPr="00DC253F">
        <w:rPr>
          <w:snapToGrid w:val="0"/>
          <w:kern w:val="0"/>
          <w:sz w:val="24"/>
        </w:rPr>
        <w:t>年</w:t>
      </w:r>
      <w:r>
        <w:rPr>
          <w:rFonts w:hint="eastAsia"/>
          <w:snapToGrid w:val="0"/>
          <w:kern w:val="0"/>
          <w:sz w:val="24"/>
        </w:rPr>
        <w:t>12</w:t>
      </w:r>
      <w:r w:rsidRPr="00DC253F">
        <w:rPr>
          <w:snapToGrid w:val="0"/>
          <w:kern w:val="0"/>
          <w:sz w:val="24"/>
        </w:rPr>
        <w:t>月</w:t>
      </w:r>
      <w:r>
        <w:rPr>
          <w:rFonts w:hint="eastAsia"/>
          <w:snapToGrid w:val="0"/>
          <w:kern w:val="0"/>
          <w:sz w:val="24"/>
        </w:rPr>
        <w:t>3</w:t>
      </w:r>
      <w:r w:rsidRPr="00DC253F">
        <w:rPr>
          <w:snapToGrid w:val="0"/>
          <w:kern w:val="0"/>
          <w:sz w:val="24"/>
        </w:rPr>
        <w:t>日至</w:t>
      </w:r>
      <w:r w:rsidRPr="00DC253F">
        <w:rPr>
          <w:snapToGrid w:val="0"/>
          <w:kern w:val="0"/>
          <w:sz w:val="24"/>
        </w:rPr>
        <w:t>2024</w:t>
      </w:r>
      <w:r w:rsidRPr="00DC253F">
        <w:rPr>
          <w:snapToGrid w:val="0"/>
          <w:kern w:val="0"/>
          <w:sz w:val="24"/>
        </w:rPr>
        <w:t>年</w:t>
      </w:r>
      <w:r>
        <w:rPr>
          <w:rFonts w:hint="eastAsia"/>
          <w:snapToGrid w:val="0"/>
          <w:kern w:val="0"/>
          <w:sz w:val="24"/>
        </w:rPr>
        <w:t>12</w:t>
      </w:r>
      <w:r w:rsidRPr="00DC253F">
        <w:rPr>
          <w:snapToGrid w:val="0"/>
          <w:kern w:val="0"/>
          <w:sz w:val="24"/>
        </w:rPr>
        <w:t>月</w:t>
      </w:r>
      <w:r>
        <w:rPr>
          <w:rFonts w:hint="eastAsia"/>
          <w:snapToGrid w:val="0"/>
          <w:kern w:val="0"/>
          <w:sz w:val="24"/>
        </w:rPr>
        <w:t>5</w:t>
      </w:r>
      <w:r w:rsidRPr="00DC253F">
        <w:rPr>
          <w:snapToGrid w:val="0"/>
          <w:kern w:val="0"/>
          <w:sz w:val="24"/>
        </w:rPr>
        <w:t>日。</w:t>
      </w:r>
    </w:p>
    <w:p w:rsidR="004A1C4E" w:rsidRDefault="00DC253F" w:rsidP="009111C1">
      <w:pPr>
        <w:overflowPunct w:val="0"/>
        <w:autoSpaceDE w:val="0"/>
        <w:autoSpaceDN w:val="0"/>
        <w:snapToGrid w:val="0"/>
        <w:spacing w:afterLines="50" w:line="400" w:lineRule="exact"/>
        <w:ind w:firstLineChars="200" w:firstLine="480"/>
        <w:rPr>
          <w:snapToGrid w:val="0"/>
          <w:kern w:val="0"/>
          <w:sz w:val="24"/>
        </w:rPr>
      </w:pPr>
      <w:r w:rsidRPr="00DC253F">
        <w:rPr>
          <w:snapToGrid w:val="0"/>
          <w:kern w:val="0"/>
          <w:sz w:val="24"/>
        </w:rPr>
        <w:t>现将相关情况公告如下：</w:t>
      </w:r>
    </w:p>
    <w:p w:rsidR="00DC253F" w:rsidRDefault="0004214D" w:rsidP="009111C1">
      <w:pPr>
        <w:pStyle w:val="a8"/>
        <w:numPr>
          <w:ilvl w:val="0"/>
          <w:numId w:val="67"/>
        </w:numPr>
        <w:overflowPunct w:val="0"/>
        <w:autoSpaceDE w:val="0"/>
        <w:autoSpaceDN w:val="0"/>
        <w:snapToGrid w:val="0"/>
        <w:spacing w:afterLines="50" w:line="400" w:lineRule="exact"/>
        <w:ind w:firstLineChars="0"/>
        <w:rPr>
          <w:b/>
          <w:bCs/>
          <w:snapToGrid w:val="0"/>
          <w:kern w:val="0"/>
          <w:sz w:val="24"/>
        </w:rPr>
      </w:pPr>
      <w:r w:rsidRPr="0004214D">
        <w:rPr>
          <w:rFonts w:hint="eastAsia"/>
          <w:b/>
          <w:bCs/>
          <w:snapToGrid w:val="0"/>
          <w:kern w:val="0"/>
          <w:sz w:val="24"/>
        </w:rPr>
        <w:t>认购和缴款情况</w:t>
      </w:r>
    </w:p>
    <w:p w:rsidR="0004214D" w:rsidRDefault="0004214D" w:rsidP="009111C1">
      <w:pPr>
        <w:overflowPunct w:val="0"/>
        <w:autoSpaceDE w:val="0"/>
        <w:autoSpaceDN w:val="0"/>
        <w:snapToGrid w:val="0"/>
        <w:spacing w:afterLines="50" w:line="400" w:lineRule="exact"/>
        <w:ind w:firstLineChars="200" w:firstLine="480"/>
        <w:rPr>
          <w:snapToGrid w:val="0"/>
          <w:kern w:val="0"/>
          <w:sz w:val="24"/>
        </w:rPr>
      </w:pPr>
      <w:r w:rsidRPr="0004214D">
        <w:rPr>
          <w:snapToGrid w:val="0"/>
          <w:kern w:val="0"/>
          <w:sz w:val="24"/>
        </w:rPr>
        <w:t>中国证监会准予本基金募集的基金份额总额为</w:t>
      </w:r>
      <w:r>
        <w:rPr>
          <w:rFonts w:hint="eastAsia"/>
          <w:snapToGrid w:val="0"/>
          <w:kern w:val="0"/>
          <w:sz w:val="24"/>
        </w:rPr>
        <w:t>10</w:t>
      </w:r>
      <w:r w:rsidRPr="0004214D">
        <w:rPr>
          <w:snapToGrid w:val="0"/>
          <w:kern w:val="0"/>
          <w:sz w:val="24"/>
        </w:rPr>
        <w:t>亿份，由战略配售、网下发售、公众发售三个部分组成。根据战略配售、网下发售及公众发售认购及缴款情况，经基金管理人及财务顾问确认，本次发售不启用回拨机制。</w:t>
      </w:r>
    </w:p>
    <w:p w:rsidR="0004214D" w:rsidRDefault="0004214D" w:rsidP="009111C1">
      <w:pPr>
        <w:pStyle w:val="a8"/>
        <w:numPr>
          <w:ilvl w:val="0"/>
          <w:numId w:val="68"/>
        </w:numPr>
        <w:overflowPunct w:val="0"/>
        <w:autoSpaceDE w:val="0"/>
        <w:autoSpaceDN w:val="0"/>
        <w:snapToGrid w:val="0"/>
        <w:spacing w:afterLines="50" w:line="400" w:lineRule="exact"/>
        <w:ind w:firstLineChars="0"/>
        <w:rPr>
          <w:snapToGrid w:val="0"/>
          <w:kern w:val="0"/>
          <w:sz w:val="24"/>
        </w:rPr>
      </w:pPr>
      <w:r w:rsidRPr="0004214D">
        <w:rPr>
          <w:rFonts w:hint="eastAsia"/>
          <w:snapToGrid w:val="0"/>
          <w:kern w:val="0"/>
          <w:sz w:val="24"/>
        </w:rPr>
        <w:t>战略投资者</w:t>
      </w:r>
    </w:p>
    <w:p w:rsidR="0004214D" w:rsidRDefault="0004214D" w:rsidP="009111C1">
      <w:pPr>
        <w:overflowPunct w:val="0"/>
        <w:autoSpaceDE w:val="0"/>
        <w:autoSpaceDN w:val="0"/>
        <w:snapToGrid w:val="0"/>
        <w:spacing w:afterLines="50" w:line="400" w:lineRule="exact"/>
        <w:ind w:firstLineChars="200" w:firstLine="480"/>
        <w:rPr>
          <w:snapToGrid w:val="0"/>
          <w:kern w:val="0"/>
          <w:sz w:val="24"/>
        </w:rPr>
      </w:pPr>
      <w:r w:rsidRPr="0004214D">
        <w:rPr>
          <w:snapToGrid w:val="0"/>
          <w:kern w:val="0"/>
          <w:sz w:val="24"/>
        </w:rPr>
        <w:t>本基金战略配售初始发售份额为</w:t>
      </w:r>
      <w:r>
        <w:rPr>
          <w:rFonts w:hint="eastAsia"/>
          <w:snapToGrid w:val="0"/>
          <w:kern w:val="0"/>
          <w:sz w:val="24"/>
        </w:rPr>
        <w:t>8</w:t>
      </w:r>
      <w:r w:rsidRPr="0004214D">
        <w:rPr>
          <w:snapToGrid w:val="0"/>
          <w:kern w:val="0"/>
          <w:sz w:val="24"/>
        </w:rPr>
        <w:t>亿份，为本次基金份额发售总量的</w:t>
      </w:r>
      <w:r w:rsidRPr="0004214D">
        <w:rPr>
          <w:snapToGrid w:val="0"/>
          <w:kern w:val="0"/>
          <w:sz w:val="24"/>
        </w:rPr>
        <w:t>80%</w:t>
      </w:r>
      <w:r>
        <w:rPr>
          <w:rFonts w:hint="eastAsia"/>
          <w:snapToGrid w:val="0"/>
          <w:kern w:val="0"/>
          <w:sz w:val="24"/>
        </w:rPr>
        <w:t>。</w:t>
      </w:r>
      <w:r w:rsidRPr="0004214D">
        <w:rPr>
          <w:snapToGrid w:val="0"/>
          <w:kern w:val="0"/>
          <w:sz w:val="24"/>
        </w:rPr>
        <w:t>经核查确认，战略投资者均已根据战略配售协议，按照网下询价确定的认购价格认购其承诺的基金份额，并在规定时间内将认购款项足额汇至基金管理人指定的银行账户。本基金战略配售最终发售份额为</w:t>
      </w:r>
      <w:r>
        <w:rPr>
          <w:rFonts w:hint="eastAsia"/>
          <w:snapToGrid w:val="0"/>
          <w:kern w:val="0"/>
          <w:sz w:val="24"/>
        </w:rPr>
        <w:t>8</w:t>
      </w:r>
      <w:r w:rsidRPr="0004214D">
        <w:rPr>
          <w:snapToGrid w:val="0"/>
          <w:kern w:val="0"/>
          <w:sz w:val="24"/>
        </w:rPr>
        <w:t>亿份，与战略配售初始发售份额数量相同。</w:t>
      </w:r>
    </w:p>
    <w:p w:rsidR="0004214D" w:rsidRPr="0004214D" w:rsidRDefault="0004214D" w:rsidP="009111C1">
      <w:pPr>
        <w:pStyle w:val="a8"/>
        <w:numPr>
          <w:ilvl w:val="0"/>
          <w:numId w:val="68"/>
        </w:numPr>
        <w:overflowPunct w:val="0"/>
        <w:autoSpaceDE w:val="0"/>
        <w:autoSpaceDN w:val="0"/>
        <w:snapToGrid w:val="0"/>
        <w:spacing w:afterLines="50" w:line="400" w:lineRule="exact"/>
        <w:ind w:firstLineChars="0"/>
        <w:rPr>
          <w:snapToGrid w:val="0"/>
          <w:kern w:val="0"/>
          <w:sz w:val="24"/>
        </w:rPr>
      </w:pPr>
      <w:r w:rsidRPr="0004214D">
        <w:rPr>
          <w:rFonts w:hint="eastAsia"/>
          <w:snapToGrid w:val="0"/>
          <w:kern w:val="0"/>
          <w:sz w:val="24"/>
        </w:rPr>
        <w:lastRenderedPageBreak/>
        <w:t>网下投资者</w:t>
      </w:r>
    </w:p>
    <w:p w:rsidR="0004214D" w:rsidRPr="0004214D" w:rsidRDefault="0004214D" w:rsidP="009111C1">
      <w:pPr>
        <w:overflowPunct w:val="0"/>
        <w:autoSpaceDE w:val="0"/>
        <w:autoSpaceDN w:val="0"/>
        <w:snapToGrid w:val="0"/>
        <w:spacing w:afterLines="50" w:line="400" w:lineRule="exact"/>
        <w:ind w:firstLineChars="200" w:firstLine="480"/>
        <w:rPr>
          <w:snapToGrid w:val="0"/>
          <w:kern w:val="0"/>
          <w:sz w:val="24"/>
        </w:rPr>
      </w:pPr>
      <w:r w:rsidRPr="0004214D">
        <w:rPr>
          <w:snapToGrid w:val="0"/>
          <w:kern w:val="0"/>
          <w:sz w:val="24"/>
        </w:rPr>
        <w:t>本基金网下发售初始发售份额为</w:t>
      </w:r>
      <w:r>
        <w:rPr>
          <w:rFonts w:hint="eastAsia"/>
          <w:snapToGrid w:val="0"/>
          <w:kern w:val="0"/>
          <w:sz w:val="24"/>
        </w:rPr>
        <w:t>1.40</w:t>
      </w:r>
      <w:r w:rsidRPr="0004214D">
        <w:rPr>
          <w:snapToGrid w:val="0"/>
          <w:kern w:val="0"/>
          <w:sz w:val="24"/>
        </w:rPr>
        <w:t>亿份，占扣除战略配售初始发售份额数量后发售份额的</w:t>
      </w:r>
      <w:r w:rsidRPr="0004214D">
        <w:rPr>
          <w:snapToGrid w:val="0"/>
          <w:kern w:val="0"/>
          <w:sz w:val="24"/>
        </w:rPr>
        <w:t>70%</w:t>
      </w:r>
      <w:r w:rsidRPr="0004214D">
        <w:rPr>
          <w:snapToGrid w:val="0"/>
          <w:kern w:val="0"/>
          <w:sz w:val="24"/>
        </w:rPr>
        <w:t>。本次发售中全部提交了有效报价的配售对象均已通过上海证券交易所</w:t>
      </w:r>
      <w:r w:rsidRPr="0004214D">
        <w:rPr>
          <w:snapToGrid w:val="0"/>
          <w:kern w:val="0"/>
          <w:sz w:val="24"/>
        </w:rPr>
        <w:t>“REITs</w:t>
      </w:r>
      <w:r w:rsidRPr="0004214D">
        <w:rPr>
          <w:snapToGrid w:val="0"/>
          <w:kern w:val="0"/>
          <w:sz w:val="24"/>
        </w:rPr>
        <w:t>询价与认购系统</w:t>
      </w:r>
      <w:r w:rsidRPr="0004214D">
        <w:rPr>
          <w:snapToGrid w:val="0"/>
          <w:kern w:val="0"/>
          <w:sz w:val="24"/>
        </w:rPr>
        <w:t>”</w:t>
      </w:r>
      <w:r w:rsidRPr="0004214D">
        <w:rPr>
          <w:snapToGrid w:val="0"/>
          <w:kern w:val="0"/>
          <w:sz w:val="24"/>
        </w:rPr>
        <w:t>提交了认购申请，并完成了认购款项的全额缴纳，对应的有效认购基金份额数量为</w:t>
      </w:r>
      <w:r w:rsidRPr="0004214D">
        <w:rPr>
          <w:snapToGrid w:val="0"/>
          <w:kern w:val="0"/>
          <w:sz w:val="24"/>
        </w:rPr>
        <w:t>170,960</w:t>
      </w:r>
      <w:r w:rsidRPr="0004214D">
        <w:rPr>
          <w:snapToGrid w:val="0"/>
          <w:kern w:val="0"/>
          <w:sz w:val="24"/>
        </w:rPr>
        <w:t>万份，超过《</w:t>
      </w:r>
      <w:r w:rsidRPr="0004214D">
        <w:rPr>
          <w:rFonts w:hint="eastAsia"/>
          <w:snapToGrid w:val="0"/>
          <w:kern w:val="0"/>
          <w:sz w:val="24"/>
        </w:rPr>
        <w:t>平安宁波交投杭州湾跨海大桥封闭式基础设施证券投资基金</w:t>
      </w:r>
      <w:r w:rsidRPr="0004214D">
        <w:rPr>
          <w:snapToGrid w:val="0"/>
          <w:kern w:val="0"/>
          <w:sz w:val="24"/>
        </w:rPr>
        <w:t>基金份额发售公告》（以下简称</w:t>
      </w:r>
      <w:r w:rsidRPr="0004214D">
        <w:rPr>
          <w:snapToGrid w:val="0"/>
          <w:kern w:val="0"/>
          <w:sz w:val="24"/>
        </w:rPr>
        <w:t>“</w:t>
      </w:r>
      <w:r w:rsidRPr="0004214D">
        <w:rPr>
          <w:snapToGrid w:val="0"/>
          <w:kern w:val="0"/>
          <w:sz w:val="24"/>
        </w:rPr>
        <w:t>《发售公告》</w:t>
      </w:r>
      <w:r w:rsidRPr="0004214D">
        <w:rPr>
          <w:snapToGrid w:val="0"/>
          <w:kern w:val="0"/>
          <w:sz w:val="24"/>
        </w:rPr>
        <w:t>”</w:t>
      </w:r>
      <w:r w:rsidRPr="0004214D">
        <w:rPr>
          <w:snapToGrid w:val="0"/>
          <w:kern w:val="0"/>
          <w:sz w:val="24"/>
        </w:rPr>
        <w:t>）中规定的网下发售初始发售总量。</w:t>
      </w:r>
    </w:p>
    <w:p w:rsidR="0004214D" w:rsidRDefault="0004214D" w:rsidP="009111C1">
      <w:pPr>
        <w:pStyle w:val="a8"/>
        <w:numPr>
          <w:ilvl w:val="0"/>
          <w:numId w:val="68"/>
        </w:numPr>
        <w:overflowPunct w:val="0"/>
        <w:autoSpaceDE w:val="0"/>
        <w:autoSpaceDN w:val="0"/>
        <w:snapToGrid w:val="0"/>
        <w:spacing w:afterLines="50" w:line="400" w:lineRule="exact"/>
        <w:ind w:firstLineChars="0"/>
        <w:rPr>
          <w:snapToGrid w:val="0"/>
          <w:kern w:val="0"/>
          <w:sz w:val="24"/>
        </w:rPr>
      </w:pPr>
      <w:r>
        <w:rPr>
          <w:rFonts w:hint="eastAsia"/>
          <w:snapToGrid w:val="0"/>
          <w:kern w:val="0"/>
          <w:sz w:val="24"/>
        </w:rPr>
        <w:t>公众投资者</w:t>
      </w:r>
    </w:p>
    <w:p w:rsidR="0004214D" w:rsidRDefault="0004214D" w:rsidP="009111C1">
      <w:pPr>
        <w:overflowPunct w:val="0"/>
        <w:autoSpaceDE w:val="0"/>
        <w:autoSpaceDN w:val="0"/>
        <w:snapToGrid w:val="0"/>
        <w:spacing w:afterLines="50" w:line="400" w:lineRule="exact"/>
        <w:ind w:firstLineChars="200" w:firstLine="480"/>
        <w:rPr>
          <w:snapToGrid w:val="0"/>
          <w:kern w:val="0"/>
          <w:sz w:val="24"/>
        </w:rPr>
      </w:pPr>
      <w:r w:rsidRPr="0004214D">
        <w:rPr>
          <w:snapToGrid w:val="0"/>
          <w:kern w:val="0"/>
          <w:sz w:val="24"/>
        </w:rPr>
        <w:t>本基金公众发售初始发售份额为</w:t>
      </w:r>
      <w:r>
        <w:rPr>
          <w:rFonts w:hint="eastAsia"/>
          <w:snapToGrid w:val="0"/>
          <w:kern w:val="0"/>
          <w:sz w:val="24"/>
        </w:rPr>
        <w:t>0.60</w:t>
      </w:r>
      <w:r w:rsidRPr="0004214D">
        <w:rPr>
          <w:snapToGrid w:val="0"/>
          <w:kern w:val="0"/>
          <w:sz w:val="24"/>
        </w:rPr>
        <w:t>亿份，占扣除战略配售初始发售份额数量后发售份额的</w:t>
      </w:r>
      <w:r w:rsidRPr="0004214D">
        <w:rPr>
          <w:snapToGrid w:val="0"/>
          <w:kern w:val="0"/>
          <w:sz w:val="24"/>
        </w:rPr>
        <w:t>30%</w:t>
      </w:r>
      <w:r w:rsidRPr="0004214D">
        <w:rPr>
          <w:snapToGrid w:val="0"/>
          <w:kern w:val="0"/>
          <w:sz w:val="24"/>
        </w:rPr>
        <w:t>。截至</w:t>
      </w:r>
      <w:r w:rsidRPr="0004214D">
        <w:rPr>
          <w:snapToGrid w:val="0"/>
          <w:kern w:val="0"/>
          <w:sz w:val="24"/>
        </w:rPr>
        <w:t>2024</w:t>
      </w:r>
      <w:r w:rsidRPr="0004214D">
        <w:rPr>
          <w:snapToGrid w:val="0"/>
          <w:kern w:val="0"/>
          <w:sz w:val="24"/>
        </w:rPr>
        <w:t>年</w:t>
      </w:r>
      <w:r>
        <w:rPr>
          <w:rFonts w:hint="eastAsia"/>
          <w:snapToGrid w:val="0"/>
          <w:kern w:val="0"/>
          <w:sz w:val="24"/>
        </w:rPr>
        <w:t>12</w:t>
      </w:r>
      <w:r w:rsidRPr="0004214D">
        <w:rPr>
          <w:snapToGrid w:val="0"/>
          <w:kern w:val="0"/>
          <w:sz w:val="24"/>
        </w:rPr>
        <w:t>月</w:t>
      </w:r>
      <w:r w:rsidR="00226244">
        <w:rPr>
          <w:rFonts w:hint="eastAsia"/>
          <w:snapToGrid w:val="0"/>
          <w:kern w:val="0"/>
          <w:sz w:val="24"/>
        </w:rPr>
        <w:t>3</w:t>
      </w:r>
      <w:r w:rsidRPr="0004214D">
        <w:rPr>
          <w:snapToGrid w:val="0"/>
          <w:kern w:val="0"/>
          <w:sz w:val="24"/>
        </w:rPr>
        <w:t>日，本基金的公众投资者有效认购基金份额数量为</w:t>
      </w:r>
      <w:r w:rsidR="00667345" w:rsidRPr="00667345">
        <w:rPr>
          <w:snapToGrid w:val="0"/>
          <w:kern w:val="0"/>
          <w:sz w:val="24"/>
        </w:rPr>
        <w:t>55575.656028</w:t>
      </w:r>
      <w:r w:rsidR="00667345">
        <w:rPr>
          <w:rFonts w:hint="eastAsia"/>
          <w:snapToGrid w:val="0"/>
          <w:kern w:val="0"/>
          <w:sz w:val="24"/>
        </w:rPr>
        <w:t>万</w:t>
      </w:r>
      <w:r w:rsidRPr="0004214D">
        <w:rPr>
          <w:snapToGrid w:val="0"/>
          <w:kern w:val="0"/>
          <w:sz w:val="24"/>
        </w:rPr>
        <w:t>份，如上有效认购的公众投资者已缴付全额认购资金，超过《发售公告》中规定的公众发售初始发售总量。</w:t>
      </w:r>
    </w:p>
    <w:p w:rsidR="0004214D" w:rsidRDefault="0004214D" w:rsidP="009111C1">
      <w:pPr>
        <w:pStyle w:val="a8"/>
        <w:numPr>
          <w:ilvl w:val="0"/>
          <w:numId w:val="67"/>
        </w:numPr>
        <w:overflowPunct w:val="0"/>
        <w:autoSpaceDE w:val="0"/>
        <w:autoSpaceDN w:val="0"/>
        <w:snapToGrid w:val="0"/>
        <w:spacing w:afterLines="50" w:line="400" w:lineRule="exact"/>
        <w:ind w:firstLineChars="0"/>
        <w:rPr>
          <w:b/>
          <w:bCs/>
          <w:snapToGrid w:val="0"/>
          <w:kern w:val="0"/>
          <w:sz w:val="24"/>
        </w:rPr>
      </w:pPr>
      <w:r>
        <w:rPr>
          <w:rFonts w:hint="eastAsia"/>
          <w:b/>
          <w:bCs/>
          <w:snapToGrid w:val="0"/>
          <w:kern w:val="0"/>
          <w:sz w:val="24"/>
        </w:rPr>
        <w:t>配售结果</w:t>
      </w:r>
    </w:p>
    <w:p w:rsidR="0004214D" w:rsidRPr="0004214D" w:rsidRDefault="0004214D" w:rsidP="009111C1">
      <w:pPr>
        <w:pStyle w:val="a8"/>
        <w:numPr>
          <w:ilvl w:val="0"/>
          <w:numId w:val="70"/>
        </w:numPr>
        <w:overflowPunct w:val="0"/>
        <w:autoSpaceDE w:val="0"/>
        <w:autoSpaceDN w:val="0"/>
        <w:snapToGrid w:val="0"/>
        <w:spacing w:afterLines="50" w:line="400" w:lineRule="exact"/>
        <w:ind w:firstLineChars="0"/>
        <w:rPr>
          <w:snapToGrid w:val="0"/>
          <w:kern w:val="0"/>
          <w:sz w:val="24"/>
        </w:rPr>
      </w:pPr>
      <w:r w:rsidRPr="0004214D">
        <w:rPr>
          <w:rFonts w:hint="eastAsia"/>
          <w:snapToGrid w:val="0"/>
          <w:kern w:val="0"/>
          <w:sz w:val="24"/>
        </w:rPr>
        <w:t>战略投资者</w:t>
      </w:r>
    </w:p>
    <w:p w:rsidR="0004214D" w:rsidRDefault="0004214D" w:rsidP="009111C1">
      <w:pPr>
        <w:overflowPunct w:val="0"/>
        <w:autoSpaceDE w:val="0"/>
        <w:autoSpaceDN w:val="0"/>
        <w:snapToGrid w:val="0"/>
        <w:spacing w:afterLines="50" w:line="400" w:lineRule="exact"/>
        <w:ind w:left="480"/>
        <w:rPr>
          <w:snapToGrid w:val="0"/>
          <w:kern w:val="0"/>
          <w:sz w:val="24"/>
        </w:rPr>
      </w:pPr>
      <w:r w:rsidRPr="0004214D">
        <w:rPr>
          <w:rFonts w:hint="eastAsia"/>
          <w:snapToGrid w:val="0"/>
          <w:kern w:val="0"/>
          <w:sz w:val="24"/>
        </w:rPr>
        <w:t>本基金战略投资者</w:t>
      </w:r>
      <w:r w:rsidRPr="0004214D">
        <w:rPr>
          <w:rFonts w:hint="eastAsia"/>
          <w:snapToGrid w:val="0"/>
          <w:kern w:val="0"/>
          <w:sz w:val="24"/>
        </w:rPr>
        <w:t>100%</w:t>
      </w:r>
      <w:r w:rsidRPr="0004214D">
        <w:rPr>
          <w:rFonts w:hint="eastAsia"/>
          <w:snapToGrid w:val="0"/>
          <w:kern w:val="0"/>
          <w:sz w:val="24"/>
        </w:rPr>
        <w:t>配售。</w:t>
      </w:r>
    </w:p>
    <w:p w:rsidR="0004214D" w:rsidRPr="0004214D" w:rsidRDefault="0004214D" w:rsidP="009111C1">
      <w:pPr>
        <w:pStyle w:val="a8"/>
        <w:numPr>
          <w:ilvl w:val="0"/>
          <w:numId w:val="70"/>
        </w:numPr>
        <w:overflowPunct w:val="0"/>
        <w:autoSpaceDE w:val="0"/>
        <w:autoSpaceDN w:val="0"/>
        <w:snapToGrid w:val="0"/>
        <w:spacing w:afterLines="50" w:line="400" w:lineRule="exact"/>
        <w:ind w:firstLineChars="0"/>
        <w:rPr>
          <w:snapToGrid w:val="0"/>
          <w:kern w:val="0"/>
          <w:sz w:val="24"/>
        </w:rPr>
      </w:pPr>
      <w:r w:rsidRPr="0004214D">
        <w:rPr>
          <w:rFonts w:hint="eastAsia"/>
          <w:snapToGrid w:val="0"/>
          <w:kern w:val="0"/>
          <w:sz w:val="24"/>
        </w:rPr>
        <w:t>网下投资者</w:t>
      </w:r>
    </w:p>
    <w:p w:rsidR="0004214D" w:rsidRDefault="0004214D" w:rsidP="009111C1">
      <w:pPr>
        <w:overflowPunct w:val="0"/>
        <w:autoSpaceDE w:val="0"/>
        <w:autoSpaceDN w:val="0"/>
        <w:snapToGrid w:val="0"/>
        <w:spacing w:afterLines="50" w:line="400" w:lineRule="exact"/>
        <w:ind w:firstLineChars="200" w:firstLine="480"/>
        <w:rPr>
          <w:snapToGrid w:val="0"/>
          <w:kern w:val="0"/>
          <w:sz w:val="24"/>
        </w:rPr>
      </w:pPr>
      <w:r w:rsidRPr="0004214D">
        <w:rPr>
          <w:snapToGrid w:val="0"/>
          <w:kern w:val="0"/>
          <w:sz w:val="24"/>
        </w:rPr>
        <w:t>本基金对有效认购且足额缴款的网下投资者及其管理的有效配售对象进行</w:t>
      </w:r>
      <w:r w:rsidRPr="0004214D">
        <w:rPr>
          <w:snapToGrid w:val="0"/>
          <w:kern w:val="0"/>
          <w:sz w:val="24"/>
        </w:rPr>
        <w:t>“</w:t>
      </w:r>
      <w:r w:rsidRPr="0004214D">
        <w:rPr>
          <w:snapToGrid w:val="0"/>
          <w:kern w:val="0"/>
          <w:sz w:val="24"/>
        </w:rPr>
        <w:t>全程比例配售</w:t>
      </w:r>
      <w:r w:rsidRPr="0004214D">
        <w:rPr>
          <w:snapToGrid w:val="0"/>
          <w:kern w:val="0"/>
          <w:sz w:val="24"/>
        </w:rPr>
        <w:t>”</w:t>
      </w:r>
      <w:r w:rsidRPr="0004214D">
        <w:rPr>
          <w:snapToGrid w:val="0"/>
          <w:kern w:val="0"/>
          <w:sz w:val="24"/>
        </w:rPr>
        <w:t>，所有配售对象将获得相同的配售比例。</w:t>
      </w:r>
    </w:p>
    <w:p w:rsidR="0004214D" w:rsidRDefault="0004214D" w:rsidP="009111C1">
      <w:pPr>
        <w:overflowPunct w:val="0"/>
        <w:autoSpaceDE w:val="0"/>
        <w:autoSpaceDN w:val="0"/>
        <w:snapToGrid w:val="0"/>
        <w:spacing w:afterLines="50" w:line="400" w:lineRule="exact"/>
        <w:ind w:firstLineChars="200" w:firstLine="480"/>
        <w:rPr>
          <w:snapToGrid w:val="0"/>
          <w:kern w:val="0"/>
          <w:sz w:val="24"/>
        </w:rPr>
      </w:pPr>
      <w:r w:rsidRPr="0004214D">
        <w:rPr>
          <w:snapToGrid w:val="0"/>
          <w:kern w:val="0"/>
          <w:sz w:val="24"/>
        </w:rPr>
        <w:t>本基金网下投资者配售比例为</w:t>
      </w:r>
      <w:r w:rsidR="00BD539C" w:rsidRPr="00BD539C">
        <w:rPr>
          <w:snapToGrid w:val="0"/>
          <w:kern w:val="0"/>
          <w:sz w:val="24"/>
        </w:rPr>
        <w:t>8.18905007%</w:t>
      </w:r>
      <w:r w:rsidRPr="0004214D">
        <w:rPr>
          <w:snapToGrid w:val="0"/>
          <w:kern w:val="0"/>
          <w:sz w:val="24"/>
        </w:rPr>
        <w:t>。</w:t>
      </w:r>
    </w:p>
    <w:p w:rsidR="0004214D" w:rsidRDefault="0004214D" w:rsidP="009111C1">
      <w:pPr>
        <w:overflowPunct w:val="0"/>
        <w:autoSpaceDE w:val="0"/>
        <w:autoSpaceDN w:val="0"/>
        <w:snapToGrid w:val="0"/>
        <w:spacing w:afterLines="50" w:line="400" w:lineRule="exact"/>
        <w:ind w:firstLineChars="200" w:firstLine="480"/>
        <w:rPr>
          <w:snapToGrid w:val="0"/>
          <w:kern w:val="0"/>
          <w:sz w:val="24"/>
        </w:rPr>
      </w:pPr>
      <w:r w:rsidRPr="0004214D">
        <w:rPr>
          <w:snapToGrid w:val="0"/>
          <w:kern w:val="0"/>
          <w:sz w:val="24"/>
        </w:rPr>
        <w:t>某一配售对象的获配份额</w:t>
      </w:r>
      <w:r w:rsidRPr="0004214D">
        <w:rPr>
          <w:snapToGrid w:val="0"/>
          <w:kern w:val="0"/>
          <w:sz w:val="24"/>
        </w:rPr>
        <w:t>=</w:t>
      </w:r>
      <w:r w:rsidRPr="0004214D">
        <w:rPr>
          <w:snapToGrid w:val="0"/>
          <w:kern w:val="0"/>
          <w:sz w:val="24"/>
        </w:rPr>
        <w:t>该配售对象的有效认购份额</w:t>
      </w:r>
      <w:r w:rsidRPr="0004214D">
        <w:rPr>
          <w:snapToGrid w:val="0"/>
          <w:kern w:val="0"/>
          <w:sz w:val="24"/>
        </w:rPr>
        <w:t>×</w:t>
      </w:r>
      <w:r w:rsidRPr="0004214D">
        <w:rPr>
          <w:snapToGrid w:val="0"/>
          <w:kern w:val="0"/>
          <w:sz w:val="24"/>
        </w:rPr>
        <w:t>网下投资者配售比例。</w:t>
      </w:r>
    </w:p>
    <w:p w:rsidR="0004214D" w:rsidRDefault="0004214D" w:rsidP="009111C1">
      <w:pPr>
        <w:overflowPunct w:val="0"/>
        <w:autoSpaceDE w:val="0"/>
        <w:autoSpaceDN w:val="0"/>
        <w:snapToGrid w:val="0"/>
        <w:spacing w:afterLines="50" w:line="400" w:lineRule="exact"/>
        <w:ind w:firstLineChars="200" w:firstLine="480"/>
        <w:rPr>
          <w:snapToGrid w:val="0"/>
          <w:kern w:val="0"/>
          <w:sz w:val="24"/>
        </w:rPr>
      </w:pPr>
      <w:r w:rsidRPr="0004214D">
        <w:rPr>
          <w:snapToGrid w:val="0"/>
          <w:kern w:val="0"/>
          <w:sz w:val="24"/>
        </w:rPr>
        <w:t>在实施配售过程中，每个配售对象的获配份额截位法取整后精确到</w:t>
      </w:r>
      <w:r w:rsidRPr="0004214D">
        <w:rPr>
          <w:snapToGrid w:val="0"/>
          <w:kern w:val="0"/>
          <w:sz w:val="24"/>
        </w:rPr>
        <w:t>1</w:t>
      </w:r>
      <w:r w:rsidRPr="0004214D">
        <w:rPr>
          <w:snapToGrid w:val="0"/>
          <w:kern w:val="0"/>
          <w:sz w:val="24"/>
        </w:rPr>
        <w:t>份，产生的剩余份额分配给认购份额数量最大的配售对象；当认购份额数量相同时，产生的剩余份额分配给认购时间（以上交所</w:t>
      </w:r>
      <w:r w:rsidRPr="0004214D">
        <w:rPr>
          <w:snapToGrid w:val="0"/>
          <w:kern w:val="0"/>
          <w:sz w:val="24"/>
        </w:rPr>
        <w:t>“REITs</w:t>
      </w:r>
      <w:r w:rsidRPr="0004214D">
        <w:rPr>
          <w:snapToGrid w:val="0"/>
          <w:kern w:val="0"/>
          <w:sz w:val="24"/>
        </w:rPr>
        <w:t>询价与认购系统</w:t>
      </w:r>
      <w:r w:rsidRPr="0004214D">
        <w:rPr>
          <w:snapToGrid w:val="0"/>
          <w:kern w:val="0"/>
          <w:sz w:val="24"/>
        </w:rPr>
        <w:t>”</w:t>
      </w:r>
      <w:r w:rsidRPr="0004214D">
        <w:rPr>
          <w:snapToGrid w:val="0"/>
          <w:kern w:val="0"/>
          <w:sz w:val="24"/>
        </w:rPr>
        <w:t>显示的申报时间及申报编号为准）在先的配售对象。</w:t>
      </w:r>
    </w:p>
    <w:p w:rsidR="0004214D" w:rsidRPr="0004214D" w:rsidRDefault="0004214D" w:rsidP="009111C1">
      <w:pPr>
        <w:overflowPunct w:val="0"/>
        <w:autoSpaceDE w:val="0"/>
        <w:autoSpaceDN w:val="0"/>
        <w:snapToGrid w:val="0"/>
        <w:spacing w:afterLines="50" w:line="400" w:lineRule="exact"/>
        <w:ind w:firstLineChars="200" w:firstLine="480"/>
        <w:rPr>
          <w:snapToGrid w:val="0"/>
          <w:kern w:val="0"/>
          <w:sz w:val="24"/>
        </w:rPr>
      </w:pPr>
      <w:r w:rsidRPr="0004214D">
        <w:rPr>
          <w:snapToGrid w:val="0"/>
          <w:kern w:val="0"/>
          <w:sz w:val="24"/>
        </w:rPr>
        <w:t>投资者最终确认的份额以在登记机构登记的份额为准。未确认部分的认购款项将在募集期结束后退还给投资者，由此产生的损失由投资者自行承担。</w:t>
      </w:r>
    </w:p>
    <w:p w:rsidR="0004214D" w:rsidRDefault="0004214D" w:rsidP="009111C1">
      <w:pPr>
        <w:pStyle w:val="a8"/>
        <w:numPr>
          <w:ilvl w:val="0"/>
          <w:numId w:val="70"/>
        </w:numPr>
        <w:overflowPunct w:val="0"/>
        <w:autoSpaceDE w:val="0"/>
        <w:autoSpaceDN w:val="0"/>
        <w:snapToGrid w:val="0"/>
        <w:spacing w:afterLines="50" w:line="400" w:lineRule="exact"/>
        <w:ind w:firstLineChars="0"/>
        <w:rPr>
          <w:snapToGrid w:val="0"/>
          <w:kern w:val="0"/>
          <w:sz w:val="24"/>
        </w:rPr>
      </w:pPr>
      <w:r>
        <w:rPr>
          <w:rFonts w:hint="eastAsia"/>
          <w:snapToGrid w:val="0"/>
          <w:kern w:val="0"/>
          <w:sz w:val="24"/>
        </w:rPr>
        <w:t>公众投资者</w:t>
      </w:r>
    </w:p>
    <w:p w:rsidR="0004214D" w:rsidRDefault="0004214D" w:rsidP="009111C1">
      <w:pPr>
        <w:overflowPunct w:val="0"/>
        <w:autoSpaceDE w:val="0"/>
        <w:autoSpaceDN w:val="0"/>
        <w:snapToGrid w:val="0"/>
        <w:spacing w:afterLines="50" w:line="400" w:lineRule="exact"/>
        <w:ind w:firstLineChars="200" w:firstLine="480"/>
        <w:rPr>
          <w:snapToGrid w:val="0"/>
          <w:kern w:val="0"/>
          <w:sz w:val="24"/>
        </w:rPr>
      </w:pPr>
      <w:r w:rsidRPr="0004214D">
        <w:rPr>
          <w:snapToGrid w:val="0"/>
          <w:kern w:val="0"/>
          <w:sz w:val="24"/>
        </w:rPr>
        <w:t>本基金对公众投资者的认购申请采用</w:t>
      </w:r>
      <w:r w:rsidRPr="0004214D">
        <w:rPr>
          <w:snapToGrid w:val="0"/>
          <w:kern w:val="0"/>
          <w:sz w:val="24"/>
        </w:rPr>
        <w:t>“</w:t>
      </w:r>
      <w:r w:rsidRPr="0004214D">
        <w:rPr>
          <w:snapToGrid w:val="0"/>
          <w:kern w:val="0"/>
          <w:sz w:val="24"/>
        </w:rPr>
        <w:t>全程比例配售</w:t>
      </w:r>
      <w:r w:rsidRPr="0004214D">
        <w:rPr>
          <w:snapToGrid w:val="0"/>
          <w:kern w:val="0"/>
          <w:sz w:val="24"/>
        </w:rPr>
        <w:t>”</w:t>
      </w:r>
      <w:r w:rsidRPr="0004214D">
        <w:rPr>
          <w:snapToGrid w:val="0"/>
          <w:kern w:val="0"/>
          <w:sz w:val="24"/>
        </w:rPr>
        <w:t>原则予以部分确认。</w:t>
      </w:r>
    </w:p>
    <w:p w:rsidR="00BD539C" w:rsidRDefault="0004214D" w:rsidP="009111C1">
      <w:pPr>
        <w:overflowPunct w:val="0"/>
        <w:autoSpaceDE w:val="0"/>
        <w:autoSpaceDN w:val="0"/>
        <w:snapToGrid w:val="0"/>
        <w:spacing w:afterLines="50" w:line="400" w:lineRule="exact"/>
        <w:ind w:firstLineChars="200" w:firstLine="480"/>
        <w:rPr>
          <w:snapToGrid w:val="0"/>
          <w:kern w:val="0"/>
          <w:sz w:val="24"/>
        </w:rPr>
      </w:pPr>
      <w:r w:rsidRPr="0004214D">
        <w:rPr>
          <w:snapToGrid w:val="0"/>
          <w:kern w:val="0"/>
          <w:sz w:val="24"/>
        </w:rPr>
        <w:lastRenderedPageBreak/>
        <w:t>本基金公众投资者配售比例为</w:t>
      </w:r>
      <w:r w:rsidR="00BD539C" w:rsidRPr="00BD539C">
        <w:rPr>
          <w:snapToGrid w:val="0"/>
          <w:kern w:val="0"/>
          <w:sz w:val="24"/>
        </w:rPr>
        <w:t>10.80221012%</w:t>
      </w:r>
    </w:p>
    <w:p w:rsidR="00545FBB" w:rsidRDefault="00545FBB" w:rsidP="009111C1">
      <w:pPr>
        <w:overflowPunct w:val="0"/>
        <w:autoSpaceDE w:val="0"/>
        <w:autoSpaceDN w:val="0"/>
        <w:snapToGrid w:val="0"/>
        <w:spacing w:afterLines="50" w:line="400" w:lineRule="exact"/>
        <w:ind w:firstLineChars="200" w:firstLine="480"/>
        <w:rPr>
          <w:snapToGrid w:val="0"/>
          <w:kern w:val="0"/>
          <w:sz w:val="24"/>
        </w:rPr>
      </w:pPr>
      <w:r w:rsidRPr="00545FBB">
        <w:rPr>
          <w:snapToGrid w:val="0"/>
          <w:kern w:val="0"/>
          <w:sz w:val="24"/>
        </w:rPr>
        <w:t>某一公众投资者的获配份额＝该公众投资者的有效认购份额</w:t>
      </w:r>
      <w:r w:rsidRPr="00545FBB">
        <w:rPr>
          <w:snapToGrid w:val="0"/>
          <w:kern w:val="0"/>
          <w:sz w:val="24"/>
        </w:rPr>
        <w:t>×</w:t>
      </w:r>
      <w:r w:rsidRPr="00545FBB">
        <w:rPr>
          <w:snapToGrid w:val="0"/>
          <w:kern w:val="0"/>
          <w:sz w:val="24"/>
        </w:rPr>
        <w:t>配售比例。</w:t>
      </w:r>
    </w:p>
    <w:p w:rsidR="00545FBB" w:rsidRDefault="00545FBB" w:rsidP="009111C1">
      <w:pPr>
        <w:overflowPunct w:val="0"/>
        <w:autoSpaceDE w:val="0"/>
        <w:autoSpaceDN w:val="0"/>
        <w:snapToGrid w:val="0"/>
        <w:spacing w:afterLines="50" w:line="400" w:lineRule="exact"/>
        <w:ind w:firstLineChars="200" w:firstLine="480"/>
        <w:rPr>
          <w:snapToGrid w:val="0"/>
          <w:kern w:val="0"/>
          <w:sz w:val="24"/>
        </w:rPr>
      </w:pPr>
      <w:r w:rsidRPr="00545FBB">
        <w:rPr>
          <w:snapToGrid w:val="0"/>
          <w:kern w:val="0"/>
          <w:sz w:val="24"/>
        </w:rPr>
        <w:t>在实施配售过程中，每个投资者的获配份额按照截位法取整后精确到</w:t>
      </w:r>
      <w:r w:rsidRPr="00545FBB">
        <w:rPr>
          <w:snapToGrid w:val="0"/>
          <w:kern w:val="0"/>
          <w:sz w:val="24"/>
        </w:rPr>
        <w:t>1</w:t>
      </w:r>
      <w:r w:rsidRPr="00545FBB">
        <w:rPr>
          <w:snapToGrid w:val="0"/>
          <w:kern w:val="0"/>
          <w:sz w:val="24"/>
        </w:rPr>
        <w:t>份，产生的剩余份额按每位投资者</w:t>
      </w:r>
      <w:r w:rsidRPr="00545FBB">
        <w:rPr>
          <w:snapToGrid w:val="0"/>
          <w:kern w:val="0"/>
          <w:sz w:val="24"/>
        </w:rPr>
        <w:t>1</w:t>
      </w:r>
      <w:r w:rsidRPr="00545FBB">
        <w:rPr>
          <w:snapToGrid w:val="0"/>
          <w:kern w:val="0"/>
          <w:sz w:val="24"/>
        </w:rPr>
        <w:t>份，依次分配给认购金额最大的投资者。份额取整完成后，获得取整分配份额的公众投资者将重新计算认购费用。最终认购申请确认结果以本基金登记机构的计算并确认的结果为准。</w:t>
      </w:r>
    </w:p>
    <w:p w:rsidR="00545FBB" w:rsidRDefault="0004214D" w:rsidP="009111C1">
      <w:pPr>
        <w:overflowPunct w:val="0"/>
        <w:autoSpaceDE w:val="0"/>
        <w:autoSpaceDN w:val="0"/>
        <w:snapToGrid w:val="0"/>
        <w:spacing w:afterLines="50" w:line="400" w:lineRule="exact"/>
        <w:ind w:firstLineChars="200" w:firstLine="480"/>
        <w:rPr>
          <w:snapToGrid w:val="0"/>
          <w:kern w:val="0"/>
          <w:sz w:val="24"/>
        </w:rPr>
      </w:pPr>
      <w:r w:rsidRPr="0004214D">
        <w:rPr>
          <w:snapToGrid w:val="0"/>
          <w:kern w:val="0"/>
          <w:sz w:val="24"/>
        </w:rPr>
        <w:t>份额取整完成后，获得取整分配份额的公众投资者将重新计算认购费用。当发生部分确认时，公众投资者认购费率按照比例配售后认购金额确定对应认购费率。</w:t>
      </w:r>
    </w:p>
    <w:p w:rsidR="0004214D" w:rsidRDefault="0004214D" w:rsidP="009111C1">
      <w:pPr>
        <w:overflowPunct w:val="0"/>
        <w:autoSpaceDE w:val="0"/>
        <w:autoSpaceDN w:val="0"/>
        <w:snapToGrid w:val="0"/>
        <w:spacing w:afterLines="50" w:line="400" w:lineRule="exact"/>
        <w:ind w:firstLineChars="200" w:firstLine="480"/>
        <w:rPr>
          <w:snapToGrid w:val="0"/>
          <w:kern w:val="0"/>
          <w:sz w:val="24"/>
        </w:rPr>
      </w:pPr>
      <w:r w:rsidRPr="0004214D">
        <w:rPr>
          <w:snapToGrid w:val="0"/>
          <w:kern w:val="0"/>
          <w:sz w:val="24"/>
        </w:rPr>
        <w:t>认购申请确认金额</w:t>
      </w:r>
      <w:r w:rsidRPr="0004214D">
        <w:rPr>
          <w:snapToGrid w:val="0"/>
          <w:kern w:val="0"/>
          <w:sz w:val="24"/>
        </w:rPr>
        <w:t>/</w:t>
      </w:r>
      <w:r w:rsidRPr="0004214D">
        <w:rPr>
          <w:snapToGrid w:val="0"/>
          <w:kern w:val="0"/>
          <w:sz w:val="24"/>
        </w:rPr>
        <w:t>份额不受认购最低限额的限制。最终认购申请确认结果以本基金登记机构计算并确认的结果为准。未确认部分的认购款项将在本基金募集期结束后退还给投资者，由此产生的损失由投资者自行承担。</w:t>
      </w:r>
    </w:p>
    <w:p w:rsidR="00545FBB" w:rsidRDefault="00545FBB" w:rsidP="009111C1">
      <w:pPr>
        <w:pStyle w:val="a8"/>
        <w:numPr>
          <w:ilvl w:val="0"/>
          <w:numId w:val="67"/>
        </w:numPr>
        <w:overflowPunct w:val="0"/>
        <w:autoSpaceDE w:val="0"/>
        <w:autoSpaceDN w:val="0"/>
        <w:snapToGrid w:val="0"/>
        <w:spacing w:afterLines="50" w:line="400" w:lineRule="exact"/>
        <w:ind w:firstLineChars="0"/>
        <w:rPr>
          <w:b/>
          <w:bCs/>
          <w:snapToGrid w:val="0"/>
          <w:kern w:val="0"/>
          <w:sz w:val="24"/>
        </w:rPr>
      </w:pPr>
      <w:r>
        <w:rPr>
          <w:rFonts w:hint="eastAsia"/>
          <w:b/>
          <w:bCs/>
          <w:snapToGrid w:val="0"/>
          <w:kern w:val="0"/>
          <w:sz w:val="24"/>
        </w:rPr>
        <w:t>其他需要提示的事项</w:t>
      </w:r>
    </w:p>
    <w:p w:rsidR="00545FBB" w:rsidRPr="004A04D6" w:rsidRDefault="004A04D6" w:rsidP="009111C1">
      <w:pPr>
        <w:overflowPunct w:val="0"/>
        <w:autoSpaceDE w:val="0"/>
        <w:autoSpaceDN w:val="0"/>
        <w:snapToGrid w:val="0"/>
        <w:spacing w:afterLines="50" w:line="400" w:lineRule="exact"/>
        <w:ind w:firstLineChars="200" w:firstLine="480"/>
        <w:rPr>
          <w:snapToGrid w:val="0"/>
          <w:kern w:val="0"/>
          <w:sz w:val="24"/>
        </w:rPr>
      </w:pPr>
      <w:r>
        <w:rPr>
          <w:rFonts w:hint="eastAsia"/>
          <w:snapToGrid w:val="0"/>
          <w:kern w:val="0"/>
          <w:sz w:val="24"/>
        </w:rPr>
        <w:t>1</w:t>
      </w:r>
      <w:r>
        <w:rPr>
          <w:snapToGrid w:val="0"/>
          <w:kern w:val="0"/>
          <w:sz w:val="24"/>
        </w:rPr>
        <w:t>.</w:t>
      </w:r>
      <w:r w:rsidR="00545FBB" w:rsidRPr="004A04D6">
        <w:rPr>
          <w:snapToGrid w:val="0"/>
          <w:kern w:val="0"/>
          <w:sz w:val="24"/>
        </w:rPr>
        <w:t>公众投资者认购金额和认购费用以最终获配份额为准进行计算，可能存在投资者实际认购费率高于最初申请认购金额所对应的认购费率，投资者认购的基金份额数以本基金基金合同生效后登记机构登记的份额为准。</w:t>
      </w:r>
    </w:p>
    <w:p w:rsidR="004A04D6" w:rsidRPr="004A04D6" w:rsidRDefault="004A04D6" w:rsidP="009111C1">
      <w:pPr>
        <w:overflowPunct w:val="0"/>
        <w:autoSpaceDE w:val="0"/>
        <w:autoSpaceDN w:val="0"/>
        <w:snapToGrid w:val="0"/>
        <w:spacing w:afterLines="50" w:line="400" w:lineRule="exact"/>
        <w:ind w:firstLineChars="200" w:firstLine="480"/>
        <w:rPr>
          <w:snapToGrid w:val="0"/>
          <w:kern w:val="0"/>
          <w:sz w:val="24"/>
        </w:rPr>
      </w:pPr>
      <w:r>
        <w:rPr>
          <w:rFonts w:hint="eastAsia"/>
          <w:snapToGrid w:val="0"/>
          <w:kern w:val="0"/>
          <w:sz w:val="24"/>
        </w:rPr>
        <w:t>2.</w:t>
      </w:r>
      <w:r w:rsidRPr="004A04D6">
        <w:rPr>
          <w:rFonts w:hint="eastAsia"/>
        </w:rPr>
        <w:t xml:space="preserve"> </w:t>
      </w:r>
      <w:r w:rsidRPr="004A04D6">
        <w:rPr>
          <w:rFonts w:hint="eastAsia"/>
          <w:snapToGrid w:val="0"/>
          <w:kern w:val="0"/>
          <w:sz w:val="24"/>
        </w:rPr>
        <w:t>为了保护投资者权益，在处理公众投资者配售并份额取整后，获得取整分配份额的公众投资者将重新计算认购费用，并根据重新计算的认购费用调整配售比例，以提升公众投资者最终获配份额的准确性。本公告的公众投资者配售比例，为重新计算费用并调整后的结果。</w:t>
      </w:r>
    </w:p>
    <w:p w:rsidR="00545FBB" w:rsidRDefault="004A04D6" w:rsidP="009111C1">
      <w:pPr>
        <w:overflowPunct w:val="0"/>
        <w:autoSpaceDE w:val="0"/>
        <w:autoSpaceDN w:val="0"/>
        <w:snapToGrid w:val="0"/>
        <w:spacing w:afterLines="50" w:line="400" w:lineRule="exact"/>
        <w:ind w:firstLineChars="200" w:firstLine="480"/>
        <w:rPr>
          <w:snapToGrid w:val="0"/>
          <w:kern w:val="0"/>
          <w:sz w:val="24"/>
        </w:rPr>
      </w:pPr>
      <w:r>
        <w:rPr>
          <w:snapToGrid w:val="0"/>
          <w:kern w:val="0"/>
          <w:sz w:val="24"/>
        </w:rPr>
        <w:t>3</w:t>
      </w:r>
      <w:r w:rsidR="00545FBB" w:rsidRPr="00545FBB">
        <w:rPr>
          <w:snapToGrid w:val="0"/>
          <w:kern w:val="0"/>
          <w:sz w:val="24"/>
        </w:rPr>
        <w:t>.</w:t>
      </w:r>
      <w:r w:rsidR="00545FBB" w:rsidRPr="00545FBB">
        <w:rPr>
          <w:snapToGrid w:val="0"/>
          <w:kern w:val="0"/>
          <w:sz w:val="24"/>
        </w:rPr>
        <w:t>网下投资者发生配售，未获配部分认购资金将于募集期结束后的</w:t>
      </w:r>
      <w:r w:rsidR="00545FBB" w:rsidRPr="00545FBB">
        <w:rPr>
          <w:snapToGrid w:val="0"/>
          <w:kern w:val="0"/>
          <w:sz w:val="24"/>
        </w:rPr>
        <w:t>3</w:t>
      </w:r>
      <w:r w:rsidR="00545FBB" w:rsidRPr="00545FBB">
        <w:rPr>
          <w:snapToGrid w:val="0"/>
          <w:kern w:val="0"/>
          <w:sz w:val="24"/>
        </w:rPr>
        <w:t>个工作日内退还至原账户。公众投资者发生配售，未获配部分认购资金将于本基金募集期结束后的</w:t>
      </w:r>
      <w:r w:rsidR="00545FBB" w:rsidRPr="00545FBB">
        <w:rPr>
          <w:snapToGrid w:val="0"/>
          <w:kern w:val="0"/>
          <w:sz w:val="24"/>
        </w:rPr>
        <w:t>3</w:t>
      </w:r>
      <w:r w:rsidR="00545FBB" w:rsidRPr="00545FBB">
        <w:rPr>
          <w:snapToGrid w:val="0"/>
          <w:kern w:val="0"/>
          <w:sz w:val="24"/>
        </w:rPr>
        <w:t>个工作日内划付至场内交易所会员单位或场外基金销售机构，退回至投资者原账户的时间请以所在场内交易所会员单位或场外基金销售机构为准。敬请投资者留意。</w:t>
      </w:r>
    </w:p>
    <w:p w:rsidR="00545FBB" w:rsidRDefault="004A04D6" w:rsidP="009111C1">
      <w:pPr>
        <w:overflowPunct w:val="0"/>
        <w:autoSpaceDE w:val="0"/>
        <w:autoSpaceDN w:val="0"/>
        <w:snapToGrid w:val="0"/>
        <w:spacing w:afterLines="50" w:line="400" w:lineRule="exact"/>
        <w:ind w:firstLineChars="200" w:firstLine="480"/>
        <w:rPr>
          <w:snapToGrid w:val="0"/>
          <w:kern w:val="0"/>
          <w:sz w:val="24"/>
        </w:rPr>
      </w:pPr>
      <w:r>
        <w:rPr>
          <w:snapToGrid w:val="0"/>
          <w:kern w:val="0"/>
          <w:sz w:val="24"/>
        </w:rPr>
        <w:t>4</w:t>
      </w:r>
      <w:r w:rsidR="00545FBB" w:rsidRPr="00545FBB">
        <w:rPr>
          <w:snapToGrid w:val="0"/>
          <w:kern w:val="0"/>
          <w:sz w:val="24"/>
        </w:rPr>
        <w:t>.</w:t>
      </w:r>
      <w:r w:rsidR="00545FBB" w:rsidRPr="00545FBB">
        <w:rPr>
          <w:snapToGrid w:val="0"/>
          <w:kern w:val="0"/>
          <w:sz w:val="24"/>
        </w:rPr>
        <w:t>本公告仅对本基金认购申请确认比例的有关事项予以说明，不构成投资建议。投资者欲了解本基金的详细情况，请仔细阅读登载于本公司网站（</w:t>
      </w:r>
      <w:r w:rsidR="00545FBB" w:rsidRPr="00545FBB">
        <w:rPr>
          <w:rFonts w:hint="eastAsia"/>
          <w:snapToGrid w:val="0"/>
          <w:kern w:val="0"/>
          <w:sz w:val="24"/>
        </w:rPr>
        <w:t>www.fund.pingan.com</w:t>
      </w:r>
      <w:r w:rsidR="00545FBB" w:rsidRPr="00545FBB">
        <w:rPr>
          <w:snapToGrid w:val="0"/>
          <w:kern w:val="0"/>
          <w:sz w:val="24"/>
        </w:rPr>
        <w:t>）、中国证监会基金电子披露网站（</w:t>
      </w:r>
      <w:r w:rsidR="00545FBB" w:rsidRPr="00545FBB">
        <w:rPr>
          <w:snapToGrid w:val="0"/>
          <w:kern w:val="0"/>
          <w:sz w:val="24"/>
        </w:rPr>
        <w:t>eid.csrc.gov.cn/fund</w:t>
      </w:r>
      <w:r w:rsidR="00545FBB" w:rsidRPr="00545FBB">
        <w:rPr>
          <w:snapToGrid w:val="0"/>
          <w:kern w:val="0"/>
          <w:sz w:val="24"/>
        </w:rPr>
        <w:t>）及上交所网站（</w:t>
      </w:r>
      <w:r w:rsidR="00545FBB" w:rsidRPr="00545FBB">
        <w:rPr>
          <w:snapToGrid w:val="0"/>
          <w:kern w:val="0"/>
          <w:sz w:val="24"/>
        </w:rPr>
        <w:t>www.sse.com.cn</w:t>
      </w:r>
      <w:r w:rsidR="00545FBB" w:rsidRPr="00545FBB">
        <w:rPr>
          <w:snapToGrid w:val="0"/>
          <w:kern w:val="0"/>
          <w:sz w:val="24"/>
        </w:rPr>
        <w:t>）的《</w:t>
      </w:r>
      <w:r w:rsidR="00545FBB" w:rsidRPr="00545FBB">
        <w:rPr>
          <w:rFonts w:hint="eastAsia"/>
          <w:snapToGrid w:val="0"/>
          <w:kern w:val="0"/>
          <w:sz w:val="24"/>
        </w:rPr>
        <w:t>平安宁波交投杭州湾跨海大桥封闭式基础设施证券投资基金</w:t>
      </w:r>
      <w:r w:rsidR="00545FBB" w:rsidRPr="00545FBB">
        <w:rPr>
          <w:snapToGrid w:val="0"/>
          <w:kern w:val="0"/>
          <w:sz w:val="24"/>
        </w:rPr>
        <w:t>招募说明书》等相关法律文件。</w:t>
      </w:r>
    </w:p>
    <w:p w:rsidR="00545FBB" w:rsidRDefault="004A04D6" w:rsidP="009111C1">
      <w:pPr>
        <w:overflowPunct w:val="0"/>
        <w:autoSpaceDE w:val="0"/>
        <w:autoSpaceDN w:val="0"/>
        <w:snapToGrid w:val="0"/>
        <w:spacing w:afterLines="50" w:line="400" w:lineRule="exact"/>
        <w:ind w:firstLineChars="200" w:firstLine="480"/>
        <w:rPr>
          <w:snapToGrid w:val="0"/>
          <w:kern w:val="0"/>
          <w:sz w:val="24"/>
        </w:rPr>
      </w:pPr>
      <w:r>
        <w:rPr>
          <w:snapToGrid w:val="0"/>
          <w:kern w:val="0"/>
          <w:sz w:val="24"/>
        </w:rPr>
        <w:lastRenderedPageBreak/>
        <w:t>5</w:t>
      </w:r>
      <w:r w:rsidR="00545FBB" w:rsidRPr="00545FBB">
        <w:rPr>
          <w:snapToGrid w:val="0"/>
          <w:kern w:val="0"/>
          <w:sz w:val="24"/>
        </w:rPr>
        <w:t>.</w:t>
      </w:r>
      <w:r w:rsidR="00545FBB" w:rsidRPr="00545FBB">
        <w:rPr>
          <w:snapToGrid w:val="0"/>
          <w:kern w:val="0"/>
          <w:sz w:val="24"/>
        </w:rPr>
        <w:t>投资者可登陆本公司网站（</w:t>
      </w:r>
      <w:r w:rsidR="00545FBB" w:rsidRPr="00545FBB">
        <w:rPr>
          <w:snapToGrid w:val="0"/>
          <w:kern w:val="0"/>
          <w:sz w:val="24"/>
        </w:rPr>
        <w:t>www.fund.pingan.com</w:t>
      </w:r>
      <w:r w:rsidR="00545FBB" w:rsidRPr="00545FBB">
        <w:rPr>
          <w:snapToGrid w:val="0"/>
          <w:kern w:val="0"/>
          <w:sz w:val="24"/>
        </w:rPr>
        <w:t>）查询相关信息或拨打客户服务电话（</w:t>
      </w:r>
      <w:r w:rsidR="00545FBB" w:rsidRPr="00545FBB">
        <w:rPr>
          <w:rFonts w:hint="eastAsia"/>
          <w:snapToGrid w:val="0"/>
          <w:kern w:val="0"/>
          <w:sz w:val="24"/>
        </w:rPr>
        <w:t>400-800-4800</w:t>
      </w:r>
      <w:r w:rsidR="00545FBB" w:rsidRPr="00545FBB">
        <w:rPr>
          <w:snapToGrid w:val="0"/>
          <w:kern w:val="0"/>
          <w:sz w:val="24"/>
        </w:rPr>
        <w:t>）咨询相关事宜。</w:t>
      </w:r>
    </w:p>
    <w:p w:rsidR="00545FBB" w:rsidRDefault="004A04D6" w:rsidP="009111C1">
      <w:pPr>
        <w:overflowPunct w:val="0"/>
        <w:autoSpaceDE w:val="0"/>
        <w:autoSpaceDN w:val="0"/>
        <w:snapToGrid w:val="0"/>
        <w:spacing w:afterLines="50" w:line="400" w:lineRule="exact"/>
        <w:ind w:firstLineChars="200" w:firstLine="480"/>
        <w:rPr>
          <w:snapToGrid w:val="0"/>
          <w:kern w:val="0"/>
          <w:sz w:val="24"/>
        </w:rPr>
      </w:pPr>
      <w:r>
        <w:rPr>
          <w:snapToGrid w:val="0"/>
          <w:kern w:val="0"/>
          <w:sz w:val="24"/>
        </w:rPr>
        <w:t>6</w:t>
      </w:r>
      <w:r w:rsidR="00545FBB" w:rsidRPr="00545FBB">
        <w:rPr>
          <w:snapToGrid w:val="0"/>
          <w:kern w:val="0"/>
          <w:sz w:val="24"/>
        </w:rPr>
        <w:t>.</w:t>
      </w:r>
      <w:r w:rsidR="00545FBB" w:rsidRPr="00545FBB">
        <w:rPr>
          <w:snapToGrid w:val="0"/>
          <w:kern w:val="0"/>
          <w:sz w:val="24"/>
        </w:rPr>
        <w:t>销售机构对认购申请的受理并不代表该申请一定成功，而仅代表销售机构确实接收到认购申请，申请的成功与否应以登记机构的确认结果为准。投资者可在基金合同生效后到各销售机构查询认购申请及认购份额的确认情况。未确认部分的认购款项退还流程、到账时间等详细情况请向各销售机构咨询。</w:t>
      </w:r>
    </w:p>
    <w:p w:rsidR="00545FBB" w:rsidRDefault="004A04D6" w:rsidP="009111C1">
      <w:pPr>
        <w:overflowPunct w:val="0"/>
        <w:autoSpaceDE w:val="0"/>
        <w:autoSpaceDN w:val="0"/>
        <w:snapToGrid w:val="0"/>
        <w:spacing w:afterLines="50" w:line="400" w:lineRule="exact"/>
        <w:ind w:firstLineChars="200" w:firstLine="480"/>
        <w:rPr>
          <w:snapToGrid w:val="0"/>
          <w:kern w:val="0"/>
          <w:sz w:val="24"/>
        </w:rPr>
      </w:pPr>
      <w:r>
        <w:rPr>
          <w:snapToGrid w:val="0"/>
          <w:kern w:val="0"/>
          <w:sz w:val="24"/>
        </w:rPr>
        <w:t>7</w:t>
      </w:r>
      <w:bookmarkStart w:id="0" w:name="_GoBack"/>
      <w:bookmarkEnd w:id="0"/>
      <w:r w:rsidR="00545FBB" w:rsidRPr="00545FBB">
        <w:rPr>
          <w:snapToGrid w:val="0"/>
          <w:kern w:val="0"/>
          <w:sz w:val="24"/>
        </w:rPr>
        <w:t>.</w:t>
      </w:r>
      <w:r w:rsidR="00545FBB" w:rsidRPr="00545FBB">
        <w:rPr>
          <w:snapToGrid w:val="0"/>
          <w:kern w:val="0"/>
          <w:sz w:val="24"/>
        </w:rPr>
        <w:t>风险揭示：基金管理人承诺以诚实信用、勤勉尽责的原则管理和运用基金资产，但不保证基金一定盈利，也不保证最低收益。投资者投资于本基金时应认真阅读本基金的基金合同和招募说明书等法律文件。</w:t>
      </w:r>
    </w:p>
    <w:p w:rsidR="00545FBB" w:rsidRPr="00545FBB" w:rsidRDefault="00545FBB" w:rsidP="009111C1">
      <w:pPr>
        <w:overflowPunct w:val="0"/>
        <w:autoSpaceDE w:val="0"/>
        <w:autoSpaceDN w:val="0"/>
        <w:snapToGrid w:val="0"/>
        <w:spacing w:afterLines="50" w:line="400" w:lineRule="exact"/>
        <w:ind w:firstLineChars="200" w:firstLine="480"/>
        <w:rPr>
          <w:snapToGrid w:val="0"/>
          <w:kern w:val="0"/>
          <w:sz w:val="24"/>
        </w:rPr>
      </w:pPr>
      <w:r w:rsidRPr="00545FBB">
        <w:rPr>
          <w:snapToGrid w:val="0"/>
          <w:kern w:val="0"/>
          <w:sz w:val="24"/>
        </w:rPr>
        <w:t>特此公告。</w:t>
      </w:r>
    </w:p>
    <w:p w:rsidR="004A1C4E" w:rsidRDefault="004A1C4E" w:rsidP="009111C1">
      <w:pPr>
        <w:overflowPunct w:val="0"/>
        <w:autoSpaceDE w:val="0"/>
        <w:autoSpaceDN w:val="0"/>
        <w:snapToGrid w:val="0"/>
        <w:spacing w:afterLines="50" w:line="400" w:lineRule="exact"/>
        <w:ind w:firstLineChars="200" w:firstLine="480"/>
        <w:rPr>
          <w:snapToGrid w:val="0"/>
          <w:kern w:val="0"/>
          <w:sz w:val="24"/>
        </w:rPr>
      </w:pPr>
    </w:p>
    <w:p w:rsidR="004A1C4E" w:rsidRDefault="004A1C4E" w:rsidP="009111C1">
      <w:pPr>
        <w:overflowPunct w:val="0"/>
        <w:autoSpaceDE w:val="0"/>
        <w:autoSpaceDN w:val="0"/>
        <w:snapToGrid w:val="0"/>
        <w:spacing w:afterLines="50" w:line="400" w:lineRule="exact"/>
        <w:ind w:firstLineChars="200" w:firstLine="480"/>
        <w:rPr>
          <w:snapToGrid w:val="0"/>
          <w:kern w:val="0"/>
          <w:sz w:val="24"/>
        </w:rPr>
      </w:pPr>
    </w:p>
    <w:p w:rsidR="00301B38" w:rsidRDefault="00301B38" w:rsidP="009111C1">
      <w:pPr>
        <w:overflowPunct w:val="0"/>
        <w:autoSpaceDE w:val="0"/>
        <w:autoSpaceDN w:val="0"/>
        <w:snapToGrid w:val="0"/>
        <w:spacing w:afterLines="50" w:line="400" w:lineRule="exact"/>
        <w:ind w:firstLineChars="200" w:firstLine="480"/>
        <w:rPr>
          <w:snapToGrid w:val="0"/>
          <w:kern w:val="0"/>
          <w:sz w:val="24"/>
        </w:rPr>
      </w:pPr>
      <w:r>
        <w:rPr>
          <w:rFonts w:hint="eastAsia"/>
          <w:snapToGrid w:val="0"/>
          <w:kern w:val="0"/>
          <w:sz w:val="24"/>
        </w:rPr>
        <w:t>（以下无正文）</w:t>
      </w:r>
    </w:p>
    <w:p w:rsidR="00301B38" w:rsidRDefault="00301B38">
      <w:pPr>
        <w:widowControl/>
        <w:jc w:val="left"/>
        <w:rPr>
          <w:snapToGrid w:val="0"/>
          <w:kern w:val="0"/>
          <w:sz w:val="24"/>
        </w:rPr>
      </w:pPr>
      <w:r>
        <w:rPr>
          <w:snapToGrid w:val="0"/>
          <w:kern w:val="0"/>
          <w:sz w:val="24"/>
        </w:rPr>
        <w:br w:type="page"/>
      </w:r>
    </w:p>
    <w:p w:rsidR="00545FBB" w:rsidRPr="00545FBB" w:rsidRDefault="008255F1" w:rsidP="00545FBB">
      <w:pPr>
        <w:widowControl/>
        <w:autoSpaceDE w:val="0"/>
        <w:autoSpaceDN w:val="0"/>
        <w:adjustRightInd w:val="0"/>
        <w:snapToGrid w:val="0"/>
        <w:textAlignment w:val="bottom"/>
        <w:rPr>
          <w:snapToGrid w:val="0"/>
          <w:kern w:val="0"/>
          <w:sz w:val="24"/>
        </w:rPr>
      </w:pPr>
      <w:r w:rsidRPr="00301B38">
        <w:rPr>
          <w:rFonts w:hint="eastAsia"/>
          <w:snapToGrid w:val="0"/>
          <w:kern w:val="0"/>
          <w:sz w:val="24"/>
        </w:rPr>
        <w:t>（本页无正文，为《</w:t>
      </w:r>
      <w:r w:rsidR="00545FBB" w:rsidRPr="00545FBB">
        <w:rPr>
          <w:rFonts w:hint="eastAsia"/>
          <w:snapToGrid w:val="0"/>
          <w:kern w:val="0"/>
          <w:sz w:val="24"/>
        </w:rPr>
        <w:t>平安宁波交投杭州湾跨海大桥封闭式基础设施证券投资基金</w:t>
      </w:r>
    </w:p>
    <w:p w:rsidR="00865DD0" w:rsidRPr="00EE44EA" w:rsidRDefault="00545FBB" w:rsidP="00545FBB">
      <w:pPr>
        <w:widowControl/>
        <w:autoSpaceDE w:val="0"/>
        <w:autoSpaceDN w:val="0"/>
        <w:adjustRightInd w:val="0"/>
        <w:snapToGrid w:val="0"/>
        <w:textAlignment w:val="bottom"/>
        <w:rPr>
          <w:snapToGrid w:val="0"/>
          <w:kern w:val="0"/>
          <w:sz w:val="24"/>
        </w:rPr>
      </w:pPr>
      <w:r w:rsidRPr="00545FBB">
        <w:rPr>
          <w:rFonts w:hint="eastAsia"/>
          <w:snapToGrid w:val="0"/>
          <w:kern w:val="0"/>
          <w:sz w:val="24"/>
        </w:rPr>
        <w:t>认购申请确认比例结果的公告</w:t>
      </w:r>
      <w:r w:rsidR="008255F1" w:rsidRPr="00301B38">
        <w:rPr>
          <w:rFonts w:hint="eastAsia"/>
          <w:snapToGrid w:val="0"/>
          <w:kern w:val="0"/>
          <w:sz w:val="24"/>
        </w:rPr>
        <w:t>》的盖章页）</w:t>
      </w:r>
    </w:p>
    <w:p w:rsidR="004A1C4E" w:rsidRDefault="004A1C4E" w:rsidP="009111C1">
      <w:pPr>
        <w:spacing w:beforeLines="50" w:afterLines="50"/>
        <w:jc w:val="right"/>
        <w:rPr>
          <w:snapToGrid w:val="0"/>
          <w:color w:val="000000"/>
          <w:kern w:val="0"/>
          <w:sz w:val="24"/>
        </w:rPr>
      </w:pPr>
    </w:p>
    <w:p w:rsidR="004A1C4E" w:rsidRDefault="004A1C4E" w:rsidP="009111C1">
      <w:pPr>
        <w:spacing w:beforeLines="50" w:afterLines="50"/>
        <w:jc w:val="right"/>
        <w:rPr>
          <w:snapToGrid w:val="0"/>
          <w:color w:val="000000"/>
          <w:kern w:val="0"/>
          <w:sz w:val="24"/>
        </w:rPr>
      </w:pPr>
    </w:p>
    <w:p w:rsidR="004A1C4E" w:rsidRDefault="004A1C4E" w:rsidP="009111C1">
      <w:pPr>
        <w:spacing w:beforeLines="50" w:afterLines="50"/>
        <w:jc w:val="right"/>
        <w:rPr>
          <w:snapToGrid w:val="0"/>
          <w:color w:val="000000"/>
          <w:kern w:val="0"/>
          <w:sz w:val="24"/>
        </w:rPr>
      </w:pPr>
    </w:p>
    <w:p w:rsidR="004A1C4E" w:rsidRDefault="004A1C4E" w:rsidP="009111C1">
      <w:pPr>
        <w:spacing w:beforeLines="50" w:afterLines="50"/>
        <w:jc w:val="right"/>
        <w:rPr>
          <w:snapToGrid w:val="0"/>
          <w:color w:val="000000"/>
          <w:kern w:val="0"/>
          <w:sz w:val="24"/>
        </w:rPr>
      </w:pPr>
    </w:p>
    <w:p w:rsidR="004A1C4E" w:rsidRDefault="004A1C4E" w:rsidP="009111C1">
      <w:pPr>
        <w:spacing w:beforeLines="50" w:afterLines="50"/>
        <w:jc w:val="right"/>
        <w:rPr>
          <w:snapToGrid w:val="0"/>
          <w:color w:val="000000"/>
          <w:kern w:val="0"/>
          <w:sz w:val="24"/>
        </w:rPr>
      </w:pPr>
    </w:p>
    <w:p w:rsidR="006C7376" w:rsidRPr="00FB03FC" w:rsidRDefault="00301B38" w:rsidP="009111C1">
      <w:pPr>
        <w:spacing w:beforeLines="50" w:afterLines="50"/>
        <w:jc w:val="right"/>
        <w:rPr>
          <w:snapToGrid w:val="0"/>
          <w:color w:val="000000"/>
          <w:kern w:val="0"/>
          <w:sz w:val="24"/>
        </w:rPr>
      </w:pPr>
      <w:r w:rsidRPr="00FB03FC">
        <w:rPr>
          <w:rFonts w:hint="eastAsia"/>
          <w:snapToGrid w:val="0"/>
          <w:color w:val="000000"/>
          <w:kern w:val="0"/>
          <w:sz w:val="24"/>
        </w:rPr>
        <w:t>平安基金管理有限公司</w:t>
      </w:r>
      <w:r w:rsidR="00165275" w:rsidRPr="00FB03FC">
        <w:rPr>
          <w:rFonts w:hint="eastAsia"/>
          <w:snapToGrid w:val="0"/>
          <w:color w:val="000000"/>
          <w:kern w:val="0"/>
          <w:sz w:val="24"/>
        </w:rPr>
        <w:t>（盖章）</w:t>
      </w:r>
    </w:p>
    <w:p w:rsidR="00301B38" w:rsidRPr="00FB03FC" w:rsidRDefault="00165275" w:rsidP="009111C1">
      <w:pPr>
        <w:spacing w:beforeLines="50" w:afterLines="50"/>
        <w:jc w:val="right"/>
        <w:rPr>
          <w:snapToGrid w:val="0"/>
          <w:color w:val="000000"/>
          <w:kern w:val="0"/>
          <w:sz w:val="24"/>
        </w:rPr>
      </w:pPr>
      <w:r w:rsidRPr="00FB03FC">
        <w:rPr>
          <w:snapToGrid w:val="0"/>
          <w:color w:val="000000"/>
          <w:kern w:val="0"/>
          <w:sz w:val="24"/>
        </w:rPr>
        <w:t>2024</w:t>
      </w:r>
      <w:r w:rsidRPr="00FB03FC">
        <w:rPr>
          <w:rFonts w:hint="eastAsia"/>
          <w:snapToGrid w:val="0"/>
          <w:color w:val="000000"/>
          <w:kern w:val="0"/>
          <w:sz w:val="24"/>
        </w:rPr>
        <w:t>年</w:t>
      </w:r>
      <w:r w:rsidR="004A1C4E">
        <w:rPr>
          <w:rFonts w:hint="eastAsia"/>
          <w:snapToGrid w:val="0"/>
          <w:color w:val="000000"/>
          <w:kern w:val="0"/>
          <w:sz w:val="24"/>
        </w:rPr>
        <w:t>12</w:t>
      </w:r>
      <w:r w:rsidRPr="00FB03FC">
        <w:rPr>
          <w:rFonts w:hint="eastAsia"/>
          <w:snapToGrid w:val="0"/>
          <w:color w:val="000000"/>
          <w:kern w:val="0"/>
          <w:sz w:val="24"/>
        </w:rPr>
        <w:t>月</w:t>
      </w:r>
      <w:r w:rsidR="00BD539C">
        <w:rPr>
          <w:rFonts w:hint="eastAsia"/>
          <w:snapToGrid w:val="0"/>
          <w:color w:val="000000"/>
          <w:kern w:val="0"/>
          <w:sz w:val="24"/>
        </w:rPr>
        <w:t>9</w:t>
      </w:r>
      <w:r w:rsidRPr="00FB03FC">
        <w:rPr>
          <w:rFonts w:hint="eastAsia"/>
          <w:snapToGrid w:val="0"/>
          <w:color w:val="000000"/>
          <w:kern w:val="0"/>
          <w:sz w:val="24"/>
        </w:rPr>
        <w:t>日</w:t>
      </w:r>
    </w:p>
    <w:p w:rsidR="00301B38" w:rsidRPr="00FB03FC" w:rsidRDefault="00301B38">
      <w:pPr>
        <w:widowControl/>
        <w:jc w:val="left"/>
        <w:rPr>
          <w:snapToGrid w:val="0"/>
          <w:color w:val="000000"/>
          <w:kern w:val="0"/>
          <w:sz w:val="24"/>
        </w:rPr>
      </w:pPr>
      <w:r w:rsidRPr="00FB03FC">
        <w:rPr>
          <w:snapToGrid w:val="0"/>
          <w:color w:val="000000"/>
          <w:kern w:val="0"/>
          <w:sz w:val="24"/>
        </w:rPr>
        <w:br w:type="page"/>
      </w:r>
    </w:p>
    <w:p w:rsidR="00545FBB" w:rsidRPr="00545FBB" w:rsidRDefault="00301B38" w:rsidP="00545FBB">
      <w:pPr>
        <w:widowControl/>
        <w:autoSpaceDE w:val="0"/>
        <w:autoSpaceDN w:val="0"/>
        <w:adjustRightInd w:val="0"/>
        <w:snapToGrid w:val="0"/>
        <w:textAlignment w:val="bottom"/>
        <w:rPr>
          <w:snapToGrid w:val="0"/>
          <w:kern w:val="0"/>
          <w:sz w:val="24"/>
        </w:rPr>
      </w:pPr>
      <w:r w:rsidRPr="00EE44EA">
        <w:rPr>
          <w:rFonts w:hint="eastAsia"/>
          <w:snapToGrid w:val="0"/>
          <w:kern w:val="0"/>
          <w:sz w:val="24"/>
        </w:rPr>
        <w:t>（本页无正文，为</w:t>
      </w:r>
      <w:r w:rsidR="004A1C4E" w:rsidRPr="004A1C4E">
        <w:rPr>
          <w:rFonts w:hint="eastAsia"/>
          <w:snapToGrid w:val="0"/>
          <w:kern w:val="0"/>
          <w:sz w:val="24"/>
        </w:rPr>
        <w:t>《</w:t>
      </w:r>
      <w:r w:rsidR="00545FBB" w:rsidRPr="00545FBB">
        <w:rPr>
          <w:rFonts w:hint="eastAsia"/>
          <w:snapToGrid w:val="0"/>
          <w:kern w:val="0"/>
          <w:sz w:val="24"/>
        </w:rPr>
        <w:t>平安宁波交投杭州湾跨海大桥封闭式基础设施证券投资基金</w:t>
      </w:r>
    </w:p>
    <w:p w:rsidR="00301B38" w:rsidRPr="00EE44EA" w:rsidRDefault="00545FBB" w:rsidP="00545FBB">
      <w:pPr>
        <w:widowControl/>
        <w:autoSpaceDE w:val="0"/>
        <w:autoSpaceDN w:val="0"/>
        <w:adjustRightInd w:val="0"/>
        <w:snapToGrid w:val="0"/>
        <w:textAlignment w:val="bottom"/>
        <w:rPr>
          <w:snapToGrid w:val="0"/>
          <w:kern w:val="0"/>
          <w:sz w:val="24"/>
        </w:rPr>
      </w:pPr>
      <w:r w:rsidRPr="00545FBB">
        <w:rPr>
          <w:rFonts w:hint="eastAsia"/>
          <w:snapToGrid w:val="0"/>
          <w:kern w:val="0"/>
          <w:sz w:val="24"/>
        </w:rPr>
        <w:t>认购申请确认比例结果的公告</w:t>
      </w:r>
      <w:r w:rsidR="004A1C4E" w:rsidRPr="004A1C4E">
        <w:rPr>
          <w:rFonts w:hint="eastAsia"/>
          <w:snapToGrid w:val="0"/>
          <w:kern w:val="0"/>
          <w:sz w:val="24"/>
        </w:rPr>
        <w:t>》</w:t>
      </w:r>
      <w:r w:rsidR="00301B38" w:rsidRPr="00EE44EA">
        <w:rPr>
          <w:rFonts w:hint="eastAsia"/>
          <w:snapToGrid w:val="0"/>
          <w:kern w:val="0"/>
          <w:sz w:val="24"/>
        </w:rPr>
        <w:t>的盖章页）</w:t>
      </w:r>
    </w:p>
    <w:p w:rsidR="004A1C4E" w:rsidRDefault="004A1C4E" w:rsidP="009111C1">
      <w:pPr>
        <w:spacing w:beforeLines="50" w:afterLines="50"/>
        <w:jc w:val="right"/>
        <w:rPr>
          <w:snapToGrid w:val="0"/>
          <w:color w:val="000000"/>
          <w:kern w:val="0"/>
          <w:sz w:val="24"/>
        </w:rPr>
      </w:pPr>
    </w:p>
    <w:p w:rsidR="004A1C4E" w:rsidRDefault="004A1C4E" w:rsidP="009111C1">
      <w:pPr>
        <w:spacing w:beforeLines="50" w:afterLines="50"/>
        <w:jc w:val="right"/>
        <w:rPr>
          <w:snapToGrid w:val="0"/>
          <w:color w:val="000000"/>
          <w:kern w:val="0"/>
          <w:sz w:val="24"/>
        </w:rPr>
      </w:pPr>
    </w:p>
    <w:p w:rsidR="004A1C4E" w:rsidRDefault="004A1C4E" w:rsidP="009111C1">
      <w:pPr>
        <w:spacing w:beforeLines="50" w:afterLines="50"/>
        <w:jc w:val="right"/>
        <w:rPr>
          <w:snapToGrid w:val="0"/>
          <w:color w:val="000000"/>
          <w:kern w:val="0"/>
          <w:sz w:val="24"/>
        </w:rPr>
      </w:pPr>
    </w:p>
    <w:p w:rsidR="004A1C4E" w:rsidRDefault="004A1C4E" w:rsidP="009111C1">
      <w:pPr>
        <w:spacing w:beforeLines="50" w:afterLines="50"/>
        <w:jc w:val="right"/>
        <w:rPr>
          <w:snapToGrid w:val="0"/>
          <w:color w:val="000000"/>
          <w:kern w:val="0"/>
          <w:sz w:val="24"/>
        </w:rPr>
      </w:pPr>
    </w:p>
    <w:p w:rsidR="004A1C4E" w:rsidRDefault="004A1C4E" w:rsidP="009111C1">
      <w:pPr>
        <w:spacing w:beforeLines="50" w:afterLines="50"/>
        <w:jc w:val="right"/>
        <w:rPr>
          <w:snapToGrid w:val="0"/>
          <w:color w:val="000000"/>
          <w:kern w:val="0"/>
          <w:sz w:val="24"/>
        </w:rPr>
      </w:pPr>
    </w:p>
    <w:p w:rsidR="00301B38" w:rsidRPr="00FB03FC" w:rsidRDefault="00301B38" w:rsidP="009111C1">
      <w:pPr>
        <w:spacing w:beforeLines="50" w:afterLines="50"/>
        <w:jc w:val="right"/>
        <w:rPr>
          <w:snapToGrid w:val="0"/>
          <w:color w:val="000000"/>
          <w:kern w:val="0"/>
          <w:sz w:val="24"/>
        </w:rPr>
      </w:pPr>
      <w:r w:rsidRPr="00FB03FC">
        <w:rPr>
          <w:rFonts w:hint="eastAsia"/>
          <w:snapToGrid w:val="0"/>
          <w:color w:val="000000"/>
          <w:kern w:val="0"/>
          <w:sz w:val="24"/>
        </w:rPr>
        <w:t>甬兴证券有限公司（盖章）</w:t>
      </w:r>
    </w:p>
    <w:p w:rsidR="004A1C4E" w:rsidRPr="00FB03FC" w:rsidRDefault="004A1C4E" w:rsidP="009111C1">
      <w:pPr>
        <w:spacing w:beforeLines="50" w:afterLines="50"/>
        <w:jc w:val="right"/>
        <w:rPr>
          <w:snapToGrid w:val="0"/>
          <w:color w:val="000000"/>
          <w:kern w:val="0"/>
          <w:sz w:val="24"/>
        </w:rPr>
      </w:pPr>
      <w:r w:rsidRPr="00FB03FC">
        <w:rPr>
          <w:snapToGrid w:val="0"/>
          <w:color w:val="000000"/>
          <w:kern w:val="0"/>
          <w:sz w:val="24"/>
        </w:rPr>
        <w:t>2024</w:t>
      </w:r>
      <w:r w:rsidRPr="00FB03FC">
        <w:rPr>
          <w:rFonts w:hint="eastAsia"/>
          <w:snapToGrid w:val="0"/>
          <w:color w:val="000000"/>
          <w:kern w:val="0"/>
          <w:sz w:val="24"/>
        </w:rPr>
        <w:t>年</w:t>
      </w:r>
      <w:r>
        <w:rPr>
          <w:rFonts w:hint="eastAsia"/>
          <w:snapToGrid w:val="0"/>
          <w:color w:val="000000"/>
          <w:kern w:val="0"/>
          <w:sz w:val="24"/>
        </w:rPr>
        <w:t>12</w:t>
      </w:r>
      <w:r w:rsidRPr="00FB03FC">
        <w:rPr>
          <w:rFonts w:hint="eastAsia"/>
          <w:snapToGrid w:val="0"/>
          <w:color w:val="000000"/>
          <w:kern w:val="0"/>
          <w:sz w:val="24"/>
        </w:rPr>
        <w:t>月</w:t>
      </w:r>
      <w:r w:rsidR="00BD539C">
        <w:rPr>
          <w:rFonts w:hint="eastAsia"/>
          <w:snapToGrid w:val="0"/>
          <w:color w:val="000000"/>
          <w:kern w:val="0"/>
          <w:sz w:val="24"/>
        </w:rPr>
        <w:t>9</w:t>
      </w:r>
      <w:r w:rsidRPr="00FB03FC">
        <w:rPr>
          <w:rFonts w:hint="eastAsia"/>
          <w:snapToGrid w:val="0"/>
          <w:color w:val="000000"/>
          <w:kern w:val="0"/>
          <w:sz w:val="24"/>
        </w:rPr>
        <w:t>日</w:t>
      </w:r>
    </w:p>
    <w:p w:rsidR="0049779B" w:rsidRDefault="0049779B" w:rsidP="00BB4CB4">
      <w:pPr>
        <w:spacing w:beforeLines="50" w:afterLines="50"/>
        <w:jc w:val="right"/>
        <w:rPr>
          <w:rFonts w:eastAsia="楷体"/>
          <w:snapToGrid w:val="0"/>
          <w:color w:val="000000"/>
          <w:kern w:val="0"/>
          <w:sz w:val="24"/>
        </w:rPr>
      </w:pPr>
    </w:p>
    <w:sectPr w:rsidR="0049779B" w:rsidSect="00BB4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4E2" w:rsidRDefault="006F34E2" w:rsidP="00AD5D98">
      <w:r>
        <w:separator/>
      </w:r>
    </w:p>
  </w:endnote>
  <w:endnote w:type="continuationSeparator" w:id="0">
    <w:p w:rsidR="006F34E2" w:rsidRDefault="006F34E2" w:rsidP="00AD5D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微软繁黑体">
    <w:altName w:val="黑体"/>
    <w:charset w:val="86"/>
    <w:family w:val="auto"/>
    <w:pitch w:val="default"/>
    <w:sig w:usb0="00000000" w:usb1="00000000" w:usb2="00000010" w:usb3="00000000" w:csb0="00040000" w:csb1="00000000"/>
  </w:font>
  <w:font w:name="Microsoft JhengHei Light">
    <w:charset w:val="88"/>
    <w:family w:val="swiss"/>
    <w:pitch w:val="variable"/>
    <w:sig w:usb0="800002A7" w:usb1="28CF4400" w:usb2="00000016" w:usb3="00000000" w:csb0="00100009"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4E2" w:rsidRDefault="006F34E2" w:rsidP="00AD5D98">
      <w:r>
        <w:separator/>
      </w:r>
    </w:p>
  </w:footnote>
  <w:footnote w:type="continuationSeparator" w:id="0">
    <w:p w:rsidR="006F34E2" w:rsidRDefault="006F34E2" w:rsidP="00AD5D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278"/>
    <w:multiLevelType w:val="multilevel"/>
    <w:tmpl w:val="018C1278"/>
    <w:lvl w:ilvl="0">
      <w:start w:val="1"/>
      <w:numFmt w:val="decimal"/>
      <w:lvlText w:val="（%1）"/>
      <w:lvlJc w:val="left"/>
      <w:pPr>
        <w:ind w:left="1781" w:hanging="420"/>
      </w:pPr>
      <w:rPr>
        <w:rFonts w:ascii="Times New Roman" w:eastAsia="楷体" w:hAnsi="Times New Roman" w:cs="Times New Roman" w:hint="default"/>
        <w:b w:val="0"/>
        <w:bCs w:val="0"/>
        <w:i w:val="0"/>
        <w:iCs w:val="0"/>
        <w:strike w:val="0"/>
        <w:dstrike w:val="0"/>
        <w:color w:val="000000"/>
        <w:spacing w:val="0"/>
        <w:w w:val="100"/>
        <w:position w:val="0"/>
        <w:sz w:val="24"/>
        <w:szCs w:val="24"/>
        <w:u w:val="none"/>
        <w:lang w:val="en-US"/>
      </w:rPr>
    </w:lvl>
    <w:lvl w:ilvl="1">
      <w:start w:val="1"/>
      <w:numFmt w:val="lowerLetter"/>
      <w:lvlText w:val="%2)"/>
      <w:lvlJc w:val="left"/>
      <w:pPr>
        <w:ind w:left="2201" w:hanging="420"/>
      </w:pPr>
    </w:lvl>
    <w:lvl w:ilvl="2">
      <w:start w:val="1"/>
      <w:numFmt w:val="lowerRoman"/>
      <w:lvlText w:val="%3."/>
      <w:lvlJc w:val="right"/>
      <w:pPr>
        <w:ind w:left="2621" w:hanging="420"/>
      </w:pPr>
    </w:lvl>
    <w:lvl w:ilvl="3">
      <w:start w:val="1"/>
      <w:numFmt w:val="decimal"/>
      <w:lvlText w:val="%4."/>
      <w:lvlJc w:val="left"/>
      <w:pPr>
        <w:ind w:left="3041" w:hanging="420"/>
      </w:pPr>
    </w:lvl>
    <w:lvl w:ilvl="4">
      <w:start w:val="1"/>
      <w:numFmt w:val="lowerLetter"/>
      <w:lvlText w:val="%5)"/>
      <w:lvlJc w:val="left"/>
      <w:pPr>
        <w:ind w:left="3461" w:hanging="420"/>
      </w:pPr>
    </w:lvl>
    <w:lvl w:ilvl="5">
      <w:start w:val="1"/>
      <w:numFmt w:val="lowerRoman"/>
      <w:lvlText w:val="%6."/>
      <w:lvlJc w:val="right"/>
      <w:pPr>
        <w:ind w:left="3881" w:hanging="420"/>
      </w:pPr>
    </w:lvl>
    <w:lvl w:ilvl="6">
      <w:start w:val="1"/>
      <w:numFmt w:val="decimal"/>
      <w:lvlText w:val="%7."/>
      <w:lvlJc w:val="left"/>
      <w:pPr>
        <w:ind w:left="4301" w:hanging="420"/>
      </w:pPr>
    </w:lvl>
    <w:lvl w:ilvl="7">
      <w:start w:val="1"/>
      <w:numFmt w:val="lowerLetter"/>
      <w:lvlText w:val="%8)"/>
      <w:lvlJc w:val="left"/>
      <w:pPr>
        <w:ind w:left="4721" w:hanging="420"/>
      </w:pPr>
    </w:lvl>
    <w:lvl w:ilvl="8">
      <w:start w:val="1"/>
      <w:numFmt w:val="lowerRoman"/>
      <w:lvlText w:val="%9."/>
      <w:lvlJc w:val="right"/>
      <w:pPr>
        <w:ind w:left="5141" w:hanging="420"/>
      </w:pPr>
    </w:lvl>
  </w:abstractNum>
  <w:abstractNum w:abstractNumId="1">
    <w:nsid w:val="02495E42"/>
    <w:multiLevelType w:val="hybridMultilevel"/>
    <w:tmpl w:val="F2846DC6"/>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2">
    <w:nsid w:val="038411C2"/>
    <w:multiLevelType w:val="hybridMultilevel"/>
    <w:tmpl w:val="F2846DC6"/>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3">
    <w:nsid w:val="05D0319A"/>
    <w:multiLevelType w:val="hybridMultilevel"/>
    <w:tmpl w:val="1E6C8468"/>
    <w:lvl w:ilvl="0" w:tplc="1674A9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5DC00E8"/>
    <w:multiLevelType w:val="multilevel"/>
    <w:tmpl w:val="05DC00E8"/>
    <w:lvl w:ilvl="0">
      <w:start w:val="1"/>
      <w:numFmt w:val="decimal"/>
      <w:lvlText w:val="（%1）"/>
      <w:lvlJc w:val="left"/>
      <w:pPr>
        <w:ind w:left="1781" w:hanging="420"/>
      </w:pPr>
      <w:rPr>
        <w:rFonts w:ascii="Times New Roman" w:eastAsia="楷体" w:hAnsi="Times New Roman" w:cs="Times New Roman" w:hint="default"/>
        <w:b w:val="0"/>
        <w:bCs w:val="0"/>
        <w:i w:val="0"/>
        <w:iCs w:val="0"/>
        <w:strike w:val="0"/>
        <w:color w:val="000000"/>
        <w:spacing w:val="0"/>
        <w:w w:val="100"/>
        <w:position w:val="0"/>
        <w:sz w:val="24"/>
        <w:szCs w:val="24"/>
        <w:u w:val="none"/>
      </w:rPr>
    </w:lvl>
    <w:lvl w:ilvl="1">
      <w:start w:val="1"/>
      <w:numFmt w:val="lowerLetter"/>
      <w:lvlText w:val="%2)"/>
      <w:lvlJc w:val="left"/>
      <w:pPr>
        <w:ind w:left="2201" w:hanging="420"/>
      </w:pPr>
    </w:lvl>
    <w:lvl w:ilvl="2">
      <w:start w:val="1"/>
      <w:numFmt w:val="lowerRoman"/>
      <w:lvlText w:val="%3."/>
      <w:lvlJc w:val="right"/>
      <w:pPr>
        <w:ind w:left="2621" w:hanging="420"/>
      </w:pPr>
    </w:lvl>
    <w:lvl w:ilvl="3">
      <w:start w:val="1"/>
      <w:numFmt w:val="decimal"/>
      <w:lvlText w:val="%4."/>
      <w:lvlJc w:val="left"/>
      <w:pPr>
        <w:ind w:left="3041" w:hanging="420"/>
      </w:pPr>
    </w:lvl>
    <w:lvl w:ilvl="4">
      <w:start w:val="1"/>
      <w:numFmt w:val="lowerLetter"/>
      <w:lvlText w:val="%5)"/>
      <w:lvlJc w:val="left"/>
      <w:pPr>
        <w:ind w:left="3461" w:hanging="420"/>
      </w:pPr>
    </w:lvl>
    <w:lvl w:ilvl="5">
      <w:start w:val="1"/>
      <w:numFmt w:val="lowerRoman"/>
      <w:lvlText w:val="%6."/>
      <w:lvlJc w:val="right"/>
      <w:pPr>
        <w:ind w:left="3881" w:hanging="420"/>
      </w:pPr>
    </w:lvl>
    <w:lvl w:ilvl="6">
      <w:start w:val="1"/>
      <w:numFmt w:val="decimal"/>
      <w:lvlText w:val="%7."/>
      <w:lvlJc w:val="left"/>
      <w:pPr>
        <w:ind w:left="4301" w:hanging="420"/>
      </w:pPr>
    </w:lvl>
    <w:lvl w:ilvl="7">
      <w:start w:val="1"/>
      <w:numFmt w:val="lowerLetter"/>
      <w:lvlText w:val="%8)"/>
      <w:lvlJc w:val="left"/>
      <w:pPr>
        <w:ind w:left="4721" w:hanging="420"/>
      </w:pPr>
    </w:lvl>
    <w:lvl w:ilvl="8">
      <w:start w:val="1"/>
      <w:numFmt w:val="lowerRoman"/>
      <w:lvlText w:val="%9."/>
      <w:lvlJc w:val="right"/>
      <w:pPr>
        <w:ind w:left="5141" w:hanging="420"/>
      </w:pPr>
    </w:lvl>
  </w:abstractNum>
  <w:abstractNum w:abstractNumId="5">
    <w:nsid w:val="0A842E7D"/>
    <w:multiLevelType w:val="multilevel"/>
    <w:tmpl w:val="0A842E7D"/>
    <w:lvl w:ilvl="0">
      <w:start w:val="1"/>
      <w:numFmt w:val="decimal"/>
      <w:lvlText w:val="（%1）"/>
      <w:lvlJc w:val="left"/>
      <w:pPr>
        <w:ind w:left="1781" w:hanging="420"/>
      </w:pPr>
      <w:rPr>
        <w:rFonts w:ascii="Times New Roman" w:eastAsia="楷体" w:hAnsi="Times New Roman" w:cs="Times New Roman" w:hint="default"/>
        <w:b w:val="0"/>
        <w:bCs w:val="0"/>
        <w:i w:val="0"/>
        <w:iCs w:val="0"/>
        <w:strike w:val="0"/>
        <w:dstrike w:val="0"/>
        <w:color w:val="000000"/>
        <w:spacing w:val="0"/>
        <w:w w:val="100"/>
        <w:position w:val="0"/>
        <w:sz w:val="24"/>
        <w:szCs w:val="24"/>
        <w:u w:val="none"/>
      </w:rPr>
    </w:lvl>
    <w:lvl w:ilvl="1">
      <w:start w:val="1"/>
      <w:numFmt w:val="lowerLetter"/>
      <w:lvlText w:val="%2)"/>
      <w:lvlJc w:val="left"/>
      <w:pPr>
        <w:ind w:left="2201" w:hanging="420"/>
      </w:pPr>
    </w:lvl>
    <w:lvl w:ilvl="2">
      <w:start w:val="1"/>
      <w:numFmt w:val="lowerRoman"/>
      <w:lvlText w:val="%3."/>
      <w:lvlJc w:val="right"/>
      <w:pPr>
        <w:ind w:left="2621" w:hanging="420"/>
      </w:pPr>
    </w:lvl>
    <w:lvl w:ilvl="3">
      <w:start w:val="1"/>
      <w:numFmt w:val="decimal"/>
      <w:lvlText w:val="%4."/>
      <w:lvlJc w:val="left"/>
      <w:pPr>
        <w:ind w:left="3041" w:hanging="420"/>
      </w:pPr>
    </w:lvl>
    <w:lvl w:ilvl="4">
      <w:start w:val="1"/>
      <w:numFmt w:val="lowerLetter"/>
      <w:lvlText w:val="%5)"/>
      <w:lvlJc w:val="left"/>
      <w:pPr>
        <w:ind w:left="3461" w:hanging="420"/>
      </w:pPr>
    </w:lvl>
    <w:lvl w:ilvl="5">
      <w:start w:val="1"/>
      <w:numFmt w:val="lowerRoman"/>
      <w:lvlText w:val="%6."/>
      <w:lvlJc w:val="right"/>
      <w:pPr>
        <w:ind w:left="3881" w:hanging="420"/>
      </w:pPr>
    </w:lvl>
    <w:lvl w:ilvl="6">
      <w:start w:val="1"/>
      <w:numFmt w:val="decimal"/>
      <w:lvlText w:val="%7."/>
      <w:lvlJc w:val="left"/>
      <w:pPr>
        <w:ind w:left="4301" w:hanging="420"/>
      </w:pPr>
    </w:lvl>
    <w:lvl w:ilvl="7">
      <w:start w:val="1"/>
      <w:numFmt w:val="lowerLetter"/>
      <w:lvlText w:val="%8)"/>
      <w:lvlJc w:val="left"/>
      <w:pPr>
        <w:ind w:left="4721" w:hanging="420"/>
      </w:pPr>
    </w:lvl>
    <w:lvl w:ilvl="8">
      <w:start w:val="1"/>
      <w:numFmt w:val="lowerRoman"/>
      <w:lvlText w:val="%9."/>
      <w:lvlJc w:val="right"/>
      <w:pPr>
        <w:ind w:left="5141" w:hanging="420"/>
      </w:pPr>
    </w:lvl>
  </w:abstractNum>
  <w:abstractNum w:abstractNumId="6">
    <w:nsid w:val="0A9A60FA"/>
    <w:multiLevelType w:val="hybridMultilevel"/>
    <w:tmpl w:val="D8607B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nsid w:val="0BA5603E"/>
    <w:multiLevelType w:val="hybridMultilevel"/>
    <w:tmpl w:val="F2846DC6"/>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8">
    <w:nsid w:val="0D3614FA"/>
    <w:multiLevelType w:val="multilevel"/>
    <w:tmpl w:val="018C1278"/>
    <w:lvl w:ilvl="0">
      <w:start w:val="1"/>
      <w:numFmt w:val="decimal"/>
      <w:lvlText w:val="（%1）"/>
      <w:lvlJc w:val="left"/>
      <w:pPr>
        <w:ind w:left="1781" w:hanging="420"/>
      </w:pPr>
      <w:rPr>
        <w:rFonts w:ascii="Times New Roman" w:eastAsia="楷体" w:hAnsi="Times New Roman" w:cs="Times New Roman" w:hint="default"/>
        <w:b w:val="0"/>
        <w:bCs w:val="0"/>
        <w:i w:val="0"/>
        <w:iCs w:val="0"/>
        <w:strike w:val="0"/>
        <w:dstrike w:val="0"/>
        <w:color w:val="000000"/>
        <w:spacing w:val="0"/>
        <w:w w:val="100"/>
        <w:position w:val="0"/>
        <w:sz w:val="24"/>
        <w:szCs w:val="24"/>
        <w:u w:val="none"/>
        <w:lang w:val="en-US"/>
      </w:rPr>
    </w:lvl>
    <w:lvl w:ilvl="1">
      <w:start w:val="1"/>
      <w:numFmt w:val="lowerLetter"/>
      <w:lvlText w:val="%2)"/>
      <w:lvlJc w:val="left"/>
      <w:pPr>
        <w:ind w:left="2201" w:hanging="420"/>
      </w:pPr>
    </w:lvl>
    <w:lvl w:ilvl="2">
      <w:start w:val="1"/>
      <w:numFmt w:val="lowerRoman"/>
      <w:lvlText w:val="%3."/>
      <w:lvlJc w:val="right"/>
      <w:pPr>
        <w:ind w:left="2621" w:hanging="420"/>
      </w:pPr>
    </w:lvl>
    <w:lvl w:ilvl="3">
      <w:start w:val="1"/>
      <w:numFmt w:val="decimal"/>
      <w:lvlText w:val="%4."/>
      <w:lvlJc w:val="left"/>
      <w:pPr>
        <w:ind w:left="3041" w:hanging="420"/>
      </w:pPr>
    </w:lvl>
    <w:lvl w:ilvl="4">
      <w:start w:val="1"/>
      <w:numFmt w:val="lowerLetter"/>
      <w:lvlText w:val="%5)"/>
      <w:lvlJc w:val="left"/>
      <w:pPr>
        <w:ind w:left="3461" w:hanging="420"/>
      </w:pPr>
    </w:lvl>
    <w:lvl w:ilvl="5">
      <w:start w:val="1"/>
      <w:numFmt w:val="lowerRoman"/>
      <w:lvlText w:val="%6."/>
      <w:lvlJc w:val="right"/>
      <w:pPr>
        <w:ind w:left="3881" w:hanging="420"/>
      </w:pPr>
    </w:lvl>
    <w:lvl w:ilvl="6">
      <w:start w:val="1"/>
      <w:numFmt w:val="decimal"/>
      <w:lvlText w:val="%7."/>
      <w:lvlJc w:val="left"/>
      <w:pPr>
        <w:ind w:left="4301" w:hanging="420"/>
      </w:pPr>
    </w:lvl>
    <w:lvl w:ilvl="7">
      <w:start w:val="1"/>
      <w:numFmt w:val="lowerLetter"/>
      <w:lvlText w:val="%8)"/>
      <w:lvlJc w:val="left"/>
      <w:pPr>
        <w:ind w:left="4721" w:hanging="420"/>
      </w:pPr>
    </w:lvl>
    <w:lvl w:ilvl="8">
      <w:start w:val="1"/>
      <w:numFmt w:val="lowerRoman"/>
      <w:lvlText w:val="%9."/>
      <w:lvlJc w:val="right"/>
      <w:pPr>
        <w:ind w:left="5141" w:hanging="420"/>
      </w:pPr>
    </w:lvl>
  </w:abstractNum>
  <w:abstractNum w:abstractNumId="9">
    <w:nsid w:val="0DD1306F"/>
    <w:multiLevelType w:val="hybridMultilevel"/>
    <w:tmpl w:val="F2846DC6"/>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10">
    <w:nsid w:val="0E8371B4"/>
    <w:multiLevelType w:val="hybridMultilevel"/>
    <w:tmpl w:val="D8607B9A"/>
    <w:lvl w:ilvl="0" w:tplc="1E4E0C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EFF08F9"/>
    <w:multiLevelType w:val="hybridMultilevel"/>
    <w:tmpl w:val="9D6E1A64"/>
    <w:lvl w:ilvl="0" w:tplc="B79C7DB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11633FFF"/>
    <w:multiLevelType w:val="multilevel"/>
    <w:tmpl w:val="11633FFF"/>
    <w:lvl w:ilvl="0">
      <w:start w:val="1"/>
      <w:numFmt w:val="decimal"/>
      <w:lvlText w:val="（%1）"/>
      <w:lvlJc w:val="left"/>
      <w:pPr>
        <w:ind w:left="1781" w:hanging="420"/>
      </w:pPr>
      <w:rPr>
        <w:rFonts w:ascii="Times New Roman" w:eastAsia="楷体" w:hAnsi="Times New Roman" w:cs="Times New Roman" w:hint="default"/>
        <w:b w:val="0"/>
        <w:bCs w:val="0"/>
        <w:i w:val="0"/>
        <w:iCs w:val="0"/>
        <w:strike w:val="0"/>
        <w:dstrike w:val="0"/>
        <w:color w:val="000000"/>
        <w:spacing w:val="0"/>
        <w:w w:val="100"/>
        <w:position w:val="0"/>
        <w:sz w:val="24"/>
        <w:szCs w:val="24"/>
        <w:u w:val="none"/>
      </w:rPr>
    </w:lvl>
    <w:lvl w:ilvl="1">
      <w:start w:val="1"/>
      <w:numFmt w:val="lowerLetter"/>
      <w:lvlText w:val="%2)"/>
      <w:lvlJc w:val="left"/>
      <w:pPr>
        <w:ind w:left="2201" w:hanging="420"/>
      </w:pPr>
    </w:lvl>
    <w:lvl w:ilvl="2">
      <w:start w:val="1"/>
      <w:numFmt w:val="lowerRoman"/>
      <w:lvlText w:val="%3."/>
      <w:lvlJc w:val="right"/>
      <w:pPr>
        <w:ind w:left="2621" w:hanging="420"/>
      </w:pPr>
    </w:lvl>
    <w:lvl w:ilvl="3">
      <w:start w:val="1"/>
      <w:numFmt w:val="decimal"/>
      <w:lvlText w:val="%4."/>
      <w:lvlJc w:val="left"/>
      <w:pPr>
        <w:ind w:left="3041" w:hanging="420"/>
      </w:pPr>
    </w:lvl>
    <w:lvl w:ilvl="4">
      <w:start w:val="1"/>
      <w:numFmt w:val="lowerLetter"/>
      <w:lvlText w:val="%5)"/>
      <w:lvlJc w:val="left"/>
      <w:pPr>
        <w:ind w:left="3461" w:hanging="420"/>
      </w:pPr>
    </w:lvl>
    <w:lvl w:ilvl="5">
      <w:start w:val="1"/>
      <w:numFmt w:val="lowerRoman"/>
      <w:lvlText w:val="%6."/>
      <w:lvlJc w:val="right"/>
      <w:pPr>
        <w:ind w:left="3881" w:hanging="420"/>
      </w:pPr>
    </w:lvl>
    <w:lvl w:ilvl="6">
      <w:start w:val="1"/>
      <w:numFmt w:val="decimal"/>
      <w:lvlText w:val="%7."/>
      <w:lvlJc w:val="left"/>
      <w:pPr>
        <w:ind w:left="4301" w:hanging="420"/>
      </w:pPr>
    </w:lvl>
    <w:lvl w:ilvl="7">
      <w:start w:val="1"/>
      <w:numFmt w:val="lowerLetter"/>
      <w:lvlText w:val="%8)"/>
      <w:lvlJc w:val="left"/>
      <w:pPr>
        <w:ind w:left="4721" w:hanging="420"/>
      </w:pPr>
    </w:lvl>
    <w:lvl w:ilvl="8">
      <w:start w:val="1"/>
      <w:numFmt w:val="lowerRoman"/>
      <w:lvlText w:val="%9."/>
      <w:lvlJc w:val="right"/>
      <w:pPr>
        <w:ind w:left="5141" w:hanging="420"/>
      </w:pPr>
    </w:lvl>
  </w:abstractNum>
  <w:abstractNum w:abstractNumId="13">
    <w:nsid w:val="11D12AC8"/>
    <w:multiLevelType w:val="hybridMultilevel"/>
    <w:tmpl w:val="F2846DC6"/>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14">
    <w:nsid w:val="129F0279"/>
    <w:multiLevelType w:val="hybridMultilevel"/>
    <w:tmpl w:val="A64EAA4C"/>
    <w:lvl w:ilvl="0" w:tplc="7542EB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17C45E96"/>
    <w:multiLevelType w:val="hybridMultilevel"/>
    <w:tmpl w:val="F2846DC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589" w:hanging="440"/>
      </w:pPr>
    </w:lvl>
    <w:lvl w:ilvl="2" w:tplc="FFFFFFFF" w:tentative="1">
      <w:start w:val="1"/>
      <w:numFmt w:val="lowerRoman"/>
      <w:lvlText w:val="%3."/>
      <w:lvlJc w:val="right"/>
      <w:pPr>
        <w:ind w:left="2029" w:hanging="440"/>
      </w:pPr>
    </w:lvl>
    <w:lvl w:ilvl="3" w:tplc="FFFFFFFF" w:tentative="1">
      <w:start w:val="1"/>
      <w:numFmt w:val="decimal"/>
      <w:lvlText w:val="%4."/>
      <w:lvlJc w:val="left"/>
      <w:pPr>
        <w:ind w:left="2469" w:hanging="440"/>
      </w:pPr>
    </w:lvl>
    <w:lvl w:ilvl="4" w:tplc="FFFFFFFF" w:tentative="1">
      <w:start w:val="1"/>
      <w:numFmt w:val="lowerLetter"/>
      <w:lvlText w:val="%5)"/>
      <w:lvlJc w:val="left"/>
      <w:pPr>
        <w:ind w:left="2909" w:hanging="440"/>
      </w:pPr>
    </w:lvl>
    <w:lvl w:ilvl="5" w:tplc="FFFFFFFF" w:tentative="1">
      <w:start w:val="1"/>
      <w:numFmt w:val="lowerRoman"/>
      <w:lvlText w:val="%6."/>
      <w:lvlJc w:val="right"/>
      <w:pPr>
        <w:ind w:left="3349" w:hanging="440"/>
      </w:pPr>
    </w:lvl>
    <w:lvl w:ilvl="6" w:tplc="FFFFFFFF" w:tentative="1">
      <w:start w:val="1"/>
      <w:numFmt w:val="decimal"/>
      <w:lvlText w:val="%7."/>
      <w:lvlJc w:val="left"/>
      <w:pPr>
        <w:ind w:left="3789" w:hanging="440"/>
      </w:pPr>
    </w:lvl>
    <w:lvl w:ilvl="7" w:tplc="FFFFFFFF" w:tentative="1">
      <w:start w:val="1"/>
      <w:numFmt w:val="lowerLetter"/>
      <w:lvlText w:val="%8)"/>
      <w:lvlJc w:val="left"/>
      <w:pPr>
        <w:ind w:left="4229" w:hanging="440"/>
      </w:pPr>
    </w:lvl>
    <w:lvl w:ilvl="8" w:tplc="FFFFFFFF" w:tentative="1">
      <w:start w:val="1"/>
      <w:numFmt w:val="lowerRoman"/>
      <w:lvlText w:val="%9."/>
      <w:lvlJc w:val="right"/>
      <w:pPr>
        <w:ind w:left="4669" w:hanging="440"/>
      </w:pPr>
    </w:lvl>
  </w:abstractNum>
  <w:abstractNum w:abstractNumId="16">
    <w:nsid w:val="18CD1B4C"/>
    <w:multiLevelType w:val="hybridMultilevel"/>
    <w:tmpl w:val="F2846DC6"/>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17">
    <w:nsid w:val="1A60176D"/>
    <w:multiLevelType w:val="hybridMultilevel"/>
    <w:tmpl w:val="F2846D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8">
    <w:nsid w:val="1F984DC5"/>
    <w:multiLevelType w:val="multilevel"/>
    <w:tmpl w:val="1F984DC5"/>
    <w:lvl w:ilvl="0">
      <w:start w:val="1"/>
      <w:numFmt w:val="decimal"/>
      <w:suff w:val="nothing"/>
      <w:lvlText w:val="%1"/>
      <w:lvlJc w:val="left"/>
      <w:pPr>
        <w:ind w:left="987"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24447BC"/>
    <w:multiLevelType w:val="hybridMultilevel"/>
    <w:tmpl w:val="F2846D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0">
    <w:nsid w:val="22B668E5"/>
    <w:multiLevelType w:val="hybridMultilevel"/>
    <w:tmpl w:val="F2846DC6"/>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21">
    <w:nsid w:val="23093C48"/>
    <w:multiLevelType w:val="hybridMultilevel"/>
    <w:tmpl w:val="F2846DC6"/>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22">
    <w:nsid w:val="237901BE"/>
    <w:multiLevelType w:val="hybridMultilevel"/>
    <w:tmpl w:val="248C9532"/>
    <w:lvl w:ilvl="0" w:tplc="A8AA0C2A">
      <w:start w:val="1"/>
      <w:numFmt w:val="japaneseCounting"/>
      <w:lvlText w:val="%1、"/>
      <w:lvlJc w:val="left"/>
      <w:pPr>
        <w:ind w:left="982" w:hanging="50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23">
    <w:nsid w:val="24C54599"/>
    <w:multiLevelType w:val="hybridMultilevel"/>
    <w:tmpl w:val="F2846DC6"/>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24">
    <w:nsid w:val="257522D9"/>
    <w:multiLevelType w:val="hybridMultilevel"/>
    <w:tmpl w:val="D71CC510"/>
    <w:lvl w:ilvl="0" w:tplc="5C00D2A6">
      <w:start w:val="1"/>
      <w:numFmt w:val="japaneseCounting"/>
      <w:lvlText w:val="%1、"/>
      <w:lvlJc w:val="left"/>
      <w:pPr>
        <w:ind w:left="960" w:hanging="48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5">
    <w:nsid w:val="2E721650"/>
    <w:multiLevelType w:val="multilevel"/>
    <w:tmpl w:val="2E721650"/>
    <w:lvl w:ilvl="0">
      <w:start w:val="1"/>
      <w:numFmt w:val="decimal"/>
      <w:lvlText w:val="（%1）"/>
      <w:lvlJc w:val="left"/>
      <w:pPr>
        <w:ind w:left="1781" w:hanging="420"/>
      </w:pPr>
      <w:rPr>
        <w:rFonts w:ascii="Times New Roman" w:eastAsia="楷体" w:hAnsi="Times New Roman" w:cs="Times New Roman" w:hint="default"/>
        <w:b w:val="0"/>
        <w:bCs w:val="0"/>
        <w:i w:val="0"/>
        <w:iCs w:val="0"/>
        <w:strike w:val="0"/>
        <w:color w:val="000000"/>
        <w:spacing w:val="0"/>
        <w:w w:val="100"/>
        <w:position w:val="0"/>
        <w:sz w:val="24"/>
        <w:szCs w:val="24"/>
        <w:u w:val="none"/>
      </w:rPr>
    </w:lvl>
    <w:lvl w:ilvl="1">
      <w:start w:val="1"/>
      <w:numFmt w:val="lowerLetter"/>
      <w:lvlText w:val="%2)"/>
      <w:lvlJc w:val="left"/>
      <w:pPr>
        <w:ind w:left="2201" w:hanging="420"/>
      </w:pPr>
    </w:lvl>
    <w:lvl w:ilvl="2">
      <w:start w:val="1"/>
      <w:numFmt w:val="lowerRoman"/>
      <w:lvlText w:val="%3."/>
      <w:lvlJc w:val="right"/>
      <w:pPr>
        <w:ind w:left="2621" w:hanging="420"/>
      </w:pPr>
    </w:lvl>
    <w:lvl w:ilvl="3">
      <w:start w:val="1"/>
      <w:numFmt w:val="decimal"/>
      <w:lvlText w:val="%4."/>
      <w:lvlJc w:val="left"/>
      <w:pPr>
        <w:ind w:left="3041" w:hanging="420"/>
      </w:pPr>
    </w:lvl>
    <w:lvl w:ilvl="4">
      <w:start w:val="1"/>
      <w:numFmt w:val="lowerLetter"/>
      <w:lvlText w:val="%5)"/>
      <w:lvlJc w:val="left"/>
      <w:pPr>
        <w:ind w:left="3461" w:hanging="420"/>
      </w:pPr>
    </w:lvl>
    <w:lvl w:ilvl="5">
      <w:start w:val="1"/>
      <w:numFmt w:val="lowerRoman"/>
      <w:lvlText w:val="%6."/>
      <w:lvlJc w:val="right"/>
      <w:pPr>
        <w:ind w:left="3881" w:hanging="420"/>
      </w:pPr>
    </w:lvl>
    <w:lvl w:ilvl="6">
      <w:start w:val="1"/>
      <w:numFmt w:val="decimal"/>
      <w:lvlText w:val="%7."/>
      <w:lvlJc w:val="left"/>
      <w:pPr>
        <w:ind w:left="4301" w:hanging="420"/>
      </w:pPr>
    </w:lvl>
    <w:lvl w:ilvl="7">
      <w:start w:val="1"/>
      <w:numFmt w:val="lowerLetter"/>
      <w:lvlText w:val="%8)"/>
      <w:lvlJc w:val="left"/>
      <w:pPr>
        <w:ind w:left="4721" w:hanging="420"/>
      </w:pPr>
    </w:lvl>
    <w:lvl w:ilvl="8">
      <w:start w:val="1"/>
      <w:numFmt w:val="lowerRoman"/>
      <w:lvlText w:val="%9."/>
      <w:lvlJc w:val="right"/>
      <w:pPr>
        <w:ind w:left="5141" w:hanging="420"/>
      </w:pPr>
    </w:lvl>
  </w:abstractNum>
  <w:abstractNum w:abstractNumId="26">
    <w:nsid w:val="318C7FD3"/>
    <w:multiLevelType w:val="hybridMultilevel"/>
    <w:tmpl w:val="F2846D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7">
    <w:nsid w:val="3219152D"/>
    <w:multiLevelType w:val="multilevel"/>
    <w:tmpl w:val="3219152D"/>
    <w:lvl w:ilvl="0">
      <w:start w:val="1"/>
      <w:numFmt w:val="decimal"/>
      <w:lvlText w:val="（%1）"/>
      <w:lvlJc w:val="left"/>
      <w:pPr>
        <w:ind w:left="1781" w:hanging="420"/>
      </w:pPr>
      <w:rPr>
        <w:rFonts w:ascii="Times New Roman" w:eastAsia="楷体" w:hAnsi="Times New Roman" w:cs="Times New Roman" w:hint="default"/>
        <w:b w:val="0"/>
        <w:bCs w:val="0"/>
        <w:i w:val="0"/>
        <w:iCs w:val="0"/>
        <w:strike w:val="0"/>
        <w:color w:val="000000"/>
        <w:spacing w:val="0"/>
        <w:w w:val="100"/>
        <w:position w:val="0"/>
        <w:sz w:val="24"/>
        <w:szCs w:val="24"/>
        <w:u w:val="none"/>
      </w:rPr>
    </w:lvl>
    <w:lvl w:ilvl="1">
      <w:start w:val="1"/>
      <w:numFmt w:val="lowerLetter"/>
      <w:lvlText w:val="%2)"/>
      <w:lvlJc w:val="left"/>
      <w:pPr>
        <w:ind w:left="2201" w:hanging="420"/>
      </w:pPr>
    </w:lvl>
    <w:lvl w:ilvl="2">
      <w:start w:val="1"/>
      <w:numFmt w:val="lowerRoman"/>
      <w:lvlText w:val="%3."/>
      <w:lvlJc w:val="right"/>
      <w:pPr>
        <w:ind w:left="2621" w:hanging="420"/>
      </w:pPr>
    </w:lvl>
    <w:lvl w:ilvl="3">
      <w:start w:val="1"/>
      <w:numFmt w:val="decimal"/>
      <w:lvlText w:val="%4."/>
      <w:lvlJc w:val="left"/>
      <w:pPr>
        <w:ind w:left="3041" w:hanging="420"/>
      </w:pPr>
    </w:lvl>
    <w:lvl w:ilvl="4">
      <w:start w:val="1"/>
      <w:numFmt w:val="lowerLetter"/>
      <w:lvlText w:val="%5)"/>
      <w:lvlJc w:val="left"/>
      <w:pPr>
        <w:ind w:left="3461" w:hanging="420"/>
      </w:pPr>
    </w:lvl>
    <w:lvl w:ilvl="5">
      <w:start w:val="1"/>
      <w:numFmt w:val="lowerRoman"/>
      <w:lvlText w:val="%6."/>
      <w:lvlJc w:val="right"/>
      <w:pPr>
        <w:ind w:left="3881" w:hanging="420"/>
      </w:pPr>
    </w:lvl>
    <w:lvl w:ilvl="6">
      <w:start w:val="1"/>
      <w:numFmt w:val="decimal"/>
      <w:lvlText w:val="%7."/>
      <w:lvlJc w:val="left"/>
      <w:pPr>
        <w:ind w:left="4301" w:hanging="420"/>
      </w:pPr>
    </w:lvl>
    <w:lvl w:ilvl="7">
      <w:start w:val="1"/>
      <w:numFmt w:val="lowerLetter"/>
      <w:lvlText w:val="%8)"/>
      <w:lvlJc w:val="left"/>
      <w:pPr>
        <w:ind w:left="4721" w:hanging="420"/>
      </w:pPr>
    </w:lvl>
    <w:lvl w:ilvl="8">
      <w:start w:val="1"/>
      <w:numFmt w:val="lowerRoman"/>
      <w:lvlText w:val="%9."/>
      <w:lvlJc w:val="right"/>
      <w:pPr>
        <w:ind w:left="5141" w:hanging="420"/>
      </w:pPr>
    </w:lvl>
  </w:abstractNum>
  <w:abstractNum w:abstractNumId="28">
    <w:nsid w:val="32367FD8"/>
    <w:multiLevelType w:val="hybridMultilevel"/>
    <w:tmpl w:val="F2846DC6"/>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29">
    <w:nsid w:val="357D4618"/>
    <w:multiLevelType w:val="multilevel"/>
    <w:tmpl w:val="357D4618"/>
    <w:lvl w:ilvl="0">
      <w:start w:val="1"/>
      <w:numFmt w:val="decimal"/>
      <w:lvlText w:val="（%1）"/>
      <w:lvlJc w:val="left"/>
      <w:pPr>
        <w:ind w:left="1781" w:hanging="420"/>
      </w:pPr>
      <w:rPr>
        <w:rFonts w:ascii="Times New Roman" w:eastAsia="楷体" w:hAnsi="Times New Roman" w:cs="Times New Roman" w:hint="default"/>
        <w:b w:val="0"/>
        <w:bCs w:val="0"/>
        <w:i w:val="0"/>
        <w:iCs w:val="0"/>
        <w:strike w:val="0"/>
        <w:color w:val="000000"/>
        <w:spacing w:val="0"/>
        <w:w w:val="100"/>
        <w:position w:val="0"/>
        <w:sz w:val="24"/>
        <w:szCs w:val="24"/>
        <w:u w:val="none"/>
      </w:rPr>
    </w:lvl>
    <w:lvl w:ilvl="1">
      <w:start w:val="1"/>
      <w:numFmt w:val="lowerLetter"/>
      <w:lvlText w:val="%2)"/>
      <w:lvlJc w:val="left"/>
      <w:pPr>
        <w:ind w:left="2201" w:hanging="420"/>
      </w:pPr>
    </w:lvl>
    <w:lvl w:ilvl="2">
      <w:start w:val="1"/>
      <w:numFmt w:val="lowerRoman"/>
      <w:lvlText w:val="%3."/>
      <w:lvlJc w:val="right"/>
      <w:pPr>
        <w:ind w:left="2621" w:hanging="420"/>
      </w:pPr>
    </w:lvl>
    <w:lvl w:ilvl="3">
      <w:start w:val="1"/>
      <w:numFmt w:val="decimal"/>
      <w:lvlText w:val="%4."/>
      <w:lvlJc w:val="left"/>
      <w:pPr>
        <w:ind w:left="3041" w:hanging="420"/>
      </w:pPr>
    </w:lvl>
    <w:lvl w:ilvl="4">
      <w:start w:val="1"/>
      <w:numFmt w:val="lowerLetter"/>
      <w:lvlText w:val="%5)"/>
      <w:lvlJc w:val="left"/>
      <w:pPr>
        <w:ind w:left="3461" w:hanging="420"/>
      </w:pPr>
    </w:lvl>
    <w:lvl w:ilvl="5">
      <w:start w:val="1"/>
      <w:numFmt w:val="lowerRoman"/>
      <w:lvlText w:val="%6."/>
      <w:lvlJc w:val="right"/>
      <w:pPr>
        <w:ind w:left="3881" w:hanging="420"/>
      </w:pPr>
    </w:lvl>
    <w:lvl w:ilvl="6">
      <w:start w:val="1"/>
      <w:numFmt w:val="decimal"/>
      <w:lvlText w:val="%7."/>
      <w:lvlJc w:val="left"/>
      <w:pPr>
        <w:ind w:left="4301" w:hanging="420"/>
      </w:pPr>
    </w:lvl>
    <w:lvl w:ilvl="7">
      <w:start w:val="1"/>
      <w:numFmt w:val="lowerLetter"/>
      <w:lvlText w:val="%8)"/>
      <w:lvlJc w:val="left"/>
      <w:pPr>
        <w:ind w:left="4721" w:hanging="420"/>
      </w:pPr>
    </w:lvl>
    <w:lvl w:ilvl="8">
      <w:start w:val="1"/>
      <w:numFmt w:val="lowerRoman"/>
      <w:lvlText w:val="%9."/>
      <w:lvlJc w:val="right"/>
      <w:pPr>
        <w:ind w:left="5141" w:hanging="420"/>
      </w:pPr>
    </w:lvl>
  </w:abstractNum>
  <w:abstractNum w:abstractNumId="30">
    <w:nsid w:val="37D76A7F"/>
    <w:multiLevelType w:val="hybridMultilevel"/>
    <w:tmpl w:val="F2846DC6"/>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31">
    <w:nsid w:val="38A0155E"/>
    <w:multiLevelType w:val="hybridMultilevel"/>
    <w:tmpl w:val="F2846D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2">
    <w:nsid w:val="38B94CE1"/>
    <w:multiLevelType w:val="hybridMultilevel"/>
    <w:tmpl w:val="F2846DC6"/>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33">
    <w:nsid w:val="3C5421A7"/>
    <w:multiLevelType w:val="hybridMultilevel"/>
    <w:tmpl w:val="F2846D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4">
    <w:nsid w:val="3E5F0016"/>
    <w:multiLevelType w:val="multilevel"/>
    <w:tmpl w:val="3E5F0016"/>
    <w:lvl w:ilvl="0">
      <w:start w:val="1"/>
      <w:numFmt w:val="decimal"/>
      <w:lvlText w:val="（%1）"/>
      <w:lvlJc w:val="left"/>
      <w:pPr>
        <w:ind w:left="1781" w:hanging="420"/>
      </w:pPr>
      <w:rPr>
        <w:rFonts w:ascii="Times New Roman" w:eastAsia="楷体" w:hAnsi="Times New Roman" w:cs="Times New Roman" w:hint="default"/>
        <w:b w:val="0"/>
        <w:bCs w:val="0"/>
        <w:i w:val="0"/>
        <w:iCs w:val="0"/>
        <w:strike w:val="0"/>
        <w:dstrike w:val="0"/>
        <w:color w:val="000000"/>
        <w:spacing w:val="0"/>
        <w:w w:val="100"/>
        <w:position w:val="0"/>
        <w:sz w:val="24"/>
        <w:szCs w:val="24"/>
        <w:u w:val="none"/>
      </w:rPr>
    </w:lvl>
    <w:lvl w:ilvl="1">
      <w:start w:val="1"/>
      <w:numFmt w:val="lowerLetter"/>
      <w:lvlText w:val="%2)"/>
      <w:lvlJc w:val="left"/>
      <w:pPr>
        <w:ind w:left="2201" w:hanging="420"/>
      </w:pPr>
    </w:lvl>
    <w:lvl w:ilvl="2">
      <w:start w:val="1"/>
      <w:numFmt w:val="lowerRoman"/>
      <w:lvlText w:val="%3."/>
      <w:lvlJc w:val="right"/>
      <w:pPr>
        <w:ind w:left="2621" w:hanging="420"/>
      </w:pPr>
    </w:lvl>
    <w:lvl w:ilvl="3">
      <w:start w:val="1"/>
      <w:numFmt w:val="decimal"/>
      <w:lvlText w:val="%4."/>
      <w:lvlJc w:val="left"/>
      <w:pPr>
        <w:ind w:left="3041" w:hanging="420"/>
      </w:pPr>
    </w:lvl>
    <w:lvl w:ilvl="4">
      <w:start w:val="1"/>
      <w:numFmt w:val="lowerLetter"/>
      <w:lvlText w:val="%5)"/>
      <w:lvlJc w:val="left"/>
      <w:pPr>
        <w:ind w:left="3461" w:hanging="420"/>
      </w:pPr>
    </w:lvl>
    <w:lvl w:ilvl="5">
      <w:start w:val="1"/>
      <w:numFmt w:val="lowerRoman"/>
      <w:lvlText w:val="%6."/>
      <w:lvlJc w:val="right"/>
      <w:pPr>
        <w:ind w:left="3881" w:hanging="420"/>
      </w:pPr>
    </w:lvl>
    <w:lvl w:ilvl="6">
      <w:start w:val="1"/>
      <w:numFmt w:val="decimal"/>
      <w:lvlText w:val="%7."/>
      <w:lvlJc w:val="left"/>
      <w:pPr>
        <w:ind w:left="4301" w:hanging="420"/>
      </w:pPr>
    </w:lvl>
    <w:lvl w:ilvl="7">
      <w:start w:val="1"/>
      <w:numFmt w:val="lowerLetter"/>
      <w:lvlText w:val="%8)"/>
      <w:lvlJc w:val="left"/>
      <w:pPr>
        <w:ind w:left="4721" w:hanging="420"/>
      </w:pPr>
    </w:lvl>
    <w:lvl w:ilvl="8">
      <w:start w:val="1"/>
      <w:numFmt w:val="lowerRoman"/>
      <w:lvlText w:val="%9."/>
      <w:lvlJc w:val="right"/>
      <w:pPr>
        <w:ind w:left="5141" w:hanging="420"/>
      </w:pPr>
    </w:lvl>
  </w:abstractNum>
  <w:abstractNum w:abstractNumId="35">
    <w:nsid w:val="3E6E3080"/>
    <w:multiLevelType w:val="hybridMultilevel"/>
    <w:tmpl w:val="F2846D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6">
    <w:nsid w:val="40AF2AD8"/>
    <w:multiLevelType w:val="hybridMultilevel"/>
    <w:tmpl w:val="F2846DC6"/>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37">
    <w:nsid w:val="42B9790E"/>
    <w:multiLevelType w:val="hybridMultilevel"/>
    <w:tmpl w:val="F2846DC6"/>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38">
    <w:nsid w:val="4760663B"/>
    <w:multiLevelType w:val="multilevel"/>
    <w:tmpl w:val="4760663B"/>
    <w:lvl w:ilvl="0">
      <w:start w:val="1"/>
      <w:numFmt w:val="decimal"/>
      <w:lvlText w:val="（%1）"/>
      <w:lvlJc w:val="left"/>
      <w:pPr>
        <w:ind w:left="1781" w:hanging="420"/>
      </w:pPr>
      <w:rPr>
        <w:rFonts w:ascii="Times New Roman" w:eastAsia="楷体" w:hAnsi="Times New Roman" w:cs="Times New Roman" w:hint="default"/>
        <w:b w:val="0"/>
        <w:bCs w:val="0"/>
        <w:i w:val="0"/>
        <w:iCs w:val="0"/>
        <w:strike w:val="0"/>
        <w:color w:val="000000"/>
        <w:spacing w:val="0"/>
        <w:w w:val="100"/>
        <w:position w:val="0"/>
        <w:sz w:val="24"/>
        <w:szCs w:val="24"/>
        <w:u w:val="none"/>
      </w:rPr>
    </w:lvl>
    <w:lvl w:ilvl="1">
      <w:start w:val="1"/>
      <w:numFmt w:val="lowerLetter"/>
      <w:lvlText w:val="%2)"/>
      <w:lvlJc w:val="left"/>
      <w:pPr>
        <w:ind w:left="2201" w:hanging="420"/>
      </w:pPr>
    </w:lvl>
    <w:lvl w:ilvl="2">
      <w:start w:val="1"/>
      <w:numFmt w:val="lowerRoman"/>
      <w:lvlText w:val="%3."/>
      <w:lvlJc w:val="right"/>
      <w:pPr>
        <w:ind w:left="2621" w:hanging="420"/>
      </w:pPr>
    </w:lvl>
    <w:lvl w:ilvl="3">
      <w:start w:val="1"/>
      <w:numFmt w:val="decimal"/>
      <w:lvlText w:val="%4."/>
      <w:lvlJc w:val="left"/>
      <w:pPr>
        <w:ind w:left="3041" w:hanging="420"/>
      </w:pPr>
    </w:lvl>
    <w:lvl w:ilvl="4">
      <w:start w:val="1"/>
      <w:numFmt w:val="lowerLetter"/>
      <w:lvlText w:val="%5)"/>
      <w:lvlJc w:val="left"/>
      <w:pPr>
        <w:ind w:left="3461" w:hanging="420"/>
      </w:pPr>
    </w:lvl>
    <w:lvl w:ilvl="5">
      <w:start w:val="1"/>
      <w:numFmt w:val="lowerRoman"/>
      <w:lvlText w:val="%6."/>
      <w:lvlJc w:val="right"/>
      <w:pPr>
        <w:ind w:left="3881" w:hanging="420"/>
      </w:pPr>
    </w:lvl>
    <w:lvl w:ilvl="6">
      <w:start w:val="1"/>
      <w:numFmt w:val="decimal"/>
      <w:lvlText w:val="%7."/>
      <w:lvlJc w:val="left"/>
      <w:pPr>
        <w:ind w:left="4301" w:hanging="420"/>
      </w:pPr>
    </w:lvl>
    <w:lvl w:ilvl="7">
      <w:start w:val="1"/>
      <w:numFmt w:val="lowerLetter"/>
      <w:lvlText w:val="%8)"/>
      <w:lvlJc w:val="left"/>
      <w:pPr>
        <w:ind w:left="4721" w:hanging="420"/>
      </w:pPr>
    </w:lvl>
    <w:lvl w:ilvl="8">
      <w:start w:val="1"/>
      <w:numFmt w:val="lowerRoman"/>
      <w:lvlText w:val="%9."/>
      <w:lvlJc w:val="right"/>
      <w:pPr>
        <w:ind w:left="5141" w:hanging="420"/>
      </w:pPr>
    </w:lvl>
  </w:abstractNum>
  <w:abstractNum w:abstractNumId="39">
    <w:nsid w:val="476648B4"/>
    <w:multiLevelType w:val="multilevel"/>
    <w:tmpl w:val="476648B4"/>
    <w:lvl w:ilvl="0">
      <w:start w:val="1"/>
      <w:numFmt w:val="japaneseCounting"/>
      <w:lvlText w:val="%1、"/>
      <w:lvlJc w:val="left"/>
      <w:pPr>
        <w:ind w:left="916" w:hanging="456"/>
      </w:pPr>
      <w:rPr>
        <w:rFonts w:hint="default"/>
        <w:b/>
      </w:rPr>
    </w:lvl>
    <w:lvl w:ilvl="1">
      <w:start w:val="1"/>
      <w:numFmt w:val="lowerLetter"/>
      <w:lvlText w:val="%2)"/>
      <w:lvlJc w:val="left"/>
      <w:pPr>
        <w:ind w:left="1300" w:hanging="420"/>
      </w:pPr>
    </w:lvl>
    <w:lvl w:ilvl="2">
      <w:start w:val="1"/>
      <w:numFmt w:val="lowerRoman"/>
      <w:lvlText w:val="%3."/>
      <w:lvlJc w:val="right"/>
      <w:pPr>
        <w:ind w:left="1720" w:hanging="420"/>
      </w:pPr>
    </w:lvl>
    <w:lvl w:ilvl="3">
      <w:start w:val="1"/>
      <w:numFmt w:val="decimal"/>
      <w:lvlText w:val="%4."/>
      <w:lvlJc w:val="left"/>
      <w:pPr>
        <w:ind w:left="2140" w:hanging="420"/>
      </w:pPr>
    </w:lvl>
    <w:lvl w:ilvl="4">
      <w:start w:val="1"/>
      <w:numFmt w:val="lowerLetter"/>
      <w:lvlText w:val="%5)"/>
      <w:lvlJc w:val="left"/>
      <w:pPr>
        <w:ind w:left="2560" w:hanging="420"/>
      </w:pPr>
    </w:lvl>
    <w:lvl w:ilvl="5">
      <w:start w:val="1"/>
      <w:numFmt w:val="lowerRoman"/>
      <w:lvlText w:val="%6."/>
      <w:lvlJc w:val="right"/>
      <w:pPr>
        <w:ind w:left="2980" w:hanging="420"/>
      </w:pPr>
    </w:lvl>
    <w:lvl w:ilvl="6">
      <w:start w:val="1"/>
      <w:numFmt w:val="decimal"/>
      <w:lvlText w:val="%7."/>
      <w:lvlJc w:val="left"/>
      <w:pPr>
        <w:ind w:left="3400" w:hanging="420"/>
      </w:pPr>
    </w:lvl>
    <w:lvl w:ilvl="7">
      <w:start w:val="1"/>
      <w:numFmt w:val="lowerLetter"/>
      <w:lvlText w:val="%8)"/>
      <w:lvlJc w:val="left"/>
      <w:pPr>
        <w:ind w:left="3820" w:hanging="420"/>
      </w:pPr>
    </w:lvl>
    <w:lvl w:ilvl="8">
      <w:start w:val="1"/>
      <w:numFmt w:val="lowerRoman"/>
      <w:lvlText w:val="%9."/>
      <w:lvlJc w:val="right"/>
      <w:pPr>
        <w:ind w:left="4240" w:hanging="420"/>
      </w:pPr>
    </w:lvl>
  </w:abstractNum>
  <w:abstractNum w:abstractNumId="40">
    <w:nsid w:val="4A172006"/>
    <w:multiLevelType w:val="hybridMultilevel"/>
    <w:tmpl w:val="F2846DC6"/>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41">
    <w:nsid w:val="4AA56B45"/>
    <w:multiLevelType w:val="hybridMultilevel"/>
    <w:tmpl w:val="F2846D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2">
    <w:nsid w:val="4DA91AE7"/>
    <w:multiLevelType w:val="hybridMultilevel"/>
    <w:tmpl w:val="F2846D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3">
    <w:nsid w:val="4DBA0B1A"/>
    <w:multiLevelType w:val="hybridMultilevel"/>
    <w:tmpl w:val="F2846D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4">
    <w:nsid w:val="4E974D03"/>
    <w:multiLevelType w:val="hybridMultilevel"/>
    <w:tmpl w:val="D8607B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5">
    <w:nsid w:val="50E11154"/>
    <w:multiLevelType w:val="multilevel"/>
    <w:tmpl w:val="50E1115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nsid w:val="51BE2AC2"/>
    <w:multiLevelType w:val="multilevel"/>
    <w:tmpl w:val="E95883C2"/>
    <w:lvl w:ilvl="0">
      <w:start w:val="1"/>
      <w:numFmt w:val="chineseCountingThousand"/>
      <w:lvlText w:val="%1、"/>
      <w:lvlJc w:val="left"/>
      <w:pPr>
        <w:tabs>
          <w:tab w:val="left" w:pos="567"/>
        </w:tabs>
        <w:ind w:left="0" w:firstLine="0"/>
      </w:pPr>
      <w:rPr>
        <w:rFonts w:ascii="楷体" w:eastAsia="楷体" w:hAnsi="楷体" w:hint="eastAsia"/>
        <w:b/>
        <w:i w:val="0"/>
        <w:sz w:val="24"/>
        <w:szCs w:val="24"/>
      </w:rPr>
    </w:lvl>
    <w:lvl w:ilvl="1">
      <w:start w:val="1"/>
      <w:numFmt w:val="chineseCountingThousand"/>
      <w:lvlText w:val="(%2)"/>
      <w:lvlJc w:val="left"/>
      <w:pPr>
        <w:ind w:left="723" w:hanging="440"/>
      </w:pPr>
    </w:lvl>
    <w:lvl w:ilvl="2">
      <w:start w:val="1"/>
      <w:numFmt w:val="decimal"/>
      <w:isLgl/>
      <w:lvlText w:val="%1.%2.%3"/>
      <w:lvlJc w:val="left"/>
      <w:pPr>
        <w:tabs>
          <w:tab w:val="left" w:pos="1361"/>
        </w:tabs>
        <w:ind w:left="1361" w:hanging="794"/>
      </w:pPr>
      <w:rPr>
        <w:b w:val="0"/>
        <w:i w:val="0"/>
        <w:color w:val="auto"/>
        <w:sz w:val="24"/>
        <w:szCs w:val="24"/>
      </w:rPr>
    </w:lvl>
    <w:lvl w:ilvl="3">
      <w:start w:val="1"/>
      <w:numFmt w:val="decimal"/>
      <w:lvlText w:val="（%4）"/>
      <w:lvlJc w:val="left"/>
      <w:pPr>
        <w:ind w:left="1838" w:hanging="420"/>
      </w:pPr>
      <w:rPr>
        <w:rFonts w:ascii="Times New Roman" w:eastAsia="楷体" w:hAnsi="Times New Roman" w:cs="Times New Roman" w:hint="default"/>
        <w:b w:val="0"/>
        <w:bCs w:val="0"/>
        <w:i w:val="0"/>
        <w:iCs w:val="0"/>
        <w:strike w:val="0"/>
        <w:color w:val="000000"/>
        <w:spacing w:val="0"/>
        <w:w w:val="100"/>
        <w:position w:val="0"/>
        <w:sz w:val="24"/>
        <w:szCs w:val="24"/>
        <w:u w:val="none"/>
      </w:rPr>
    </w:lvl>
    <w:lvl w:ilvl="4">
      <w:start w:val="1"/>
      <w:numFmt w:val="lowerLetter"/>
      <w:lvlText w:val="(%5)"/>
      <w:lvlJc w:val="left"/>
      <w:pPr>
        <w:tabs>
          <w:tab w:val="left" w:pos="2439"/>
        </w:tabs>
        <w:ind w:left="2467" w:hanging="482"/>
      </w:pPr>
      <w:rPr>
        <w:rFonts w:ascii="Times New Roman" w:hAnsi="Times New Roman" w:cs="Times New Roman" w:hint="default"/>
        <w:b w:val="0"/>
        <w:i w:val="0"/>
      </w:rPr>
    </w:lvl>
    <w:lvl w:ilvl="5">
      <w:start w:val="1"/>
      <w:numFmt w:val="decimal"/>
      <w:lvlText w:val="%1.%2.%3.%4.%5.%6."/>
      <w:lvlJc w:val="left"/>
      <w:pPr>
        <w:tabs>
          <w:tab w:val="left" w:pos="0"/>
        </w:tabs>
        <w:ind w:left="4320" w:hanging="720"/>
      </w:pPr>
    </w:lvl>
    <w:lvl w:ilvl="6">
      <w:start w:val="1"/>
      <w:numFmt w:val="decimal"/>
      <w:lvlText w:val="%1.%2.%3.%4.%5.%6.%7."/>
      <w:lvlJc w:val="left"/>
      <w:pPr>
        <w:tabs>
          <w:tab w:val="left" w:pos="0"/>
        </w:tabs>
        <w:ind w:left="5040" w:hanging="720"/>
      </w:pPr>
    </w:lvl>
    <w:lvl w:ilvl="7">
      <w:start w:val="1"/>
      <w:numFmt w:val="decimal"/>
      <w:lvlText w:val="%1.%2.%3.%4.%5.%6.%7.%8."/>
      <w:lvlJc w:val="left"/>
      <w:pPr>
        <w:tabs>
          <w:tab w:val="left" w:pos="0"/>
        </w:tabs>
        <w:ind w:left="5760" w:hanging="720"/>
      </w:pPr>
    </w:lvl>
    <w:lvl w:ilvl="8">
      <w:start w:val="1"/>
      <w:numFmt w:val="decimal"/>
      <w:lvlText w:val="%1.%2.%3.%4.%5.%6.%7.%8.%9."/>
      <w:lvlJc w:val="left"/>
      <w:pPr>
        <w:tabs>
          <w:tab w:val="left" w:pos="0"/>
        </w:tabs>
        <w:ind w:left="6480" w:hanging="720"/>
      </w:pPr>
    </w:lvl>
  </w:abstractNum>
  <w:abstractNum w:abstractNumId="47">
    <w:nsid w:val="54632842"/>
    <w:multiLevelType w:val="hybridMultilevel"/>
    <w:tmpl w:val="F2846DC6"/>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48">
    <w:nsid w:val="54CE3A22"/>
    <w:multiLevelType w:val="hybridMultilevel"/>
    <w:tmpl w:val="F2846D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9">
    <w:nsid w:val="5C167A12"/>
    <w:multiLevelType w:val="hybridMultilevel"/>
    <w:tmpl w:val="F2846DC6"/>
    <w:lvl w:ilvl="0" w:tplc="002AABD0">
      <w:start w:val="1"/>
      <w:numFmt w:val="decimal"/>
      <w:lvlText w:val="%1、"/>
      <w:lvlJc w:val="left"/>
      <w:pPr>
        <w:ind w:left="785" w:hanging="36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50">
    <w:nsid w:val="5C1D20CA"/>
    <w:multiLevelType w:val="hybridMultilevel"/>
    <w:tmpl w:val="F2846DC6"/>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51">
    <w:nsid w:val="5D63652E"/>
    <w:multiLevelType w:val="multilevel"/>
    <w:tmpl w:val="5D63652E"/>
    <w:lvl w:ilvl="0">
      <w:start w:val="1"/>
      <w:numFmt w:val="decimal"/>
      <w:lvlText w:val="（%1）"/>
      <w:lvlJc w:val="left"/>
      <w:pPr>
        <w:ind w:left="1781" w:hanging="420"/>
      </w:pPr>
      <w:rPr>
        <w:rFonts w:ascii="Times New Roman" w:eastAsia="楷体" w:hAnsi="Times New Roman" w:cs="Times New Roman" w:hint="default"/>
        <w:b w:val="0"/>
        <w:bCs w:val="0"/>
        <w:i w:val="0"/>
        <w:iCs w:val="0"/>
        <w:strike w:val="0"/>
        <w:color w:val="000000"/>
        <w:spacing w:val="0"/>
        <w:w w:val="100"/>
        <w:position w:val="0"/>
        <w:sz w:val="24"/>
        <w:szCs w:val="24"/>
        <w:u w:val="none"/>
      </w:rPr>
    </w:lvl>
    <w:lvl w:ilvl="1">
      <w:start w:val="1"/>
      <w:numFmt w:val="lowerLetter"/>
      <w:lvlText w:val="%2)"/>
      <w:lvlJc w:val="left"/>
      <w:pPr>
        <w:ind w:left="2201" w:hanging="420"/>
      </w:pPr>
    </w:lvl>
    <w:lvl w:ilvl="2">
      <w:start w:val="1"/>
      <w:numFmt w:val="lowerRoman"/>
      <w:lvlText w:val="%3."/>
      <w:lvlJc w:val="right"/>
      <w:pPr>
        <w:ind w:left="2621" w:hanging="420"/>
      </w:pPr>
    </w:lvl>
    <w:lvl w:ilvl="3">
      <w:start w:val="1"/>
      <w:numFmt w:val="decimal"/>
      <w:lvlText w:val="%4."/>
      <w:lvlJc w:val="left"/>
      <w:pPr>
        <w:ind w:left="3041" w:hanging="420"/>
      </w:pPr>
    </w:lvl>
    <w:lvl w:ilvl="4">
      <w:start w:val="1"/>
      <w:numFmt w:val="lowerLetter"/>
      <w:lvlText w:val="%5)"/>
      <w:lvlJc w:val="left"/>
      <w:pPr>
        <w:ind w:left="3461" w:hanging="420"/>
      </w:pPr>
    </w:lvl>
    <w:lvl w:ilvl="5">
      <w:start w:val="1"/>
      <w:numFmt w:val="lowerRoman"/>
      <w:lvlText w:val="%6."/>
      <w:lvlJc w:val="right"/>
      <w:pPr>
        <w:ind w:left="3881" w:hanging="420"/>
      </w:pPr>
    </w:lvl>
    <w:lvl w:ilvl="6">
      <w:start w:val="1"/>
      <w:numFmt w:val="decimal"/>
      <w:lvlText w:val="%7."/>
      <w:lvlJc w:val="left"/>
      <w:pPr>
        <w:ind w:left="4301" w:hanging="420"/>
      </w:pPr>
    </w:lvl>
    <w:lvl w:ilvl="7">
      <w:start w:val="1"/>
      <w:numFmt w:val="lowerLetter"/>
      <w:lvlText w:val="%8)"/>
      <w:lvlJc w:val="left"/>
      <w:pPr>
        <w:ind w:left="4721" w:hanging="420"/>
      </w:pPr>
    </w:lvl>
    <w:lvl w:ilvl="8">
      <w:start w:val="1"/>
      <w:numFmt w:val="lowerRoman"/>
      <w:lvlText w:val="%9."/>
      <w:lvlJc w:val="right"/>
      <w:pPr>
        <w:ind w:left="5141" w:hanging="420"/>
      </w:pPr>
    </w:lvl>
  </w:abstractNum>
  <w:abstractNum w:abstractNumId="52">
    <w:nsid w:val="5D9F6AE7"/>
    <w:multiLevelType w:val="hybridMultilevel"/>
    <w:tmpl w:val="F2846DC6"/>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53">
    <w:nsid w:val="60F446D0"/>
    <w:multiLevelType w:val="multilevel"/>
    <w:tmpl w:val="60F446D0"/>
    <w:lvl w:ilvl="0">
      <w:start w:val="1"/>
      <w:numFmt w:val="decimal"/>
      <w:lvlText w:val="（%1）"/>
      <w:lvlJc w:val="left"/>
      <w:pPr>
        <w:ind w:left="1781" w:hanging="420"/>
      </w:pPr>
      <w:rPr>
        <w:rFonts w:ascii="Times New Roman" w:eastAsia="楷体" w:hAnsi="Times New Roman" w:cs="Times New Roman" w:hint="default"/>
        <w:b w:val="0"/>
        <w:bCs w:val="0"/>
        <w:i w:val="0"/>
        <w:iCs w:val="0"/>
        <w:strike w:val="0"/>
        <w:dstrike w:val="0"/>
        <w:color w:val="000000"/>
        <w:spacing w:val="0"/>
        <w:w w:val="100"/>
        <w:position w:val="0"/>
        <w:sz w:val="24"/>
        <w:szCs w:val="24"/>
        <w:u w:val="none"/>
        <w:lang w:val="en-US"/>
      </w:rPr>
    </w:lvl>
    <w:lvl w:ilvl="1">
      <w:start w:val="1"/>
      <w:numFmt w:val="lowerLetter"/>
      <w:lvlText w:val="%2)"/>
      <w:lvlJc w:val="left"/>
      <w:pPr>
        <w:ind w:left="2201" w:hanging="420"/>
      </w:pPr>
    </w:lvl>
    <w:lvl w:ilvl="2">
      <w:start w:val="1"/>
      <w:numFmt w:val="lowerRoman"/>
      <w:lvlText w:val="%3."/>
      <w:lvlJc w:val="right"/>
      <w:pPr>
        <w:ind w:left="2621" w:hanging="420"/>
      </w:pPr>
    </w:lvl>
    <w:lvl w:ilvl="3">
      <w:start w:val="1"/>
      <w:numFmt w:val="decimal"/>
      <w:lvlText w:val="%4."/>
      <w:lvlJc w:val="left"/>
      <w:pPr>
        <w:ind w:left="3041" w:hanging="420"/>
      </w:pPr>
    </w:lvl>
    <w:lvl w:ilvl="4">
      <w:start w:val="1"/>
      <w:numFmt w:val="lowerLetter"/>
      <w:lvlText w:val="%5)"/>
      <w:lvlJc w:val="left"/>
      <w:pPr>
        <w:ind w:left="3461" w:hanging="420"/>
      </w:pPr>
    </w:lvl>
    <w:lvl w:ilvl="5">
      <w:start w:val="1"/>
      <w:numFmt w:val="lowerRoman"/>
      <w:lvlText w:val="%6."/>
      <w:lvlJc w:val="right"/>
      <w:pPr>
        <w:ind w:left="3881" w:hanging="420"/>
      </w:pPr>
    </w:lvl>
    <w:lvl w:ilvl="6">
      <w:start w:val="1"/>
      <w:numFmt w:val="decimal"/>
      <w:lvlText w:val="%7."/>
      <w:lvlJc w:val="left"/>
      <w:pPr>
        <w:ind w:left="4301" w:hanging="420"/>
      </w:pPr>
    </w:lvl>
    <w:lvl w:ilvl="7">
      <w:start w:val="1"/>
      <w:numFmt w:val="lowerLetter"/>
      <w:lvlText w:val="%8)"/>
      <w:lvlJc w:val="left"/>
      <w:pPr>
        <w:ind w:left="4721" w:hanging="420"/>
      </w:pPr>
    </w:lvl>
    <w:lvl w:ilvl="8">
      <w:start w:val="1"/>
      <w:numFmt w:val="lowerRoman"/>
      <w:lvlText w:val="%9."/>
      <w:lvlJc w:val="right"/>
      <w:pPr>
        <w:ind w:left="5141" w:hanging="420"/>
      </w:pPr>
    </w:lvl>
  </w:abstractNum>
  <w:abstractNum w:abstractNumId="54">
    <w:nsid w:val="62C024DC"/>
    <w:multiLevelType w:val="hybridMultilevel"/>
    <w:tmpl w:val="F2846D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5">
    <w:nsid w:val="62D30F1A"/>
    <w:multiLevelType w:val="hybridMultilevel"/>
    <w:tmpl w:val="1CF2DB22"/>
    <w:lvl w:ilvl="0" w:tplc="0742CDB4">
      <w:start w:val="1"/>
      <w:numFmt w:val="japaneseCounting"/>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6">
    <w:nsid w:val="636F5C76"/>
    <w:multiLevelType w:val="hybridMultilevel"/>
    <w:tmpl w:val="F2846D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7">
    <w:nsid w:val="63FF7C0B"/>
    <w:multiLevelType w:val="hybridMultilevel"/>
    <w:tmpl w:val="248C9532"/>
    <w:lvl w:ilvl="0" w:tplc="FFFFFFFF">
      <w:start w:val="1"/>
      <w:numFmt w:val="japaneseCounting"/>
      <w:lvlText w:val="%1、"/>
      <w:lvlJc w:val="left"/>
      <w:pPr>
        <w:ind w:left="982" w:hanging="500"/>
      </w:pPr>
      <w:rPr>
        <w:rFonts w:hint="default"/>
      </w:rPr>
    </w:lvl>
    <w:lvl w:ilvl="1" w:tplc="FFFFFFFF" w:tentative="1">
      <w:start w:val="1"/>
      <w:numFmt w:val="lowerLetter"/>
      <w:lvlText w:val="%2)"/>
      <w:lvlJc w:val="left"/>
      <w:pPr>
        <w:ind w:left="1362" w:hanging="440"/>
      </w:pPr>
    </w:lvl>
    <w:lvl w:ilvl="2" w:tplc="FFFFFFFF" w:tentative="1">
      <w:start w:val="1"/>
      <w:numFmt w:val="lowerRoman"/>
      <w:lvlText w:val="%3."/>
      <w:lvlJc w:val="right"/>
      <w:pPr>
        <w:ind w:left="1802" w:hanging="440"/>
      </w:pPr>
    </w:lvl>
    <w:lvl w:ilvl="3" w:tplc="FFFFFFFF" w:tentative="1">
      <w:start w:val="1"/>
      <w:numFmt w:val="decimal"/>
      <w:lvlText w:val="%4."/>
      <w:lvlJc w:val="left"/>
      <w:pPr>
        <w:ind w:left="2242" w:hanging="440"/>
      </w:pPr>
    </w:lvl>
    <w:lvl w:ilvl="4" w:tplc="FFFFFFFF" w:tentative="1">
      <w:start w:val="1"/>
      <w:numFmt w:val="lowerLetter"/>
      <w:lvlText w:val="%5)"/>
      <w:lvlJc w:val="left"/>
      <w:pPr>
        <w:ind w:left="2682" w:hanging="440"/>
      </w:pPr>
    </w:lvl>
    <w:lvl w:ilvl="5" w:tplc="FFFFFFFF" w:tentative="1">
      <w:start w:val="1"/>
      <w:numFmt w:val="lowerRoman"/>
      <w:lvlText w:val="%6."/>
      <w:lvlJc w:val="right"/>
      <w:pPr>
        <w:ind w:left="3122" w:hanging="440"/>
      </w:pPr>
    </w:lvl>
    <w:lvl w:ilvl="6" w:tplc="FFFFFFFF" w:tentative="1">
      <w:start w:val="1"/>
      <w:numFmt w:val="decimal"/>
      <w:lvlText w:val="%7."/>
      <w:lvlJc w:val="left"/>
      <w:pPr>
        <w:ind w:left="3562" w:hanging="440"/>
      </w:pPr>
    </w:lvl>
    <w:lvl w:ilvl="7" w:tplc="FFFFFFFF" w:tentative="1">
      <w:start w:val="1"/>
      <w:numFmt w:val="lowerLetter"/>
      <w:lvlText w:val="%8)"/>
      <w:lvlJc w:val="left"/>
      <w:pPr>
        <w:ind w:left="4002" w:hanging="440"/>
      </w:pPr>
    </w:lvl>
    <w:lvl w:ilvl="8" w:tplc="FFFFFFFF" w:tentative="1">
      <w:start w:val="1"/>
      <w:numFmt w:val="lowerRoman"/>
      <w:lvlText w:val="%9."/>
      <w:lvlJc w:val="right"/>
      <w:pPr>
        <w:ind w:left="4442" w:hanging="440"/>
      </w:pPr>
    </w:lvl>
  </w:abstractNum>
  <w:abstractNum w:abstractNumId="58">
    <w:nsid w:val="6A8B35B0"/>
    <w:multiLevelType w:val="hybridMultilevel"/>
    <w:tmpl w:val="F2846D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9">
    <w:nsid w:val="6C2D57E0"/>
    <w:multiLevelType w:val="hybridMultilevel"/>
    <w:tmpl w:val="F2846D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0">
    <w:nsid w:val="7066386F"/>
    <w:multiLevelType w:val="multilevel"/>
    <w:tmpl w:val="7066386F"/>
    <w:lvl w:ilvl="0">
      <w:start w:val="1"/>
      <w:numFmt w:val="decimal"/>
      <w:lvlText w:val="（%1）"/>
      <w:lvlJc w:val="left"/>
      <w:pPr>
        <w:ind w:left="1781" w:hanging="420"/>
      </w:pPr>
      <w:rPr>
        <w:rFonts w:ascii="Times New Roman" w:eastAsia="楷体" w:hAnsi="Times New Roman" w:cs="Times New Roman" w:hint="default"/>
        <w:b w:val="0"/>
        <w:bCs w:val="0"/>
        <w:i w:val="0"/>
        <w:iCs w:val="0"/>
        <w:strike w:val="0"/>
        <w:color w:val="000000"/>
        <w:spacing w:val="0"/>
        <w:w w:val="100"/>
        <w:position w:val="0"/>
        <w:sz w:val="24"/>
        <w:szCs w:val="24"/>
        <w:u w:val="none"/>
      </w:rPr>
    </w:lvl>
    <w:lvl w:ilvl="1">
      <w:start w:val="1"/>
      <w:numFmt w:val="lowerLetter"/>
      <w:lvlText w:val="%2)"/>
      <w:lvlJc w:val="left"/>
      <w:pPr>
        <w:ind w:left="2201" w:hanging="420"/>
      </w:pPr>
    </w:lvl>
    <w:lvl w:ilvl="2">
      <w:start w:val="1"/>
      <w:numFmt w:val="lowerRoman"/>
      <w:lvlText w:val="%3."/>
      <w:lvlJc w:val="right"/>
      <w:pPr>
        <w:ind w:left="2621" w:hanging="420"/>
      </w:pPr>
    </w:lvl>
    <w:lvl w:ilvl="3">
      <w:start w:val="1"/>
      <w:numFmt w:val="decimal"/>
      <w:lvlText w:val="%4."/>
      <w:lvlJc w:val="left"/>
      <w:pPr>
        <w:ind w:left="3041" w:hanging="420"/>
      </w:pPr>
    </w:lvl>
    <w:lvl w:ilvl="4">
      <w:start w:val="1"/>
      <w:numFmt w:val="lowerLetter"/>
      <w:lvlText w:val="%5)"/>
      <w:lvlJc w:val="left"/>
      <w:pPr>
        <w:ind w:left="3461" w:hanging="420"/>
      </w:pPr>
    </w:lvl>
    <w:lvl w:ilvl="5">
      <w:start w:val="1"/>
      <w:numFmt w:val="lowerRoman"/>
      <w:lvlText w:val="%6."/>
      <w:lvlJc w:val="right"/>
      <w:pPr>
        <w:ind w:left="3881" w:hanging="420"/>
      </w:pPr>
    </w:lvl>
    <w:lvl w:ilvl="6">
      <w:start w:val="1"/>
      <w:numFmt w:val="decimal"/>
      <w:lvlText w:val="%7."/>
      <w:lvlJc w:val="left"/>
      <w:pPr>
        <w:ind w:left="4301" w:hanging="420"/>
      </w:pPr>
    </w:lvl>
    <w:lvl w:ilvl="7">
      <w:start w:val="1"/>
      <w:numFmt w:val="lowerLetter"/>
      <w:lvlText w:val="%8)"/>
      <w:lvlJc w:val="left"/>
      <w:pPr>
        <w:ind w:left="4721" w:hanging="420"/>
      </w:pPr>
    </w:lvl>
    <w:lvl w:ilvl="8">
      <w:start w:val="1"/>
      <w:numFmt w:val="lowerRoman"/>
      <w:lvlText w:val="%9."/>
      <w:lvlJc w:val="right"/>
      <w:pPr>
        <w:ind w:left="5141" w:hanging="420"/>
      </w:pPr>
    </w:lvl>
  </w:abstractNum>
  <w:abstractNum w:abstractNumId="61">
    <w:nsid w:val="71516016"/>
    <w:multiLevelType w:val="multilevel"/>
    <w:tmpl w:val="71516016"/>
    <w:lvl w:ilvl="0">
      <w:start w:val="1"/>
      <w:numFmt w:val="decimal"/>
      <w:lvlText w:val="（%1）"/>
      <w:lvlJc w:val="left"/>
      <w:pPr>
        <w:ind w:left="1781" w:hanging="420"/>
      </w:pPr>
      <w:rPr>
        <w:rFonts w:ascii="Times New Roman" w:eastAsia="楷体" w:hAnsi="Times New Roman" w:cs="Times New Roman" w:hint="default"/>
        <w:b w:val="0"/>
        <w:bCs w:val="0"/>
        <w:i w:val="0"/>
        <w:iCs w:val="0"/>
        <w:strike w:val="0"/>
        <w:color w:val="000000"/>
        <w:spacing w:val="0"/>
        <w:w w:val="100"/>
        <w:position w:val="0"/>
        <w:sz w:val="24"/>
        <w:szCs w:val="24"/>
        <w:u w:val="none"/>
      </w:rPr>
    </w:lvl>
    <w:lvl w:ilvl="1">
      <w:start w:val="1"/>
      <w:numFmt w:val="lowerLetter"/>
      <w:lvlText w:val="%2)"/>
      <w:lvlJc w:val="left"/>
      <w:pPr>
        <w:ind w:left="2201" w:hanging="420"/>
      </w:pPr>
    </w:lvl>
    <w:lvl w:ilvl="2">
      <w:start w:val="1"/>
      <w:numFmt w:val="lowerRoman"/>
      <w:lvlText w:val="%3."/>
      <w:lvlJc w:val="right"/>
      <w:pPr>
        <w:ind w:left="2621" w:hanging="420"/>
      </w:pPr>
    </w:lvl>
    <w:lvl w:ilvl="3">
      <w:start w:val="1"/>
      <w:numFmt w:val="decimal"/>
      <w:lvlText w:val="%4."/>
      <w:lvlJc w:val="left"/>
      <w:pPr>
        <w:ind w:left="3041" w:hanging="420"/>
      </w:pPr>
    </w:lvl>
    <w:lvl w:ilvl="4">
      <w:start w:val="1"/>
      <w:numFmt w:val="lowerLetter"/>
      <w:lvlText w:val="%5)"/>
      <w:lvlJc w:val="left"/>
      <w:pPr>
        <w:ind w:left="3461" w:hanging="420"/>
      </w:pPr>
    </w:lvl>
    <w:lvl w:ilvl="5">
      <w:start w:val="1"/>
      <w:numFmt w:val="lowerRoman"/>
      <w:lvlText w:val="%6."/>
      <w:lvlJc w:val="right"/>
      <w:pPr>
        <w:ind w:left="3881" w:hanging="420"/>
      </w:pPr>
    </w:lvl>
    <w:lvl w:ilvl="6">
      <w:start w:val="1"/>
      <w:numFmt w:val="decimal"/>
      <w:lvlText w:val="%7."/>
      <w:lvlJc w:val="left"/>
      <w:pPr>
        <w:ind w:left="4301" w:hanging="420"/>
      </w:pPr>
    </w:lvl>
    <w:lvl w:ilvl="7">
      <w:start w:val="1"/>
      <w:numFmt w:val="lowerLetter"/>
      <w:lvlText w:val="%8)"/>
      <w:lvlJc w:val="left"/>
      <w:pPr>
        <w:ind w:left="4721" w:hanging="420"/>
      </w:pPr>
    </w:lvl>
    <w:lvl w:ilvl="8">
      <w:start w:val="1"/>
      <w:numFmt w:val="lowerRoman"/>
      <w:lvlText w:val="%9."/>
      <w:lvlJc w:val="right"/>
      <w:pPr>
        <w:ind w:left="5141" w:hanging="420"/>
      </w:pPr>
    </w:lvl>
  </w:abstractNum>
  <w:abstractNum w:abstractNumId="62">
    <w:nsid w:val="72394A9B"/>
    <w:multiLevelType w:val="hybridMultilevel"/>
    <w:tmpl w:val="F2846D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3">
    <w:nsid w:val="77BA6788"/>
    <w:multiLevelType w:val="hybridMultilevel"/>
    <w:tmpl w:val="F2846D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4">
    <w:nsid w:val="77C22AD2"/>
    <w:multiLevelType w:val="multilevel"/>
    <w:tmpl w:val="77C22AD2"/>
    <w:lvl w:ilvl="0">
      <w:start w:val="1"/>
      <w:numFmt w:val="decimal"/>
      <w:lvlText w:val="（%1）"/>
      <w:lvlJc w:val="left"/>
      <w:pPr>
        <w:ind w:left="1781" w:hanging="420"/>
      </w:pPr>
      <w:rPr>
        <w:rFonts w:ascii="Times New Roman" w:eastAsia="楷体" w:hAnsi="Times New Roman" w:cs="Times New Roman" w:hint="default"/>
        <w:b w:val="0"/>
        <w:bCs w:val="0"/>
        <w:i w:val="0"/>
        <w:iCs w:val="0"/>
        <w:strike w:val="0"/>
        <w:color w:val="000000"/>
        <w:spacing w:val="0"/>
        <w:w w:val="100"/>
        <w:position w:val="0"/>
        <w:sz w:val="24"/>
        <w:szCs w:val="24"/>
        <w:u w:val="none"/>
      </w:rPr>
    </w:lvl>
    <w:lvl w:ilvl="1">
      <w:start w:val="1"/>
      <w:numFmt w:val="lowerLetter"/>
      <w:lvlText w:val="%2)"/>
      <w:lvlJc w:val="left"/>
      <w:pPr>
        <w:ind w:left="2201" w:hanging="420"/>
      </w:pPr>
    </w:lvl>
    <w:lvl w:ilvl="2">
      <w:start w:val="1"/>
      <w:numFmt w:val="lowerRoman"/>
      <w:lvlText w:val="%3."/>
      <w:lvlJc w:val="right"/>
      <w:pPr>
        <w:ind w:left="2621" w:hanging="420"/>
      </w:pPr>
    </w:lvl>
    <w:lvl w:ilvl="3">
      <w:start w:val="1"/>
      <w:numFmt w:val="decimal"/>
      <w:lvlText w:val="%4."/>
      <w:lvlJc w:val="left"/>
      <w:pPr>
        <w:ind w:left="3041" w:hanging="420"/>
      </w:pPr>
    </w:lvl>
    <w:lvl w:ilvl="4">
      <w:start w:val="1"/>
      <w:numFmt w:val="lowerLetter"/>
      <w:lvlText w:val="%5)"/>
      <w:lvlJc w:val="left"/>
      <w:pPr>
        <w:ind w:left="3461" w:hanging="420"/>
      </w:pPr>
    </w:lvl>
    <w:lvl w:ilvl="5">
      <w:start w:val="1"/>
      <w:numFmt w:val="lowerRoman"/>
      <w:lvlText w:val="%6."/>
      <w:lvlJc w:val="right"/>
      <w:pPr>
        <w:ind w:left="3881" w:hanging="420"/>
      </w:pPr>
    </w:lvl>
    <w:lvl w:ilvl="6">
      <w:start w:val="1"/>
      <w:numFmt w:val="decimal"/>
      <w:lvlText w:val="%7."/>
      <w:lvlJc w:val="left"/>
      <w:pPr>
        <w:ind w:left="4301" w:hanging="420"/>
      </w:pPr>
    </w:lvl>
    <w:lvl w:ilvl="7">
      <w:start w:val="1"/>
      <w:numFmt w:val="lowerLetter"/>
      <w:lvlText w:val="%8)"/>
      <w:lvlJc w:val="left"/>
      <w:pPr>
        <w:ind w:left="4721" w:hanging="420"/>
      </w:pPr>
    </w:lvl>
    <w:lvl w:ilvl="8">
      <w:start w:val="1"/>
      <w:numFmt w:val="lowerRoman"/>
      <w:lvlText w:val="%9."/>
      <w:lvlJc w:val="right"/>
      <w:pPr>
        <w:ind w:left="5141" w:hanging="420"/>
      </w:pPr>
    </w:lvl>
  </w:abstractNum>
  <w:abstractNum w:abstractNumId="65">
    <w:nsid w:val="78226FCD"/>
    <w:multiLevelType w:val="multilevel"/>
    <w:tmpl w:val="78226FCD"/>
    <w:lvl w:ilvl="0">
      <w:start w:val="1"/>
      <w:numFmt w:val="decimal"/>
      <w:lvlText w:val="（%1）"/>
      <w:lvlJc w:val="left"/>
      <w:pPr>
        <w:ind w:left="1781" w:hanging="420"/>
      </w:pPr>
      <w:rPr>
        <w:rFonts w:ascii="Times New Roman" w:eastAsia="楷体" w:hAnsi="Times New Roman" w:cs="Times New Roman" w:hint="default"/>
        <w:b w:val="0"/>
        <w:bCs w:val="0"/>
        <w:i w:val="0"/>
        <w:iCs w:val="0"/>
        <w:strike w:val="0"/>
        <w:color w:val="000000"/>
        <w:spacing w:val="0"/>
        <w:w w:val="100"/>
        <w:position w:val="0"/>
        <w:sz w:val="24"/>
        <w:szCs w:val="24"/>
        <w:u w:val="none"/>
      </w:rPr>
    </w:lvl>
    <w:lvl w:ilvl="1">
      <w:start w:val="1"/>
      <w:numFmt w:val="lowerLetter"/>
      <w:lvlText w:val="%2)"/>
      <w:lvlJc w:val="left"/>
      <w:pPr>
        <w:ind w:left="2201" w:hanging="420"/>
      </w:pPr>
    </w:lvl>
    <w:lvl w:ilvl="2">
      <w:start w:val="1"/>
      <w:numFmt w:val="lowerRoman"/>
      <w:lvlText w:val="%3."/>
      <w:lvlJc w:val="right"/>
      <w:pPr>
        <w:ind w:left="2621" w:hanging="420"/>
      </w:pPr>
    </w:lvl>
    <w:lvl w:ilvl="3">
      <w:start w:val="1"/>
      <w:numFmt w:val="decimal"/>
      <w:lvlText w:val="%4."/>
      <w:lvlJc w:val="left"/>
      <w:pPr>
        <w:ind w:left="3041" w:hanging="420"/>
      </w:pPr>
    </w:lvl>
    <w:lvl w:ilvl="4">
      <w:start w:val="1"/>
      <w:numFmt w:val="lowerLetter"/>
      <w:lvlText w:val="%5)"/>
      <w:lvlJc w:val="left"/>
      <w:pPr>
        <w:ind w:left="3461" w:hanging="420"/>
      </w:pPr>
    </w:lvl>
    <w:lvl w:ilvl="5">
      <w:start w:val="1"/>
      <w:numFmt w:val="lowerRoman"/>
      <w:lvlText w:val="%6."/>
      <w:lvlJc w:val="right"/>
      <w:pPr>
        <w:ind w:left="3881" w:hanging="420"/>
      </w:pPr>
    </w:lvl>
    <w:lvl w:ilvl="6">
      <w:start w:val="1"/>
      <w:numFmt w:val="decimal"/>
      <w:lvlText w:val="%7."/>
      <w:lvlJc w:val="left"/>
      <w:pPr>
        <w:ind w:left="4301" w:hanging="420"/>
      </w:pPr>
    </w:lvl>
    <w:lvl w:ilvl="7">
      <w:start w:val="1"/>
      <w:numFmt w:val="lowerLetter"/>
      <w:lvlText w:val="%8)"/>
      <w:lvlJc w:val="left"/>
      <w:pPr>
        <w:ind w:left="4721" w:hanging="420"/>
      </w:pPr>
    </w:lvl>
    <w:lvl w:ilvl="8">
      <w:start w:val="1"/>
      <w:numFmt w:val="lowerRoman"/>
      <w:lvlText w:val="%9."/>
      <w:lvlJc w:val="right"/>
      <w:pPr>
        <w:ind w:left="5141" w:hanging="420"/>
      </w:pPr>
    </w:lvl>
  </w:abstractNum>
  <w:abstractNum w:abstractNumId="66">
    <w:nsid w:val="7A641443"/>
    <w:multiLevelType w:val="multilevel"/>
    <w:tmpl w:val="7A641443"/>
    <w:lvl w:ilvl="0">
      <w:start w:val="1"/>
      <w:numFmt w:val="decimal"/>
      <w:lvlText w:val="（%1）"/>
      <w:lvlJc w:val="left"/>
      <w:pPr>
        <w:ind w:left="1781" w:hanging="420"/>
      </w:pPr>
      <w:rPr>
        <w:rFonts w:ascii="Times New Roman" w:eastAsia="楷体" w:hAnsi="Times New Roman" w:cs="Times New Roman" w:hint="default"/>
        <w:b w:val="0"/>
        <w:bCs w:val="0"/>
        <w:i w:val="0"/>
        <w:iCs w:val="0"/>
        <w:strike w:val="0"/>
        <w:dstrike w:val="0"/>
        <w:color w:val="000000"/>
        <w:spacing w:val="0"/>
        <w:w w:val="100"/>
        <w:position w:val="0"/>
        <w:sz w:val="24"/>
        <w:szCs w:val="24"/>
        <w:u w:val="none"/>
      </w:rPr>
    </w:lvl>
    <w:lvl w:ilvl="1">
      <w:start w:val="1"/>
      <w:numFmt w:val="lowerLetter"/>
      <w:lvlText w:val="%2)"/>
      <w:lvlJc w:val="left"/>
      <w:pPr>
        <w:ind w:left="2201" w:hanging="420"/>
      </w:pPr>
    </w:lvl>
    <w:lvl w:ilvl="2">
      <w:start w:val="1"/>
      <w:numFmt w:val="lowerRoman"/>
      <w:lvlText w:val="%3."/>
      <w:lvlJc w:val="right"/>
      <w:pPr>
        <w:ind w:left="2621" w:hanging="420"/>
      </w:pPr>
    </w:lvl>
    <w:lvl w:ilvl="3">
      <w:start w:val="1"/>
      <w:numFmt w:val="decimal"/>
      <w:lvlText w:val="%4."/>
      <w:lvlJc w:val="left"/>
      <w:pPr>
        <w:ind w:left="3041" w:hanging="420"/>
      </w:pPr>
    </w:lvl>
    <w:lvl w:ilvl="4">
      <w:start w:val="1"/>
      <w:numFmt w:val="lowerLetter"/>
      <w:lvlText w:val="%5)"/>
      <w:lvlJc w:val="left"/>
      <w:pPr>
        <w:ind w:left="3461" w:hanging="420"/>
      </w:pPr>
    </w:lvl>
    <w:lvl w:ilvl="5">
      <w:start w:val="1"/>
      <w:numFmt w:val="lowerRoman"/>
      <w:lvlText w:val="%6."/>
      <w:lvlJc w:val="right"/>
      <w:pPr>
        <w:ind w:left="3881" w:hanging="420"/>
      </w:pPr>
    </w:lvl>
    <w:lvl w:ilvl="6">
      <w:start w:val="1"/>
      <w:numFmt w:val="decimal"/>
      <w:lvlText w:val="%7."/>
      <w:lvlJc w:val="left"/>
      <w:pPr>
        <w:ind w:left="4301" w:hanging="420"/>
      </w:pPr>
    </w:lvl>
    <w:lvl w:ilvl="7">
      <w:start w:val="1"/>
      <w:numFmt w:val="lowerLetter"/>
      <w:lvlText w:val="%8)"/>
      <w:lvlJc w:val="left"/>
      <w:pPr>
        <w:ind w:left="4721" w:hanging="420"/>
      </w:pPr>
    </w:lvl>
    <w:lvl w:ilvl="8">
      <w:start w:val="1"/>
      <w:numFmt w:val="lowerRoman"/>
      <w:lvlText w:val="%9."/>
      <w:lvlJc w:val="right"/>
      <w:pPr>
        <w:ind w:left="5141" w:hanging="420"/>
      </w:pPr>
    </w:lvl>
  </w:abstractNum>
  <w:abstractNum w:abstractNumId="67">
    <w:nsid w:val="7B71734A"/>
    <w:multiLevelType w:val="hybridMultilevel"/>
    <w:tmpl w:val="F2846DC6"/>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68">
    <w:nsid w:val="7CB04EBC"/>
    <w:multiLevelType w:val="hybridMultilevel"/>
    <w:tmpl w:val="F2846DC6"/>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69">
    <w:nsid w:val="7D6969B8"/>
    <w:multiLevelType w:val="hybridMultilevel"/>
    <w:tmpl w:val="AB0C5E8E"/>
    <w:lvl w:ilvl="0" w:tplc="731A488C">
      <w:start w:val="1"/>
      <w:numFmt w:val="japaneseCounting"/>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abstractNumId w:val="14"/>
  </w:num>
  <w:num w:numId="2">
    <w:abstractNumId w:val="11"/>
  </w:num>
  <w:num w:numId="3">
    <w:abstractNumId w:val="10"/>
  </w:num>
  <w:num w:numId="4">
    <w:abstractNumId w:val="45"/>
  </w:num>
  <w:num w:numId="5">
    <w:abstractNumId w:val="6"/>
  </w:num>
  <w:num w:numId="6">
    <w:abstractNumId w:val="44"/>
  </w:num>
  <w:num w:numId="7">
    <w:abstractNumId w:val="39"/>
  </w:num>
  <w:num w:numId="8">
    <w:abstractNumId w:val="24"/>
  </w:num>
  <w:num w:numId="9">
    <w:abstractNumId w:val="46"/>
  </w:num>
  <w:num w:numId="10">
    <w:abstractNumId w:val="18"/>
  </w:num>
  <w:num w:numId="11">
    <w:abstractNumId w:val="38"/>
  </w:num>
  <w:num w:numId="12">
    <w:abstractNumId w:val="65"/>
  </w:num>
  <w:num w:numId="13">
    <w:abstractNumId w:val="25"/>
  </w:num>
  <w:num w:numId="14">
    <w:abstractNumId w:val="27"/>
  </w:num>
  <w:num w:numId="15">
    <w:abstractNumId w:val="60"/>
  </w:num>
  <w:num w:numId="16">
    <w:abstractNumId w:val="66"/>
  </w:num>
  <w:num w:numId="17">
    <w:abstractNumId w:val="4"/>
  </w:num>
  <w:num w:numId="18">
    <w:abstractNumId w:val="51"/>
  </w:num>
  <w:num w:numId="19">
    <w:abstractNumId w:val="61"/>
  </w:num>
  <w:num w:numId="20">
    <w:abstractNumId w:val="64"/>
  </w:num>
  <w:num w:numId="21">
    <w:abstractNumId w:val="29"/>
  </w:num>
  <w:num w:numId="22">
    <w:abstractNumId w:val="0"/>
  </w:num>
  <w:num w:numId="23">
    <w:abstractNumId w:val="53"/>
  </w:num>
  <w:num w:numId="24">
    <w:abstractNumId w:val="12"/>
  </w:num>
  <w:num w:numId="25">
    <w:abstractNumId w:val="34"/>
  </w:num>
  <w:num w:numId="26">
    <w:abstractNumId w:val="5"/>
  </w:num>
  <w:num w:numId="27">
    <w:abstractNumId w:val="8"/>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num>
  <w:num w:numId="30">
    <w:abstractNumId w:val="67"/>
  </w:num>
  <w:num w:numId="31">
    <w:abstractNumId w:val="40"/>
  </w:num>
  <w:num w:numId="32">
    <w:abstractNumId w:val="52"/>
  </w:num>
  <w:num w:numId="33">
    <w:abstractNumId w:val="54"/>
  </w:num>
  <w:num w:numId="34">
    <w:abstractNumId w:val="42"/>
  </w:num>
  <w:num w:numId="35">
    <w:abstractNumId w:val="63"/>
  </w:num>
  <w:num w:numId="36">
    <w:abstractNumId w:val="58"/>
  </w:num>
  <w:num w:numId="37">
    <w:abstractNumId w:val="35"/>
  </w:num>
  <w:num w:numId="38">
    <w:abstractNumId w:val="17"/>
  </w:num>
  <w:num w:numId="39">
    <w:abstractNumId w:val="15"/>
  </w:num>
  <w:num w:numId="40">
    <w:abstractNumId w:val="56"/>
  </w:num>
  <w:num w:numId="41">
    <w:abstractNumId w:val="43"/>
  </w:num>
  <w:num w:numId="42">
    <w:abstractNumId w:val="59"/>
  </w:num>
  <w:num w:numId="43">
    <w:abstractNumId w:val="62"/>
  </w:num>
  <w:num w:numId="44">
    <w:abstractNumId w:val="48"/>
  </w:num>
  <w:num w:numId="45">
    <w:abstractNumId w:val="31"/>
  </w:num>
  <w:num w:numId="46">
    <w:abstractNumId w:val="41"/>
  </w:num>
  <w:num w:numId="47">
    <w:abstractNumId w:val="19"/>
  </w:num>
  <w:num w:numId="48">
    <w:abstractNumId w:val="33"/>
  </w:num>
  <w:num w:numId="49">
    <w:abstractNumId w:val="26"/>
  </w:num>
  <w:num w:numId="50">
    <w:abstractNumId w:val="23"/>
  </w:num>
  <w:num w:numId="51">
    <w:abstractNumId w:val="13"/>
  </w:num>
  <w:num w:numId="52">
    <w:abstractNumId w:val="68"/>
  </w:num>
  <w:num w:numId="53">
    <w:abstractNumId w:val="30"/>
  </w:num>
  <w:num w:numId="54">
    <w:abstractNumId w:val="9"/>
  </w:num>
  <w:num w:numId="55">
    <w:abstractNumId w:val="16"/>
  </w:num>
  <w:num w:numId="56">
    <w:abstractNumId w:val="50"/>
  </w:num>
  <w:num w:numId="57">
    <w:abstractNumId w:val="21"/>
  </w:num>
  <w:num w:numId="58">
    <w:abstractNumId w:val="7"/>
  </w:num>
  <w:num w:numId="59">
    <w:abstractNumId w:val="47"/>
  </w:num>
  <w:num w:numId="60">
    <w:abstractNumId w:val="20"/>
  </w:num>
  <w:num w:numId="61">
    <w:abstractNumId w:val="37"/>
  </w:num>
  <w:num w:numId="62">
    <w:abstractNumId w:val="32"/>
  </w:num>
  <w:num w:numId="63">
    <w:abstractNumId w:val="36"/>
  </w:num>
  <w:num w:numId="64">
    <w:abstractNumId w:val="2"/>
  </w:num>
  <w:num w:numId="65">
    <w:abstractNumId w:val="28"/>
  </w:num>
  <w:num w:numId="66">
    <w:abstractNumId w:val="1"/>
  </w:num>
  <w:num w:numId="67">
    <w:abstractNumId w:val="22"/>
  </w:num>
  <w:num w:numId="68">
    <w:abstractNumId w:val="55"/>
  </w:num>
  <w:num w:numId="69">
    <w:abstractNumId w:val="57"/>
  </w:num>
  <w:num w:numId="70">
    <w:abstractNumId w:val="69"/>
  </w:num>
  <w:num w:numId="71">
    <w:abstractNumId w:val="3"/>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0219"/>
    <w:rsid w:val="0000596B"/>
    <w:rsid w:val="0001263E"/>
    <w:rsid w:val="000252C4"/>
    <w:rsid w:val="0004214D"/>
    <w:rsid w:val="000B1BBD"/>
    <w:rsid w:val="000C3233"/>
    <w:rsid w:val="000D0E10"/>
    <w:rsid w:val="000E3261"/>
    <w:rsid w:val="000E6178"/>
    <w:rsid w:val="000E6426"/>
    <w:rsid w:val="000F1D4D"/>
    <w:rsid w:val="000F2264"/>
    <w:rsid w:val="00112B32"/>
    <w:rsid w:val="00135BCD"/>
    <w:rsid w:val="00165275"/>
    <w:rsid w:val="00190245"/>
    <w:rsid w:val="001A5A71"/>
    <w:rsid w:val="001B3067"/>
    <w:rsid w:val="001D4BE9"/>
    <w:rsid w:val="00200730"/>
    <w:rsid w:val="002023AB"/>
    <w:rsid w:val="00202A91"/>
    <w:rsid w:val="00226244"/>
    <w:rsid w:val="00226475"/>
    <w:rsid w:val="00245D8B"/>
    <w:rsid w:val="00282628"/>
    <w:rsid w:val="002C4FEA"/>
    <w:rsid w:val="002D4199"/>
    <w:rsid w:val="002E544B"/>
    <w:rsid w:val="00301B38"/>
    <w:rsid w:val="0031702B"/>
    <w:rsid w:val="0031752F"/>
    <w:rsid w:val="0033172C"/>
    <w:rsid w:val="003344F0"/>
    <w:rsid w:val="00354CDE"/>
    <w:rsid w:val="003573E6"/>
    <w:rsid w:val="00373743"/>
    <w:rsid w:val="00385410"/>
    <w:rsid w:val="003A6607"/>
    <w:rsid w:val="003C5DAE"/>
    <w:rsid w:val="003C6E70"/>
    <w:rsid w:val="003F7226"/>
    <w:rsid w:val="00404270"/>
    <w:rsid w:val="004072F5"/>
    <w:rsid w:val="00421457"/>
    <w:rsid w:val="00431A7B"/>
    <w:rsid w:val="00447078"/>
    <w:rsid w:val="004556A7"/>
    <w:rsid w:val="0047146D"/>
    <w:rsid w:val="00493D56"/>
    <w:rsid w:val="0049779B"/>
    <w:rsid w:val="004A04D6"/>
    <w:rsid w:val="004A1C4E"/>
    <w:rsid w:val="004A24C5"/>
    <w:rsid w:val="004F0219"/>
    <w:rsid w:val="0050175E"/>
    <w:rsid w:val="0050380A"/>
    <w:rsid w:val="00515995"/>
    <w:rsid w:val="00545FBB"/>
    <w:rsid w:val="0055361D"/>
    <w:rsid w:val="00564BCF"/>
    <w:rsid w:val="00584A1B"/>
    <w:rsid w:val="00595ADF"/>
    <w:rsid w:val="005D149F"/>
    <w:rsid w:val="005E1907"/>
    <w:rsid w:val="005E38BE"/>
    <w:rsid w:val="0064109A"/>
    <w:rsid w:val="00651DC3"/>
    <w:rsid w:val="00667345"/>
    <w:rsid w:val="0069007B"/>
    <w:rsid w:val="006B1D43"/>
    <w:rsid w:val="006C0821"/>
    <w:rsid w:val="006C7376"/>
    <w:rsid w:val="006D0831"/>
    <w:rsid w:val="006F34E2"/>
    <w:rsid w:val="006F5C03"/>
    <w:rsid w:val="00716CF4"/>
    <w:rsid w:val="00730DEB"/>
    <w:rsid w:val="0076412E"/>
    <w:rsid w:val="00770220"/>
    <w:rsid w:val="007727F0"/>
    <w:rsid w:val="00797CE6"/>
    <w:rsid w:val="007C5400"/>
    <w:rsid w:val="007D76BF"/>
    <w:rsid w:val="008171C4"/>
    <w:rsid w:val="00817250"/>
    <w:rsid w:val="008255F1"/>
    <w:rsid w:val="00835EFA"/>
    <w:rsid w:val="00862CFE"/>
    <w:rsid w:val="00865DD0"/>
    <w:rsid w:val="008872DB"/>
    <w:rsid w:val="00893E1F"/>
    <w:rsid w:val="008C66F9"/>
    <w:rsid w:val="008D0335"/>
    <w:rsid w:val="008D1D48"/>
    <w:rsid w:val="008D77FE"/>
    <w:rsid w:val="008E1A66"/>
    <w:rsid w:val="00901ABF"/>
    <w:rsid w:val="009111C1"/>
    <w:rsid w:val="009127DE"/>
    <w:rsid w:val="00924D42"/>
    <w:rsid w:val="009A1FDA"/>
    <w:rsid w:val="009B6870"/>
    <w:rsid w:val="009E0478"/>
    <w:rsid w:val="00A27E1F"/>
    <w:rsid w:val="00A57F24"/>
    <w:rsid w:val="00AB3E05"/>
    <w:rsid w:val="00AD5D98"/>
    <w:rsid w:val="00AF4AE8"/>
    <w:rsid w:val="00AF7DEB"/>
    <w:rsid w:val="00B03072"/>
    <w:rsid w:val="00B2665D"/>
    <w:rsid w:val="00B47AD7"/>
    <w:rsid w:val="00B702A3"/>
    <w:rsid w:val="00BA7738"/>
    <w:rsid w:val="00BB0AF4"/>
    <w:rsid w:val="00BB2ABB"/>
    <w:rsid w:val="00BB4CB4"/>
    <w:rsid w:val="00BD539C"/>
    <w:rsid w:val="00C0449A"/>
    <w:rsid w:val="00C14C7B"/>
    <w:rsid w:val="00C51C53"/>
    <w:rsid w:val="00C8102B"/>
    <w:rsid w:val="00C83235"/>
    <w:rsid w:val="00C84B13"/>
    <w:rsid w:val="00CA7FFE"/>
    <w:rsid w:val="00CF2795"/>
    <w:rsid w:val="00CF4815"/>
    <w:rsid w:val="00D14859"/>
    <w:rsid w:val="00D22542"/>
    <w:rsid w:val="00D35166"/>
    <w:rsid w:val="00D41815"/>
    <w:rsid w:val="00D42120"/>
    <w:rsid w:val="00D46829"/>
    <w:rsid w:val="00D63D8C"/>
    <w:rsid w:val="00D669C4"/>
    <w:rsid w:val="00D85EA8"/>
    <w:rsid w:val="00D865DA"/>
    <w:rsid w:val="00DB2A1C"/>
    <w:rsid w:val="00DC253F"/>
    <w:rsid w:val="00DD30AC"/>
    <w:rsid w:val="00E4677C"/>
    <w:rsid w:val="00E6771A"/>
    <w:rsid w:val="00EA2915"/>
    <w:rsid w:val="00ED43C7"/>
    <w:rsid w:val="00ED68DC"/>
    <w:rsid w:val="00EE44EA"/>
    <w:rsid w:val="00F368D7"/>
    <w:rsid w:val="00F42969"/>
    <w:rsid w:val="00F46D86"/>
    <w:rsid w:val="00F570EB"/>
    <w:rsid w:val="00F661AC"/>
    <w:rsid w:val="00F731E8"/>
    <w:rsid w:val="00F91674"/>
    <w:rsid w:val="00FA2F8C"/>
    <w:rsid w:val="00FB03FC"/>
    <w:rsid w:val="00FD7F0F"/>
    <w:rsid w:val="00FF37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楷体" w:hAnsi="Times New Roman" w:cstheme="minorBidi"/>
        <w:kern w:val="2"/>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35"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Normal (Web)"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B38"/>
    <w:pPr>
      <w:widowControl w:val="0"/>
      <w:jc w:val="both"/>
    </w:pPr>
    <w:rPr>
      <w:rFonts w:eastAsia="宋体" w:cs="Times New Roman"/>
      <w:sz w:val="21"/>
      <w:szCs w:val="24"/>
    </w:rPr>
  </w:style>
  <w:style w:type="paragraph" w:styleId="1">
    <w:name w:val="heading 1"/>
    <w:basedOn w:val="a"/>
    <w:next w:val="a"/>
    <w:link w:val="1Char"/>
    <w:qFormat/>
    <w:rsid w:val="00D14859"/>
    <w:pPr>
      <w:keepNext/>
      <w:keepLines/>
      <w:spacing w:before="340" w:after="330" w:line="576" w:lineRule="auto"/>
      <w:outlineLvl w:val="0"/>
    </w:pPr>
    <w:rPr>
      <w:b/>
      <w:kern w:val="44"/>
      <w:sz w:val="44"/>
      <w:szCs w:val="44"/>
    </w:rPr>
  </w:style>
  <w:style w:type="paragraph" w:styleId="2">
    <w:name w:val="heading 2"/>
    <w:basedOn w:val="a"/>
    <w:next w:val="a0"/>
    <w:link w:val="2Char"/>
    <w:unhideWhenUsed/>
    <w:qFormat/>
    <w:rsid w:val="00D14859"/>
    <w:pPr>
      <w:keepNext/>
      <w:snapToGrid w:val="0"/>
      <w:spacing w:line="240" w:lineRule="atLeast"/>
      <w:outlineLvl w:val="1"/>
    </w:pPr>
    <w:rPr>
      <w:rFonts w:eastAsia="微软繁黑体"/>
      <w:bCs/>
      <w:color w:val="000080"/>
      <w:spacing w:val="1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autoRedefine/>
    <w:qFormat/>
    <w:rsid w:val="006F5C03"/>
    <w:pPr>
      <w:jc w:val="left"/>
    </w:pPr>
    <w:rPr>
      <w:rFonts w:ascii="Microsoft JhengHei Light" w:hAnsi="Microsoft JhengHei Light" w:cs="Microsoft JhengHei Light"/>
      <w:color w:val="000000"/>
      <w:sz w:val="18"/>
      <w:szCs w:val="18"/>
      <w:lang w:eastAsia="en-US" w:bidi="en-US"/>
    </w:rPr>
  </w:style>
  <w:style w:type="character" w:customStyle="1" w:styleId="Char">
    <w:name w:val="批注框文本 Char"/>
    <w:basedOn w:val="a1"/>
    <w:link w:val="a4"/>
    <w:qFormat/>
    <w:rsid w:val="006F5C03"/>
    <w:rPr>
      <w:rFonts w:ascii="Microsoft JhengHei Light" w:eastAsia="楷体" w:hAnsi="Microsoft JhengHei Light" w:cs="Microsoft JhengHei Light"/>
      <w:color w:val="000000"/>
      <w:sz w:val="18"/>
      <w:szCs w:val="18"/>
      <w:lang w:eastAsia="en-US" w:bidi="en-US"/>
    </w:rPr>
  </w:style>
  <w:style w:type="paragraph" w:styleId="a5">
    <w:name w:val="annotation text"/>
    <w:basedOn w:val="a"/>
    <w:link w:val="Char0"/>
    <w:autoRedefine/>
    <w:qFormat/>
    <w:rsid w:val="006F5C03"/>
    <w:pPr>
      <w:jc w:val="left"/>
    </w:pPr>
    <w:rPr>
      <w:rFonts w:ascii="Microsoft JhengHei Light" w:hAnsi="Microsoft JhengHei Light" w:cs="Microsoft JhengHei Light"/>
      <w:color w:val="000000"/>
      <w:lang w:eastAsia="en-US" w:bidi="en-US"/>
    </w:rPr>
  </w:style>
  <w:style w:type="character" w:customStyle="1" w:styleId="Char0">
    <w:name w:val="批注文字 Char"/>
    <w:basedOn w:val="a1"/>
    <w:link w:val="a5"/>
    <w:qFormat/>
    <w:rsid w:val="006F5C03"/>
    <w:rPr>
      <w:rFonts w:ascii="Microsoft JhengHei Light" w:eastAsia="楷体" w:hAnsi="Microsoft JhengHei Light" w:cs="Microsoft JhengHei Light"/>
      <w:color w:val="000000"/>
      <w:sz w:val="24"/>
      <w:szCs w:val="24"/>
      <w:lang w:eastAsia="en-US" w:bidi="en-US"/>
    </w:rPr>
  </w:style>
  <w:style w:type="paragraph" w:styleId="a6">
    <w:name w:val="footnote text"/>
    <w:basedOn w:val="a"/>
    <w:link w:val="Char1"/>
    <w:unhideWhenUsed/>
    <w:qFormat/>
    <w:rsid w:val="00AD5D98"/>
    <w:pPr>
      <w:snapToGrid w:val="0"/>
      <w:jc w:val="left"/>
    </w:pPr>
    <w:rPr>
      <w:rFonts w:eastAsia="楷体"/>
      <w:snapToGrid w:val="0"/>
      <w:kern w:val="0"/>
      <w:sz w:val="18"/>
      <w:szCs w:val="18"/>
    </w:rPr>
  </w:style>
  <w:style w:type="character" w:customStyle="1" w:styleId="Char1">
    <w:name w:val="脚注文本 Char"/>
    <w:basedOn w:val="a1"/>
    <w:link w:val="a6"/>
    <w:qFormat/>
    <w:rsid w:val="00AD5D98"/>
    <w:rPr>
      <w:rFonts w:cs="Times New Roman"/>
      <w:snapToGrid w:val="0"/>
      <w:kern w:val="0"/>
      <w:sz w:val="18"/>
      <w:szCs w:val="18"/>
    </w:rPr>
  </w:style>
  <w:style w:type="character" w:styleId="a7">
    <w:name w:val="footnote reference"/>
    <w:unhideWhenUsed/>
    <w:qFormat/>
    <w:rsid w:val="00AD5D98"/>
    <w:rPr>
      <w:vertAlign w:val="superscript"/>
    </w:rPr>
  </w:style>
  <w:style w:type="paragraph" w:styleId="a8">
    <w:name w:val="List Paragraph"/>
    <w:basedOn w:val="a"/>
    <w:uiPriority w:val="34"/>
    <w:qFormat/>
    <w:rsid w:val="00FA2F8C"/>
    <w:pPr>
      <w:ind w:firstLineChars="200" w:firstLine="420"/>
    </w:pPr>
  </w:style>
  <w:style w:type="character" w:styleId="a9">
    <w:name w:val="annotation reference"/>
    <w:basedOn w:val="a1"/>
    <w:unhideWhenUsed/>
    <w:qFormat/>
    <w:rsid w:val="00FA2F8C"/>
    <w:rPr>
      <w:sz w:val="21"/>
      <w:szCs w:val="21"/>
    </w:rPr>
  </w:style>
  <w:style w:type="paragraph" w:customStyle="1" w:styleId="aa">
    <w:name w:val="报告正文"/>
    <w:basedOn w:val="a"/>
    <w:link w:val="Char2"/>
    <w:qFormat/>
    <w:rsid w:val="000F1D4D"/>
    <w:pPr>
      <w:overflowPunct w:val="0"/>
      <w:autoSpaceDN w:val="0"/>
      <w:spacing w:line="600" w:lineRule="exact"/>
      <w:ind w:firstLineChars="200" w:firstLine="200"/>
    </w:pPr>
    <w:rPr>
      <w:rFonts w:ascii="仿宋_GB2312" w:eastAsia="仿宋_GB2312" w:hAnsiTheme="minorHAnsi" w:cstheme="minorBidi"/>
      <w:sz w:val="30"/>
      <w:szCs w:val="30"/>
    </w:rPr>
  </w:style>
  <w:style w:type="character" w:customStyle="1" w:styleId="Char2">
    <w:name w:val="报告正文 Char"/>
    <w:basedOn w:val="a1"/>
    <w:link w:val="aa"/>
    <w:qFormat/>
    <w:rsid w:val="000F1D4D"/>
    <w:rPr>
      <w:rFonts w:ascii="仿宋_GB2312" w:eastAsia="仿宋_GB2312" w:hAnsiTheme="minorHAnsi"/>
      <w:sz w:val="30"/>
      <w:szCs w:val="30"/>
    </w:rPr>
  </w:style>
  <w:style w:type="paragraph" w:styleId="ab">
    <w:name w:val="header"/>
    <w:basedOn w:val="a"/>
    <w:link w:val="Char3"/>
    <w:unhideWhenUsed/>
    <w:qFormat/>
    <w:rsid w:val="003C6E70"/>
    <w:pPr>
      <w:tabs>
        <w:tab w:val="center" w:pos="4153"/>
        <w:tab w:val="right" w:pos="8306"/>
      </w:tabs>
      <w:snapToGrid w:val="0"/>
      <w:jc w:val="center"/>
    </w:pPr>
    <w:rPr>
      <w:sz w:val="18"/>
      <w:szCs w:val="18"/>
    </w:rPr>
  </w:style>
  <w:style w:type="character" w:customStyle="1" w:styleId="Char3">
    <w:name w:val="页眉 Char"/>
    <w:basedOn w:val="a1"/>
    <w:link w:val="ab"/>
    <w:qFormat/>
    <w:rsid w:val="003C6E70"/>
    <w:rPr>
      <w:rFonts w:eastAsia="宋体" w:cs="Times New Roman"/>
      <w:sz w:val="18"/>
      <w:szCs w:val="18"/>
    </w:rPr>
  </w:style>
  <w:style w:type="paragraph" w:styleId="ac">
    <w:name w:val="footer"/>
    <w:basedOn w:val="a"/>
    <w:link w:val="Char4"/>
    <w:uiPriority w:val="99"/>
    <w:unhideWhenUsed/>
    <w:qFormat/>
    <w:rsid w:val="003C6E70"/>
    <w:pPr>
      <w:tabs>
        <w:tab w:val="center" w:pos="4153"/>
        <w:tab w:val="right" w:pos="8306"/>
      </w:tabs>
      <w:snapToGrid w:val="0"/>
      <w:jc w:val="left"/>
    </w:pPr>
    <w:rPr>
      <w:sz w:val="18"/>
      <w:szCs w:val="18"/>
    </w:rPr>
  </w:style>
  <w:style w:type="character" w:customStyle="1" w:styleId="Char4">
    <w:name w:val="页脚 Char"/>
    <w:basedOn w:val="a1"/>
    <w:link w:val="ac"/>
    <w:uiPriority w:val="99"/>
    <w:qFormat/>
    <w:rsid w:val="003C6E70"/>
    <w:rPr>
      <w:rFonts w:eastAsia="宋体" w:cs="Times New Roman"/>
      <w:sz w:val="18"/>
      <w:szCs w:val="18"/>
    </w:rPr>
  </w:style>
  <w:style w:type="paragraph" w:styleId="ad">
    <w:name w:val="Revision"/>
    <w:hidden/>
    <w:uiPriority w:val="99"/>
    <w:rsid w:val="00797CE6"/>
    <w:rPr>
      <w:rFonts w:eastAsia="宋体" w:cs="Times New Roman"/>
      <w:sz w:val="21"/>
      <w:szCs w:val="24"/>
    </w:rPr>
  </w:style>
  <w:style w:type="paragraph" w:styleId="ae">
    <w:name w:val="annotation subject"/>
    <w:basedOn w:val="a5"/>
    <w:next w:val="a5"/>
    <w:link w:val="Char5"/>
    <w:unhideWhenUsed/>
    <w:qFormat/>
    <w:rsid w:val="00112B32"/>
    <w:rPr>
      <w:rFonts w:ascii="Times New Roman" w:hAnsi="Times New Roman" w:cs="Times New Roman"/>
      <w:b/>
      <w:bCs/>
      <w:color w:val="auto"/>
      <w:lang w:eastAsia="zh-CN" w:bidi="ar-SA"/>
    </w:rPr>
  </w:style>
  <w:style w:type="character" w:customStyle="1" w:styleId="Char5">
    <w:name w:val="批注主题 Char"/>
    <w:basedOn w:val="Char0"/>
    <w:link w:val="ae"/>
    <w:qFormat/>
    <w:rsid w:val="00112B32"/>
    <w:rPr>
      <w:rFonts w:ascii="Microsoft JhengHei Light" w:eastAsia="宋体" w:hAnsi="Microsoft JhengHei Light" w:cs="Times New Roman"/>
      <w:b/>
      <w:bCs/>
      <w:color w:val="000000"/>
      <w:sz w:val="21"/>
      <w:szCs w:val="24"/>
      <w:lang w:eastAsia="en-US" w:bidi="en-US"/>
    </w:rPr>
  </w:style>
  <w:style w:type="table" w:styleId="af">
    <w:name w:val="Table Grid"/>
    <w:basedOn w:val="a2"/>
    <w:rsid w:val="00D14859"/>
    <w:rPr>
      <w:rFonts w:ascii="Arial" w:eastAsiaTheme="minorEastAsia" w:hAnsi="Arial" w:cs="Arial"/>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sid w:val="00D14859"/>
    <w:rPr>
      <w:rFonts w:eastAsia="宋体" w:cs="Times New Roman"/>
      <w:b/>
      <w:kern w:val="44"/>
      <w:sz w:val="44"/>
      <w:szCs w:val="44"/>
    </w:rPr>
  </w:style>
  <w:style w:type="character" w:customStyle="1" w:styleId="2Char">
    <w:name w:val="标题 2 Char"/>
    <w:basedOn w:val="a1"/>
    <w:link w:val="2"/>
    <w:qFormat/>
    <w:rsid w:val="00D14859"/>
    <w:rPr>
      <w:rFonts w:eastAsia="微软繁黑体" w:cs="Times New Roman"/>
      <w:bCs/>
      <w:color w:val="000080"/>
      <w:spacing w:val="10"/>
      <w:szCs w:val="20"/>
    </w:rPr>
  </w:style>
  <w:style w:type="numbering" w:customStyle="1" w:styleId="10">
    <w:name w:val="无列表1"/>
    <w:next w:val="a3"/>
    <w:uiPriority w:val="99"/>
    <w:semiHidden/>
    <w:unhideWhenUsed/>
    <w:rsid w:val="00D14859"/>
  </w:style>
  <w:style w:type="paragraph" w:styleId="a0">
    <w:name w:val="Normal Indent"/>
    <w:basedOn w:val="a"/>
    <w:unhideWhenUsed/>
    <w:qFormat/>
    <w:rsid w:val="00D14859"/>
    <w:pPr>
      <w:ind w:firstLineChars="200" w:firstLine="420"/>
    </w:pPr>
    <w:rPr>
      <w:bCs/>
    </w:rPr>
  </w:style>
  <w:style w:type="paragraph" w:styleId="7">
    <w:name w:val="toc 7"/>
    <w:basedOn w:val="a"/>
    <w:next w:val="a"/>
    <w:uiPriority w:val="39"/>
    <w:unhideWhenUsed/>
    <w:qFormat/>
    <w:rsid w:val="00D14859"/>
    <w:pPr>
      <w:ind w:leftChars="1200" w:left="2520"/>
    </w:pPr>
    <w:rPr>
      <w:rFonts w:ascii="等线" w:eastAsia="等线" w:hAnsi="等线"/>
      <w:bCs/>
      <w:szCs w:val="22"/>
    </w:rPr>
  </w:style>
  <w:style w:type="paragraph" w:styleId="af0">
    <w:name w:val="Document Map"/>
    <w:basedOn w:val="a"/>
    <w:link w:val="Char6"/>
    <w:semiHidden/>
    <w:unhideWhenUsed/>
    <w:qFormat/>
    <w:rsid w:val="00D14859"/>
    <w:pPr>
      <w:shd w:val="clear" w:color="auto" w:fill="000080"/>
    </w:pPr>
    <w:rPr>
      <w:bCs/>
    </w:rPr>
  </w:style>
  <w:style w:type="character" w:customStyle="1" w:styleId="Char6">
    <w:name w:val="文档结构图 Char"/>
    <w:basedOn w:val="a1"/>
    <w:link w:val="af0"/>
    <w:semiHidden/>
    <w:qFormat/>
    <w:rsid w:val="00D14859"/>
    <w:rPr>
      <w:rFonts w:eastAsia="宋体" w:cs="Times New Roman"/>
      <w:bCs/>
      <w:sz w:val="21"/>
      <w:szCs w:val="24"/>
      <w:shd w:val="clear" w:color="auto" w:fill="000080"/>
    </w:rPr>
  </w:style>
  <w:style w:type="paragraph" w:styleId="af1">
    <w:name w:val="Body Text Indent"/>
    <w:basedOn w:val="a"/>
    <w:link w:val="Char7"/>
    <w:unhideWhenUsed/>
    <w:qFormat/>
    <w:rsid w:val="00D14859"/>
    <w:pPr>
      <w:spacing w:line="360" w:lineRule="auto"/>
      <w:ind w:firstLine="480"/>
    </w:pPr>
    <w:rPr>
      <w:rFonts w:eastAsia="楷体_GB2312"/>
      <w:bCs/>
      <w:sz w:val="24"/>
    </w:rPr>
  </w:style>
  <w:style w:type="character" w:customStyle="1" w:styleId="Char7">
    <w:name w:val="正文文本缩进 Char"/>
    <w:basedOn w:val="a1"/>
    <w:link w:val="af1"/>
    <w:qFormat/>
    <w:rsid w:val="00D14859"/>
    <w:rPr>
      <w:rFonts w:eastAsia="楷体_GB2312" w:cs="Times New Roman"/>
      <w:bCs/>
      <w:szCs w:val="24"/>
    </w:rPr>
  </w:style>
  <w:style w:type="paragraph" w:styleId="5">
    <w:name w:val="toc 5"/>
    <w:basedOn w:val="a"/>
    <w:next w:val="a"/>
    <w:uiPriority w:val="39"/>
    <w:unhideWhenUsed/>
    <w:qFormat/>
    <w:rsid w:val="00D14859"/>
    <w:pPr>
      <w:ind w:leftChars="800" w:left="1680"/>
    </w:pPr>
    <w:rPr>
      <w:rFonts w:ascii="等线" w:eastAsia="等线" w:hAnsi="等线"/>
      <w:bCs/>
      <w:szCs w:val="22"/>
    </w:rPr>
  </w:style>
  <w:style w:type="paragraph" w:styleId="3">
    <w:name w:val="toc 3"/>
    <w:basedOn w:val="a"/>
    <w:next w:val="a"/>
    <w:uiPriority w:val="39"/>
    <w:unhideWhenUsed/>
    <w:qFormat/>
    <w:rsid w:val="00D14859"/>
    <w:pPr>
      <w:ind w:leftChars="400" w:left="840"/>
    </w:pPr>
    <w:rPr>
      <w:rFonts w:ascii="等线" w:eastAsia="等线" w:hAnsi="等线"/>
      <w:bCs/>
      <w:szCs w:val="22"/>
    </w:rPr>
  </w:style>
  <w:style w:type="paragraph" w:styleId="8">
    <w:name w:val="toc 8"/>
    <w:basedOn w:val="a"/>
    <w:next w:val="a"/>
    <w:uiPriority w:val="39"/>
    <w:unhideWhenUsed/>
    <w:qFormat/>
    <w:rsid w:val="00D14859"/>
    <w:pPr>
      <w:ind w:leftChars="1400" w:left="2940"/>
    </w:pPr>
    <w:rPr>
      <w:rFonts w:ascii="等线" w:eastAsia="等线" w:hAnsi="等线"/>
      <w:bCs/>
      <w:szCs w:val="22"/>
    </w:rPr>
  </w:style>
  <w:style w:type="paragraph" w:styleId="af2">
    <w:name w:val="Date"/>
    <w:basedOn w:val="a"/>
    <w:next w:val="a"/>
    <w:link w:val="Char8"/>
    <w:unhideWhenUsed/>
    <w:qFormat/>
    <w:rsid w:val="00D14859"/>
    <w:pPr>
      <w:ind w:leftChars="2500" w:left="100"/>
    </w:pPr>
    <w:rPr>
      <w:bCs/>
    </w:rPr>
  </w:style>
  <w:style w:type="character" w:customStyle="1" w:styleId="Char8">
    <w:name w:val="日期 Char"/>
    <w:basedOn w:val="a1"/>
    <w:link w:val="af2"/>
    <w:qFormat/>
    <w:rsid w:val="00D14859"/>
    <w:rPr>
      <w:rFonts w:eastAsia="宋体" w:cs="Times New Roman"/>
      <w:bCs/>
      <w:sz w:val="21"/>
      <w:szCs w:val="24"/>
    </w:rPr>
  </w:style>
  <w:style w:type="paragraph" w:styleId="11">
    <w:name w:val="toc 1"/>
    <w:basedOn w:val="a"/>
    <w:next w:val="a"/>
    <w:uiPriority w:val="39"/>
    <w:unhideWhenUsed/>
    <w:qFormat/>
    <w:rsid w:val="00D14859"/>
    <w:rPr>
      <w:bCs/>
    </w:rPr>
  </w:style>
  <w:style w:type="paragraph" w:styleId="4">
    <w:name w:val="toc 4"/>
    <w:basedOn w:val="a"/>
    <w:next w:val="a"/>
    <w:uiPriority w:val="39"/>
    <w:unhideWhenUsed/>
    <w:qFormat/>
    <w:rsid w:val="00D14859"/>
    <w:pPr>
      <w:ind w:leftChars="600" w:left="1260"/>
    </w:pPr>
    <w:rPr>
      <w:rFonts w:ascii="等线" w:eastAsia="等线" w:hAnsi="等线"/>
      <w:bCs/>
      <w:szCs w:val="22"/>
    </w:rPr>
  </w:style>
  <w:style w:type="paragraph" w:styleId="6">
    <w:name w:val="toc 6"/>
    <w:basedOn w:val="a"/>
    <w:next w:val="a"/>
    <w:uiPriority w:val="39"/>
    <w:unhideWhenUsed/>
    <w:qFormat/>
    <w:rsid w:val="00D14859"/>
    <w:pPr>
      <w:ind w:leftChars="1000" w:left="2100"/>
    </w:pPr>
    <w:rPr>
      <w:rFonts w:ascii="等线" w:eastAsia="等线" w:hAnsi="等线"/>
      <w:bCs/>
      <w:szCs w:val="22"/>
    </w:rPr>
  </w:style>
  <w:style w:type="paragraph" w:styleId="20">
    <w:name w:val="toc 2"/>
    <w:basedOn w:val="a"/>
    <w:next w:val="a"/>
    <w:uiPriority w:val="39"/>
    <w:unhideWhenUsed/>
    <w:qFormat/>
    <w:rsid w:val="00D14859"/>
    <w:pPr>
      <w:tabs>
        <w:tab w:val="left" w:pos="1260"/>
        <w:tab w:val="right" w:leader="dot" w:pos="8302"/>
      </w:tabs>
      <w:ind w:leftChars="200" w:left="420"/>
    </w:pPr>
    <w:rPr>
      <w:bCs/>
    </w:rPr>
  </w:style>
  <w:style w:type="paragraph" w:styleId="9">
    <w:name w:val="toc 9"/>
    <w:basedOn w:val="a"/>
    <w:next w:val="a"/>
    <w:uiPriority w:val="39"/>
    <w:unhideWhenUsed/>
    <w:qFormat/>
    <w:rsid w:val="00D14859"/>
    <w:pPr>
      <w:ind w:leftChars="1600" w:left="3360"/>
    </w:pPr>
    <w:rPr>
      <w:rFonts w:ascii="等线" w:eastAsia="等线" w:hAnsi="等线"/>
      <w:bCs/>
      <w:szCs w:val="22"/>
    </w:rPr>
  </w:style>
  <w:style w:type="paragraph" w:styleId="af3">
    <w:name w:val="Normal (Web)"/>
    <w:basedOn w:val="a"/>
    <w:unhideWhenUsed/>
    <w:qFormat/>
    <w:rsid w:val="00D14859"/>
    <w:pPr>
      <w:widowControl/>
      <w:spacing w:before="100" w:beforeAutospacing="1" w:after="100" w:afterAutospacing="1"/>
      <w:jc w:val="left"/>
    </w:pPr>
    <w:rPr>
      <w:rFonts w:ascii="宋体" w:hAnsi="宋体" w:cs="宋体"/>
      <w:bCs/>
      <w:kern w:val="0"/>
      <w:sz w:val="24"/>
    </w:rPr>
  </w:style>
  <w:style w:type="table" w:customStyle="1" w:styleId="12">
    <w:name w:val="网格型1"/>
    <w:basedOn w:val="a2"/>
    <w:next w:val="af"/>
    <w:qFormat/>
    <w:rsid w:val="00D14859"/>
    <w:rPr>
      <w:rFonts w:eastAsia="宋体" w:cs="Times New Roman"/>
      <w:bCs/>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qFormat/>
    <w:rsid w:val="00D14859"/>
    <w:rPr>
      <w:b/>
    </w:rPr>
  </w:style>
  <w:style w:type="character" w:styleId="af5">
    <w:name w:val="page number"/>
    <w:qFormat/>
    <w:rsid w:val="00D14859"/>
  </w:style>
  <w:style w:type="character" w:styleId="af6">
    <w:name w:val="FollowedHyperlink"/>
    <w:unhideWhenUsed/>
    <w:qFormat/>
    <w:rsid w:val="00D14859"/>
    <w:rPr>
      <w:color w:val="800080"/>
      <w:u w:val="single"/>
    </w:rPr>
  </w:style>
  <w:style w:type="character" w:styleId="af7">
    <w:name w:val="Hyperlink"/>
    <w:uiPriority w:val="99"/>
    <w:unhideWhenUsed/>
    <w:qFormat/>
    <w:rsid w:val="00D14859"/>
    <w:rPr>
      <w:color w:val="0000FF"/>
      <w:u w:val="single"/>
    </w:rPr>
  </w:style>
  <w:style w:type="paragraph" w:customStyle="1" w:styleId="msonormal0">
    <w:name w:val="msonormal"/>
    <w:basedOn w:val="a"/>
    <w:qFormat/>
    <w:rsid w:val="00D14859"/>
    <w:pPr>
      <w:widowControl/>
      <w:spacing w:before="100" w:beforeAutospacing="1" w:after="100" w:afterAutospacing="1"/>
      <w:jc w:val="left"/>
    </w:pPr>
    <w:rPr>
      <w:rFonts w:ascii="宋体" w:hAnsi="宋体" w:cs="宋体"/>
      <w:bCs/>
      <w:kern w:val="0"/>
      <w:sz w:val="24"/>
    </w:rPr>
  </w:style>
  <w:style w:type="paragraph" w:customStyle="1" w:styleId="13">
    <w:name w:val="修订1"/>
    <w:uiPriority w:val="99"/>
    <w:semiHidden/>
    <w:qFormat/>
    <w:rsid w:val="00D14859"/>
    <w:rPr>
      <w:rFonts w:eastAsia="宋体" w:cs="Times New Roman"/>
      <w:bCs/>
      <w:sz w:val="21"/>
      <w:szCs w:val="24"/>
    </w:rPr>
  </w:style>
  <w:style w:type="paragraph" w:customStyle="1" w:styleId="TOC1">
    <w:name w:val="TOC 标题1"/>
    <w:basedOn w:val="1"/>
    <w:next w:val="a"/>
    <w:uiPriority w:val="39"/>
    <w:unhideWhenUsed/>
    <w:qFormat/>
    <w:rsid w:val="00D14859"/>
    <w:pPr>
      <w:widowControl/>
      <w:spacing w:before="240" w:after="0" w:line="256" w:lineRule="auto"/>
      <w:jc w:val="left"/>
      <w:outlineLvl w:val="9"/>
    </w:pPr>
    <w:rPr>
      <w:rFonts w:ascii="等线 Light" w:eastAsia="等线 Light" w:hAnsi="等线 Light"/>
      <w:b w:val="0"/>
      <w:bCs/>
      <w:color w:val="2F5496"/>
      <w:kern w:val="0"/>
      <w:sz w:val="32"/>
      <w:szCs w:val="32"/>
    </w:rPr>
  </w:style>
  <w:style w:type="character" w:customStyle="1" w:styleId="00">
    <w:name w:val="00 正文 字符"/>
    <w:link w:val="000"/>
    <w:qFormat/>
    <w:locked/>
    <w:rsid w:val="00D14859"/>
    <w:rPr>
      <w:snapToGrid w:val="0"/>
      <w:szCs w:val="24"/>
    </w:rPr>
  </w:style>
  <w:style w:type="paragraph" w:customStyle="1" w:styleId="000">
    <w:name w:val="00 正文"/>
    <w:basedOn w:val="14"/>
    <w:link w:val="00"/>
    <w:qFormat/>
    <w:rsid w:val="00D14859"/>
    <w:pPr>
      <w:tabs>
        <w:tab w:val="left" w:pos="567"/>
        <w:tab w:val="left" w:pos="1361"/>
      </w:tabs>
      <w:adjustRightInd w:val="0"/>
      <w:snapToGrid w:val="0"/>
      <w:spacing w:beforeLines="50" w:afterLines="50" w:line="400" w:lineRule="exact"/>
      <w:ind w:left="1361" w:firstLineChars="0" w:firstLine="0"/>
    </w:pPr>
    <w:rPr>
      <w:sz w:val="24"/>
    </w:rPr>
  </w:style>
  <w:style w:type="paragraph" w:customStyle="1" w:styleId="xl30">
    <w:name w:val="xl30"/>
    <w:basedOn w:val="a"/>
    <w:qFormat/>
    <w:rsid w:val="00D148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bCs/>
      <w:kern w:val="0"/>
      <w:sz w:val="18"/>
      <w:szCs w:val="18"/>
    </w:rPr>
  </w:style>
  <w:style w:type="paragraph" w:customStyle="1" w:styleId="xl44">
    <w:name w:val="xl44"/>
    <w:basedOn w:val="a"/>
    <w:qFormat/>
    <w:rsid w:val="00D14859"/>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bCs/>
      <w:kern w:val="0"/>
      <w:sz w:val="18"/>
      <w:szCs w:val="18"/>
    </w:rPr>
  </w:style>
  <w:style w:type="paragraph" w:customStyle="1" w:styleId="xl36">
    <w:name w:val="xl36"/>
    <w:basedOn w:val="a"/>
    <w:qFormat/>
    <w:rsid w:val="00D148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bCs/>
      <w:color w:val="FF0000"/>
      <w:kern w:val="0"/>
      <w:sz w:val="18"/>
      <w:szCs w:val="18"/>
    </w:rPr>
  </w:style>
  <w:style w:type="paragraph" w:customStyle="1" w:styleId="Char10">
    <w:name w:val="Char1"/>
    <w:basedOn w:val="af0"/>
    <w:qFormat/>
    <w:rsid w:val="00D14859"/>
    <w:rPr>
      <w:rFonts w:ascii="Tahoma" w:hAnsi="Tahoma"/>
      <w:sz w:val="24"/>
    </w:rPr>
  </w:style>
  <w:style w:type="paragraph" w:customStyle="1" w:styleId="xl19">
    <w:name w:val="xl19"/>
    <w:basedOn w:val="a"/>
    <w:qFormat/>
    <w:rsid w:val="00D14859"/>
    <w:pPr>
      <w:widowControl/>
      <w:spacing w:before="100" w:beforeAutospacing="1" w:after="100" w:afterAutospacing="1"/>
      <w:jc w:val="center"/>
    </w:pPr>
    <w:rPr>
      <w:rFonts w:ascii="宋体" w:hAnsi="宋体"/>
      <w:b/>
      <w:kern w:val="0"/>
      <w:sz w:val="24"/>
    </w:rPr>
  </w:style>
  <w:style w:type="paragraph" w:customStyle="1" w:styleId="font5">
    <w:name w:val="font5"/>
    <w:basedOn w:val="a"/>
    <w:qFormat/>
    <w:rsid w:val="00D14859"/>
    <w:pPr>
      <w:widowControl/>
      <w:spacing w:before="100" w:beforeAutospacing="1" w:after="100" w:afterAutospacing="1"/>
      <w:jc w:val="left"/>
    </w:pPr>
    <w:rPr>
      <w:rFonts w:ascii="宋体" w:hAnsi="宋体"/>
      <w:bCs/>
      <w:kern w:val="0"/>
      <w:sz w:val="18"/>
      <w:szCs w:val="18"/>
    </w:rPr>
  </w:style>
  <w:style w:type="paragraph" w:customStyle="1" w:styleId="xl22">
    <w:name w:val="xl22"/>
    <w:basedOn w:val="a"/>
    <w:qFormat/>
    <w:rsid w:val="00D14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Cs/>
      <w:kern w:val="0"/>
      <w:sz w:val="24"/>
    </w:rPr>
  </w:style>
  <w:style w:type="paragraph" w:customStyle="1" w:styleId="xl26">
    <w:name w:val="xl26"/>
    <w:basedOn w:val="a"/>
    <w:qFormat/>
    <w:rsid w:val="00D14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Cs/>
      <w:kern w:val="0"/>
      <w:sz w:val="18"/>
      <w:szCs w:val="18"/>
    </w:rPr>
  </w:style>
  <w:style w:type="paragraph" w:customStyle="1" w:styleId="xl32">
    <w:name w:val="xl32"/>
    <w:basedOn w:val="a"/>
    <w:qFormat/>
    <w:rsid w:val="00D148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bCs/>
      <w:color w:val="FF0000"/>
      <w:kern w:val="0"/>
      <w:sz w:val="18"/>
      <w:szCs w:val="18"/>
    </w:rPr>
  </w:style>
  <w:style w:type="paragraph" w:customStyle="1" w:styleId="xl43">
    <w:name w:val="xl43"/>
    <w:basedOn w:val="a"/>
    <w:qFormat/>
    <w:rsid w:val="00D14859"/>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bCs/>
      <w:kern w:val="0"/>
      <w:sz w:val="18"/>
      <w:szCs w:val="18"/>
    </w:rPr>
  </w:style>
  <w:style w:type="paragraph" w:customStyle="1" w:styleId="xl28">
    <w:name w:val="xl28"/>
    <w:basedOn w:val="a"/>
    <w:qFormat/>
    <w:rsid w:val="00D14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Cs/>
      <w:kern w:val="0"/>
      <w:sz w:val="18"/>
      <w:szCs w:val="18"/>
    </w:rPr>
  </w:style>
  <w:style w:type="paragraph" w:customStyle="1" w:styleId="xl45">
    <w:name w:val="xl45"/>
    <w:basedOn w:val="a"/>
    <w:qFormat/>
    <w:rsid w:val="00D148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bCs/>
      <w:color w:val="FF0000"/>
      <w:kern w:val="0"/>
      <w:sz w:val="18"/>
      <w:szCs w:val="18"/>
    </w:rPr>
  </w:style>
  <w:style w:type="paragraph" w:customStyle="1" w:styleId="xl25">
    <w:name w:val="xl25"/>
    <w:basedOn w:val="a"/>
    <w:qFormat/>
    <w:rsid w:val="00D1485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bCs/>
      <w:kern w:val="0"/>
      <w:sz w:val="18"/>
      <w:szCs w:val="18"/>
    </w:rPr>
  </w:style>
  <w:style w:type="paragraph" w:customStyle="1" w:styleId="xl23">
    <w:name w:val="xl23"/>
    <w:basedOn w:val="a"/>
    <w:qFormat/>
    <w:rsid w:val="00D148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Cs/>
      <w:kern w:val="0"/>
      <w:sz w:val="24"/>
    </w:rPr>
  </w:style>
  <w:style w:type="paragraph" w:customStyle="1" w:styleId="xl35">
    <w:name w:val="xl35"/>
    <w:basedOn w:val="a"/>
    <w:qFormat/>
    <w:rsid w:val="00D14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Cs/>
      <w:color w:val="FF0000"/>
      <w:kern w:val="0"/>
      <w:sz w:val="18"/>
      <w:szCs w:val="18"/>
    </w:rPr>
  </w:style>
  <w:style w:type="paragraph" w:customStyle="1" w:styleId="xl20">
    <w:name w:val="xl20"/>
    <w:basedOn w:val="a"/>
    <w:qFormat/>
    <w:rsid w:val="00D14859"/>
    <w:pPr>
      <w:widowControl/>
      <w:spacing w:before="100" w:beforeAutospacing="1" w:after="100" w:afterAutospacing="1"/>
      <w:jc w:val="left"/>
    </w:pPr>
    <w:rPr>
      <w:rFonts w:ascii="宋体" w:hAnsi="宋体"/>
      <w:bCs/>
      <w:kern w:val="0"/>
      <w:sz w:val="24"/>
    </w:rPr>
  </w:style>
  <w:style w:type="paragraph" w:customStyle="1" w:styleId="Default">
    <w:name w:val="Default"/>
    <w:qFormat/>
    <w:rsid w:val="00D14859"/>
    <w:pPr>
      <w:widowControl w:val="0"/>
      <w:autoSpaceDE w:val="0"/>
      <w:autoSpaceDN w:val="0"/>
      <w:adjustRightInd w:val="0"/>
    </w:pPr>
    <w:rPr>
      <w:rFonts w:ascii="黑体" w:eastAsia="黑体" w:cs="黑体"/>
      <w:bCs/>
      <w:color w:val="000000"/>
      <w:kern w:val="0"/>
      <w:szCs w:val="24"/>
    </w:rPr>
  </w:style>
  <w:style w:type="paragraph" w:customStyle="1" w:styleId="xl34">
    <w:name w:val="xl34"/>
    <w:basedOn w:val="a"/>
    <w:qFormat/>
    <w:rsid w:val="00D14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Cs/>
      <w:color w:val="FF0000"/>
      <w:kern w:val="0"/>
      <w:sz w:val="18"/>
      <w:szCs w:val="18"/>
    </w:rPr>
  </w:style>
  <w:style w:type="paragraph" w:customStyle="1" w:styleId="xl42">
    <w:name w:val="xl42"/>
    <w:basedOn w:val="a"/>
    <w:qFormat/>
    <w:rsid w:val="00D14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Cs/>
      <w:color w:val="FF0000"/>
      <w:kern w:val="0"/>
      <w:sz w:val="18"/>
      <w:szCs w:val="18"/>
    </w:rPr>
  </w:style>
  <w:style w:type="paragraph" w:customStyle="1" w:styleId="xl39">
    <w:name w:val="xl39"/>
    <w:basedOn w:val="a"/>
    <w:qFormat/>
    <w:rsid w:val="00D148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bCs/>
      <w:color w:val="FF0000"/>
      <w:kern w:val="0"/>
      <w:sz w:val="24"/>
    </w:rPr>
  </w:style>
  <w:style w:type="paragraph" w:customStyle="1" w:styleId="xl29">
    <w:name w:val="xl29"/>
    <w:basedOn w:val="a"/>
    <w:qFormat/>
    <w:rsid w:val="00D14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Cs/>
      <w:kern w:val="0"/>
      <w:sz w:val="18"/>
      <w:szCs w:val="18"/>
    </w:rPr>
  </w:style>
  <w:style w:type="paragraph" w:customStyle="1" w:styleId="xl40">
    <w:name w:val="xl40"/>
    <w:basedOn w:val="a"/>
    <w:qFormat/>
    <w:rsid w:val="00D148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bCs/>
      <w:color w:val="FF0000"/>
      <w:kern w:val="0"/>
      <w:sz w:val="24"/>
    </w:rPr>
  </w:style>
  <w:style w:type="paragraph" w:customStyle="1" w:styleId="15">
    <w:name w:val="普通(网站)1"/>
    <w:basedOn w:val="a"/>
    <w:qFormat/>
    <w:rsid w:val="00D14859"/>
    <w:pPr>
      <w:widowControl/>
      <w:spacing w:before="100" w:beforeAutospacing="1" w:after="100" w:afterAutospacing="1"/>
      <w:jc w:val="left"/>
    </w:pPr>
    <w:rPr>
      <w:rFonts w:ascii="宋体" w:hAnsi="宋体" w:cs="宋体"/>
      <w:bCs/>
      <w:kern w:val="0"/>
      <w:sz w:val="24"/>
    </w:rPr>
  </w:style>
  <w:style w:type="paragraph" w:customStyle="1" w:styleId="af8">
    <w:name w:val="表格字体"/>
    <w:basedOn w:val="a"/>
    <w:qFormat/>
    <w:rsid w:val="00D14859"/>
    <w:pPr>
      <w:widowControl/>
      <w:adjustRightInd w:val="0"/>
      <w:snapToGrid w:val="0"/>
      <w:spacing w:line="400" w:lineRule="exact"/>
      <w:jc w:val="left"/>
    </w:pPr>
    <w:rPr>
      <w:rFonts w:eastAsia="楷体"/>
      <w:snapToGrid w:val="0"/>
      <w:kern w:val="0"/>
      <w:sz w:val="24"/>
    </w:rPr>
  </w:style>
  <w:style w:type="paragraph" w:customStyle="1" w:styleId="xl21">
    <w:name w:val="xl21"/>
    <w:basedOn w:val="a"/>
    <w:qFormat/>
    <w:rsid w:val="00D14859"/>
    <w:pPr>
      <w:widowControl/>
      <w:spacing w:before="100" w:beforeAutospacing="1" w:after="100" w:afterAutospacing="1"/>
      <w:jc w:val="center"/>
    </w:pPr>
    <w:rPr>
      <w:rFonts w:ascii="宋体" w:hAnsi="宋体"/>
      <w:bCs/>
      <w:kern w:val="0"/>
      <w:sz w:val="24"/>
    </w:rPr>
  </w:style>
  <w:style w:type="paragraph" w:customStyle="1" w:styleId="xl31">
    <w:name w:val="xl31"/>
    <w:basedOn w:val="a"/>
    <w:qFormat/>
    <w:rsid w:val="00D148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bCs/>
      <w:kern w:val="0"/>
      <w:sz w:val="24"/>
    </w:rPr>
  </w:style>
  <w:style w:type="paragraph" w:customStyle="1" w:styleId="xl38">
    <w:name w:val="xl38"/>
    <w:basedOn w:val="a"/>
    <w:qFormat/>
    <w:rsid w:val="00D148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bCs/>
      <w:color w:val="FF0000"/>
      <w:kern w:val="0"/>
      <w:sz w:val="24"/>
    </w:rPr>
  </w:style>
  <w:style w:type="paragraph" w:customStyle="1" w:styleId="xl24">
    <w:name w:val="xl24"/>
    <w:basedOn w:val="a"/>
    <w:qFormat/>
    <w:rsid w:val="00D14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Cs/>
      <w:kern w:val="0"/>
      <w:sz w:val="18"/>
      <w:szCs w:val="18"/>
    </w:rPr>
  </w:style>
  <w:style w:type="paragraph" w:customStyle="1" w:styleId="xl33">
    <w:name w:val="xl33"/>
    <w:basedOn w:val="a"/>
    <w:qFormat/>
    <w:rsid w:val="00D148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Cs/>
      <w:color w:val="FF0000"/>
      <w:kern w:val="0"/>
      <w:sz w:val="18"/>
      <w:szCs w:val="18"/>
    </w:rPr>
  </w:style>
  <w:style w:type="paragraph" w:customStyle="1" w:styleId="xl37">
    <w:name w:val="xl37"/>
    <w:basedOn w:val="a"/>
    <w:qFormat/>
    <w:rsid w:val="00D148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bCs/>
      <w:color w:val="FF0000"/>
      <w:kern w:val="0"/>
      <w:sz w:val="18"/>
      <w:szCs w:val="18"/>
    </w:rPr>
  </w:style>
  <w:style w:type="paragraph" w:customStyle="1" w:styleId="CharChar">
    <w:name w:val="Char Char"/>
    <w:basedOn w:val="af8"/>
    <w:qFormat/>
    <w:rsid w:val="00D14859"/>
  </w:style>
  <w:style w:type="paragraph" w:customStyle="1" w:styleId="CharCharCharChar">
    <w:name w:val="Char Char Char Char"/>
    <w:basedOn w:val="a6"/>
    <w:qFormat/>
    <w:rsid w:val="00D14859"/>
    <w:pPr>
      <w:spacing w:before="163" w:after="163"/>
    </w:pPr>
    <w:rPr>
      <w:bCs/>
      <w:snapToGrid/>
      <w:sz w:val="15"/>
      <w:szCs w:val="15"/>
    </w:rPr>
  </w:style>
  <w:style w:type="paragraph" w:customStyle="1" w:styleId="xl41">
    <w:name w:val="xl41"/>
    <w:basedOn w:val="a"/>
    <w:qFormat/>
    <w:rsid w:val="00D14859"/>
    <w:pPr>
      <w:widowControl/>
      <w:spacing w:before="100" w:beforeAutospacing="1" w:after="100" w:afterAutospacing="1"/>
      <w:jc w:val="center"/>
    </w:pPr>
    <w:rPr>
      <w:rFonts w:ascii="宋体" w:hAnsi="宋体"/>
      <w:bCs/>
      <w:kern w:val="0"/>
      <w:sz w:val="18"/>
      <w:szCs w:val="18"/>
    </w:rPr>
  </w:style>
  <w:style w:type="paragraph" w:customStyle="1" w:styleId="xl27">
    <w:name w:val="xl27"/>
    <w:basedOn w:val="a"/>
    <w:qFormat/>
    <w:rsid w:val="00D1485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bCs/>
      <w:kern w:val="0"/>
      <w:sz w:val="18"/>
      <w:szCs w:val="18"/>
    </w:rPr>
  </w:style>
  <w:style w:type="character" w:customStyle="1" w:styleId="af9">
    <w:name w:val="列表段落 字符"/>
    <w:link w:val="14"/>
    <w:uiPriority w:val="34"/>
    <w:qFormat/>
    <w:locked/>
    <w:rsid w:val="00D14859"/>
    <w:rPr>
      <w:sz w:val="21"/>
    </w:rPr>
  </w:style>
  <w:style w:type="paragraph" w:customStyle="1" w:styleId="14">
    <w:name w:val="列表段落1"/>
    <w:basedOn w:val="a"/>
    <w:link w:val="af9"/>
    <w:uiPriority w:val="34"/>
    <w:qFormat/>
    <w:rsid w:val="00D14859"/>
    <w:pPr>
      <w:ind w:firstLineChars="200" w:firstLine="420"/>
    </w:pPr>
    <w:rPr>
      <w:rFonts w:eastAsia="楷体" w:cstheme="minorBidi"/>
      <w:szCs w:val="22"/>
    </w:rPr>
  </w:style>
  <w:style w:type="character" w:customStyle="1" w:styleId="KWBodytextCharChar">
    <w:name w:val="K&amp;W Body text Char Char"/>
    <w:link w:val="KWBodytext"/>
    <w:qFormat/>
    <w:locked/>
    <w:rsid w:val="00D14859"/>
    <w:rPr>
      <w:rFonts w:ascii="Arial" w:eastAsia="楷体_GB2312" w:hAnsi="Arial" w:cs="Arial"/>
      <w:lang w:eastAsia="en-US"/>
    </w:rPr>
  </w:style>
  <w:style w:type="paragraph" w:customStyle="1" w:styleId="KWBodytext">
    <w:name w:val="K&amp;W Body text"/>
    <w:basedOn w:val="a"/>
    <w:link w:val="KWBodytextCharChar"/>
    <w:qFormat/>
    <w:rsid w:val="00D14859"/>
    <w:pPr>
      <w:widowControl/>
      <w:spacing w:after="360" w:line="320" w:lineRule="atLeast"/>
      <w:ind w:firstLineChars="200" w:firstLine="200"/>
    </w:pPr>
    <w:rPr>
      <w:rFonts w:ascii="Arial" w:eastAsia="楷体_GB2312" w:hAnsi="Arial" w:cs="Arial"/>
      <w:sz w:val="24"/>
      <w:szCs w:val="22"/>
      <w:lang w:eastAsia="en-US"/>
    </w:rPr>
  </w:style>
  <w:style w:type="character" w:customStyle="1" w:styleId="max-130">
    <w:name w:val="max-130"/>
    <w:qFormat/>
    <w:rsid w:val="00D14859"/>
  </w:style>
  <w:style w:type="character" w:customStyle="1" w:styleId="16">
    <w:name w:val="未处理的提及1"/>
    <w:uiPriority w:val="99"/>
    <w:unhideWhenUsed/>
    <w:rsid w:val="00D14859"/>
    <w:rPr>
      <w:color w:val="605E5C"/>
      <w:shd w:val="clear" w:color="auto" w:fill="E1DFDD"/>
    </w:rPr>
  </w:style>
  <w:style w:type="paragraph" w:customStyle="1" w:styleId="Char11">
    <w:name w:val="Char11"/>
    <w:basedOn w:val="af0"/>
    <w:rsid w:val="00D14859"/>
    <w:rPr>
      <w:rFonts w:ascii="Tahoma" w:hAnsi="Tahoma"/>
      <w:sz w:val="24"/>
    </w:rPr>
  </w:style>
  <w:style w:type="paragraph" w:customStyle="1" w:styleId="CharChar1">
    <w:name w:val="Char Char1"/>
    <w:basedOn w:val="a"/>
    <w:qFormat/>
    <w:rsid w:val="00D14859"/>
    <w:rPr>
      <w:rFonts w:ascii="Tahoma" w:hAnsi="Tahoma"/>
      <w:bCs/>
      <w:sz w:val="24"/>
      <w:szCs w:val="20"/>
    </w:rPr>
  </w:style>
  <w:style w:type="paragraph" w:customStyle="1" w:styleId="CharCharCharChar1">
    <w:name w:val="Char Char Char Char1"/>
    <w:basedOn w:val="a"/>
    <w:rsid w:val="00D14859"/>
    <w:pPr>
      <w:widowControl/>
      <w:spacing w:after="160" w:line="240" w:lineRule="exact"/>
      <w:jc w:val="left"/>
    </w:pPr>
    <w:rPr>
      <w:rFonts w:ascii="Verdana" w:hAnsi="Verdana"/>
      <w:bCs/>
      <w:kern w:val="0"/>
      <w:sz w:val="20"/>
      <w:szCs w:val="20"/>
      <w:lang w:eastAsia="en-US"/>
    </w:rPr>
  </w:style>
  <w:style w:type="paragraph" w:customStyle="1" w:styleId="Char12">
    <w:name w:val="Char12"/>
    <w:basedOn w:val="af0"/>
    <w:qFormat/>
    <w:rsid w:val="00D14859"/>
    <w:rPr>
      <w:rFonts w:ascii="Tahoma" w:hAnsi="Tahoma"/>
      <w:sz w:val="24"/>
    </w:rPr>
  </w:style>
  <w:style w:type="paragraph" w:customStyle="1" w:styleId="CharChar2">
    <w:name w:val="Char Char2"/>
    <w:basedOn w:val="a"/>
    <w:qFormat/>
    <w:rsid w:val="00D14859"/>
    <w:rPr>
      <w:rFonts w:ascii="Tahoma" w:hAnsi="Tahoma"/>
      <w:bCs/>
      <w:sz w:val="24"/>
      <w:szCs w:val="20"/>
    </w:rPr>
  </w:style>
  <w:style w:type="paragraph" w:customStyle="1" w:styleId="CharCharCharChar2">
    <w:name w:val="Char Char Char Char2"/>
    <w:basedOn w:val="a"/>
    <w:rsid w:val="00D14859"/>
    <w:pPr>
      <w:widowControl/>
      <w:spacing w:after="160" w:line="240" w:lineRule="exact"/>
      <w:jc w:val="left"/>
    </w:pPr>
    <w:rPr>
      <w:rFonts w:ascii="Verdana" w:hAnsi="Verdana"/>
      <w:bCs/>
      <w:kern w:val="0"/>
      <w:sz w:val="20"/>
      <w:szCs w:val="20"/>
      <w:lang w:eastAsia="en-US"/>
    </w:rPr>
  </w:style>
  <w:style w:type="paragraph" w:customStyle="1" w:styleId="21">
    <w:name w:val="修订2"/>
    <w:hidden/>
    <w:uiPriority w:val="99"/>
    <w:semiHidden/>
    <w:rsid w:val="00D14859"/>
    <w:rPr>
      <w:rFonts w:cs="Times New Roman"/>
      <w:snapToGrid w:val="0"/>
      <w:kern w:val="0"/>
      <w:szCs w:val="24"/>
    </w:rPr>
  </w:style>
  <w:style w:type="paragraph" w:customStyle="1" w:styleId="30">
    <w:name w:val="修订3"/>
    <w:hidden/>
    <w:uiPriority w:val="99"/>
    <w:semiHidden/>
    <w:rsid w:val="00D14859"/>
    <w:rPr>
      <w:rFonts w:cs="Times New Roman"/>
      <w:snapToGrid w:val="0"/>
      <w:kern w:val="0"/>
      <w:szCs w:val="24"/>
    </w:rPr>
  </w:style>
  <w:style w:type="paragraph" w:customStyle="1" w:styleId="40">
    <w:name w:val="修订4"/>
    <w:hidden/>
    <w:uiPriority w:val="99"/>
    <w:unhideWhenUsed/>
    <w:rsid w:val="00D14859"/>
    <w:rPr>
      <w:rFonts w:cs="Times New Roman"/>
      <w:snapToGrid w:val="0"/>
      <w:kern w:val="0"/>
      <w:szCs w:val="24"/>
    </w:rPr>
  </w:style>
  <w:style w:type="paragraph" w:customStyle="1" w:styleId="TOC2">
    <w:name w:val="TOC 标题2"/>
    <w:basedOn w:val="1"/>
    <w:next w:val="a"/>
    <w:uiPriority w:val="39"/>
    <w:unhideWhenUsed/>
    <w:qFormat/>
    <w:rsid w:val="00D14859"/>
    <w:pPr>
      <w:widowControl/>
      <w:spacing w:before="240" w:after="0" w:line="259" w:lineRule="auto"/>
      <w:jc w:val="left"/>
      <w:outlineLvl w:val="9"/>
    </w:pPr>
    <w:rPr>
      <w:rFonts w:ascii="等线 Light" w:eastAsia="等线 Light" w:hAnsi="等线 Light"/>
      <w:b w:val="0"/>
      <w:color w:val="2F5496"/>
      <w:kern w:val="0"/>
      <w:sz w:val="32"/>
      <w:szCs w:val="32"/>
    </w:rPr>
  </w:style>
  <w:style w:type="character" w:customStyle="1" w:styleId="22">
    <w:name w:val="未处理的提及2"/>
    <w:basedOn w:val="a1"/>
    <w:uiPriority w:val="99"/>
    <w:semiHidden/>
    <w:unhideWhenUsed/>
    <w:rsid w:val="00D1485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E46CF-E74C-47AF-972A-9DC89467F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450</Words>
  <Characters>2566</Characters>
  <Application>Microsoft Office Word</Application>
  <DocSecurity>4</DocSecurity>
  <Lines>21</Lines>
  <Paragraphs>6</Paragraphs>
  <ScaleCrop>false</ScaleCrop>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Kun</dc:creator>
  <cp:keywords/>
  <dc:description/>
  <cp:lastModifiedBy>ZHONGM</cp:lastModifiedBy>
  <cp:revision>2</cp:revision>
  <dcterms:created xsi:type="dcterms:W3CDTF">2024-12-08T16:01:00Z</dcterms:created>
  <dcterms:modified xsi:type="dcterms:W3CDTF">2024-12-08T16:01:00Z</dcterms:modified>
</cp:coreProperties>
</file>