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2B" w:rsidRDefault="00F0362B">
      <w:pPr>
        <w:jc w:val="center"/>
        <w:rPr>
          <w:rFonts w:ascii="宋体" w:hAnsi="宋体"/>
          <w:b/>
          <w:sz w:val="24"/>
          <w:szCs w:val="24"/>
        </w:rPr>
      </w:pPr>
    </w:p>
    <w:p w:rsidR="00F0362B" w:rsidRDefault="00F0362B">
      <w:pPr>
        <w:jc w:val="center"/>
        <w:rPr>
          <w:rFonts w:ascii="宋体" w:hAnsi="宋体" w:hint="eastAsia"/>
          <w:b/>
          <w:sz w:val="24"/>
          <w:szCs w:val="24"/>
        </w:rPr>
      </w:pPr>
    </w:p>
    <w:p w:rsidR="00F0362B" w:rsidRDefault="00F0362B">
      <w:pPr>
        <w:jc w:val="center"/>
        <w:rPr>
          <w:rFonts w:ascii="宋体" w:hAnsi="宋体" w:hint="eastAsia"/>
          <w:b/>
          <w:sz w:val="24"/>
          <w:szCs w:val="24"/>
        </w:rPr>
      </w:pPr>
      <w:bookmarkStart w:id="0" w:name="FM_KS_1"/>
      <w:bookmarkEnd w:id="0"/>
      <w:r>
        <w:rPr>
          <w:rFonts w:ascii="宋体" w:hAnsi="宋体" w:hint="eastAsia"/>
          <w:b/>
          <w:sz w:val="24"/>
          <w:szCs w:val="24"/>
        </w:rPr>
        <w:t>中信保诚智惠金货币市场基金A类份额、C类份额</w:t>
      </w:r>
      <w:r>
        <w:rPr>
          <w:rFonts w:ascii="宋体" w:hAnsi="宋体" w:hint="eastAsia"/>
          <w:b/>
          <w:sz w:val="24"/>
          <w:szCs w:val="24"/>
        </w:rPr>
        <w:br/>
        <w:t>调整大额申购、大额转换转入及大额定期定额投资业务金额限制的公告</w:t>
      </w:r>
    </w:p>
    <w:p w:rsidR="00F0362B" w:rsidRDefault="00F0362B">
      <w:pPr>
        <w:jc w:val="center"/>
        <w:rPr>
          <w:rFonts w:hint="eastAsia"/>
          <w:b/>
          <w:sz w:val="24"/>
          <w:szCs w:val="24"/>
        </w:rPr>
      </w:pPr>
    </w:p>
    <w:p w:rsidR="00F0362B" w:rsidRDefault="00F0362B">
      <w:pPr>
        <w:jc w:val="center"/>
        <w:rPr>
          <w:b/>
          <w:sz w:val="24"/>
          <w:szCs w:val="24"/>
        </w:rPr>
      </w:pPr>
    </w:p>
    <w:p w:rsidR="00F0362B" w:rsidRDefault="00F0362B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公告送出日期：2024年12月09日</w:t>
      </w:r>
      <w:bookmarkStart w:id="1" w:name="FM_JS_1"/>
      <w:bookmarkEnd w:id="1"/>
    </w:p>
    <w:p w:rsidR="00F0362B" w:rsidRDefault="00F0362B">
      <w:pPr>
        <w:jc w:val="center"/>
      </w:pPr>
    </w:p>
    <w:p w:rsidR="00F0362B" w:rsidRDefault="00F0362B">
      <w:pPr>
        <w:jc w:val="center"/>
      </w:pPr>
    </w:p>
    <w:p w:rsidR="00F0362B" w:rsidRDefault="00F0362B">
      <w:pPr>
        <w:pStyle w:val="1"/>
        <w:numPr>
          <w:ilvl w:val="0"/>
          <w:numId w:val="2"/>
        </w:numPr>
        <w:spacing w:before="0" w:after="0" w:line="240" w:lineRule="auto"/>
        <w:rPr>
          <w:sz w:val="21"/>
          <w:szCs w:val="21"/>
        </w:rPr>
      </w:pPr>
      <w:bookmarkStart w:id="2" w:name="ZJ_1_KS"/>
      <w:bookmarkEnd w:id="2"/>
      <w:r>
        <w:rPr>
          <w:rFonts w:hint="eastAsia"/>
          <w:sz w:val="21"/>
          <w:szCs w:val="21"/>
        </w:rPr>
        <w:t>公告基本信息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"/>
        <w:gridCol w:w="1151"/>
        <w:gridCol w:w="2088"/>
        <w:gridCol w:w="2212"/>
        <w:gridCol w:w="2100"/>
      </w:tblGrid>
      <w:tr w:rsidR="00F0362B" w:rsidRPr="00E51C80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color w:val="000000"/>
                <w:szCs w:val="21"/>
              </w:rPr>
            </w:pPr>
            <w:bookmarkStart w:id="3" w:name="BG_1_BG1"/>
            <w:bookmarkEnd w:id="3"/>
            <w:r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中信保诚智惠金货币市场基金</w:t>
            </w:r>
          </w:p>
        </w:tc>
      </w:tr>
      <w:tr w:rsidR="00F0362B" w:rsidRPr="00E51C80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基金简称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</w:t>
            </w:r>
          </w:p>
        </w:tc>
      </w:tr>
      <w:tr w:rsidR="00F0362B" w:rsidRPr="00E51C80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005020</w:t>
            </w:r>
          </w:p>
        </w:tc>
      </w:tr>
      <w:tr w:rsidR="00F0362B" w:rsidRPr="00E51C80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中信保诚基金管理有限公司</w:t>
            </w:r>
          </w:p>
        </w:tc>
      </w:tr>
      <w:tr w:rsidR="00F0362B" w:rsidRPr="00E51C80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《中华人民共和国证券投资基金法》《公开募集证券投资基金运作管理办法》《中信保诚智惠金货币市场基金基金合同》和《中信保诚智惠金货币市场基金招募说明书》</w:t>
            </w:r>
          </w:p>
        </w:tc>
      </w:tr>
      <w:tr w:rsidR="00F0362B" w:rsidRPr="00E51C80">
        <w:trPr>
          <w:trHeight w:val="36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4" w:name="DYBG_1_BG6_KS"/>
            <w:bookmarkEnd w:id="4"/>
            <w:r>
              <w:rPr>
                <w:rFonts w:hint="eastAsia"/>
                <w:color w:val="000000"/>
                <w:szCs w:val="21"/>
              </w:rPr>
              <w:t>暂停相关业务的起始日、金额及原因说明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5" w:name="YSH_2797_KS_1"/>
            <w:bookmarkEnd w:id="5"/>
            <w:r>
              <w:rPr>
                <w:rFonts w:hint="eastAsia"/>
                <w:color w:val="000000"/>
                <w:szCs w:val="21"/>
              </w:rPr>
              <w:t>暂停大额申购起始日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2024年12月09日</w:t>
            </w:r>
            <w:bookmarkStart w:id="6" w:name="YSH_2797_JS_1"/>
            <w:bookmarkEnd w:id="6"/>
          </w:p>
        </w:tc>
      </w:tr>
      <w:tr w:rsidR="00F0362B" w:rsidRPr="00E51C80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7" w:name="YSH_2884_KS_1"/>
            <w:bookmarkEnd w:id="7"/>
            <w:r>
              <w:rPr>
                <w:rFonts w:hint="eastAsia"/>
                <w:color w:val="000000"/>
                <w:szCs w:val="21"/>
              </w:rPr>
              <w:t>暂停大额转换转入起始日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2024年12月09日</w:t>
            </w:r>
            <w:bookmarkStart w:id="8" w:name="YSH_2884_JS_1"/>
            <w:bookmarkEnd w:id="8"/>
          </w:p>
        </w:tc>
      </w:tr>
      <w:tr w:rsidR="00F0362B" w:rsidRPr="00E51C80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9" w:name="YSH_2799_KS_1"/>
            <w:bookmarkEnd w:id="9"/>
            <w:r>
              <w:rPr>
                <w:rFonts w:hint="eastAsia"/>
                <w:color w:val="000000"/>
                <w:szCs w:val="21"/>
              </w:rPr>
              <w:t>暂停定期定额投资起始日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2024年12月09日</w:t>
            </w:r>
            <w:bookmarkStart w:id="10" w:name="YSH_2799_JS_1"/>
            <w:bookmarkEnd w:id="10"/>
          </w:p>
        </w:tc>
      </w:tr>
      <w:tr w:rsidR="00F0362B" w:rsidRPr="00E51C80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1" w:name="DYBG_1_BG6_JS" w:colFirst="2" w:colLast="2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2" w:name="YSH_2805_KS_1"/>
            <w:bookmarkEnd w:id="12"/>
            <w:r>
              <w:rPr>
                <w:rFonts w:ascii="宋体" w:hAnsi="宋体" w:hint="eastAsia"/>
                <w:color w:val="000000"/>
                <w:szCs w:val="21"/>
              </w:rPr>
              <w:t>暂停大额申购、大额转换转入、定期定额投资的原因说明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为保证基金的稳定运作，维护现有基金份额持有人的利益</w:t>
            </w:r>
            <w:bookmarkStart w:id="13" w:name="YSH_2805_JS_1"/>
            <w:bookmarkEnd w:id="13"/>
          </w:p>
        </w:tc>
      </w:tr>
      <w:tr w:rsidR="00F0362B" w:rsidRPr="00E51C80">
        <w:trPr>
          <w:trHeight w:val="64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ascii="宋体" w:hAnsi="宋体" w:hint="eastAsia"/>
                <w:color w:val="000000"/>
                <w:szCs w:val="21"/>
              </w:rPr>
            </w:pPr>
            <w:bookmarkStart w:id="14" w:name="DYBG_1_BG3_KS"/>
            <w:bookmarkStart w:id="15" w:name="FJH_3_KS_1"/>
            <w:bookmarkEnd w:id="11"/>
            <w:bookmarkEnd w:id="14"/>
            <w:bookmarkEnd w:id="15"/>
            <w:r>
              <w:rPr>
                <w:rFonts w:ascii="宋体" w:hAnsi="宋体" w:hint="eastAsia"/>
                <w:color w:val="000000"/>
                <w:szCs w:val="21"/>
              </w:rPr>
              <w:t>下属分级基金的基金简称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中信保诚智惠金货币A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中信保诚智惠金货币C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中信保诚智惠金货币E</w:t>
            </w:r>
          </w:p>
        </w:tc>
      </w:tr>
      <w:tr w:rsidR="00F0362B" w:rsidRPr="00E51C80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下属分级基金的交易代码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005020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010883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018299</w:t>
            </w:r>
          </w:p>
        </w:tc>
      </w:tr>
      <w:tr w:rsidR="00F0362B" w:rsidRPr="00E51C80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该分级基金是否暂停大额申购、大额转换转入、定期定额投资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F0362B" w:rsidRPr="00E51C80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hint="eastAsia"/>
                <w:szCs w:val="21"/>
              </w:rPr>
            </w:pPr>
            <w:bookmarkStart w:id="16" w:name="YSH_2800_FJXH123_KS_2"/>
            <w:bookmarkEnd w:id="16"/>
            <w:r>
              <w:rPr>
                <w:rFonts w:hint="eastAsia"/>
                <w:color w:val="000000"/>
                <w:szCs w:val="21"/>
              </w:rPr>
              <w:t>下属分级基金的限制申购金额（单位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</w:t>
            </w:r>
            <w:r>
              <w:rPr>
                <w:rFonts w:hint="eastAsia"/>
                <w:color w:val="000000"/>
                <w:szCs w:val="21"/>
              </w:rPr>
              <w:lastRenderedPageBreak/>
              <w:t>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1,000,000.00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  <w:bookmarkStart w:id="17" w:name="YSH_2800_FJXH123_JS_2"/>
            <w:bookmarkEnd w:id="17"/>
          </w:p>
        </w:tc>
      </w:tr>
      <w:tr w:rsidR="00F0362B" w:rsidRPr="00E51C80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rPr>
                <w:rFonts w:hint="eastAsia"/>
                <w:szCs w:val="21"/>
              </w:rPr>
            </w:pPr>
            <w:bookmarkStart w:id="18" w:name="DYBG_1_BG3_JS" w:colFirst="9" w:colLast="9"/>
            <w:bookmarkStart w:id="19" w:name="YSH_2801_FJXH123_KS_2"/>
            <w:bookmarkEnd w:id="19"/>
            <w:r>
              <w:rPr>
                <w:rFonts w:hint="eastAsia"/>
                <w:color w:val="000000"/>
                <w:szCs w:val="21"/>
              </w:rPr>
              <w:lastRenderedPageBreak/>
              <w:t>下属分级基金的限制转换转入金额（单位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62B" w:rsidRDefault="00F036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  <w:bookmarkStart w:id="20" w:name="YSH_2801_FJXH123_JS_2"/>
            <w:bookmarkEnd w:id="20"/>
          </w:p>
        </w:tc>
      </w:tr>
    </w:tbl>
    <w:p w:rsidR="00F0362B" w:rsidRDefault="00F0362B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21" w:name="WB_1_WB1"/>
      <w:bookmarkEnd w:id="18"/>
      <w:bookmarkEnd w:id="21"/>
      <w:r>
        <w:rPr>
          <w:rFonts w:ascii="宋体" w:hAnsi="宋体" w:hint="eastAsia"/>
          <w:szCs w:val="21"/>
        </w:rPr>
        <w:t>注：（1）为保证中信保诚智惠金货币市场基金（以下简称“本基金”）的稳定运作，维护现有基金份额持有人的利益，自2024年12月9日起，本基金A类、C类份额申购（含转换转入、定期定额投资）金额限制调整为100万元，即如单日单个基金账户A类、C类份额的单笔申购（含转换转入、定期定额投资）金额在人民币100万元以上（不含100万元）时,本基金管理人将有权予以拒绝；如单日单个基金账户A类、C类份额多笔累计申购（含转换转入、定期定额投资）金额超过人民币100万元的，则对申请按照申请金额从大到小排序，逐笔累加至符合不超过人民币100万元（含100万元）限额的申请确认成功，其余笔数本基金管理人将有权予以拒绝。</w:t>
      </w:r>
      <w:r>
        <w:rPr>
          <w:rFonts w:ascii="宋体" w:hAnsi="宋体" w:hint="eastAsia"/>
          <w:szCs w:val="21"/>
        </w:rPr>
        <w:br/>
        <w:t>投资者通过T+0快速赎回业务投资本基金A类、C类份额的，不受上述各项金额限制。</w:t>
      </w:r>
      <w:r>
        <w:rPr>
          <w:rFonts w:ascii="宋体" w:hAnsi="宋体" w:hint="eastAsia"/>
          <w:szCs w:val="21"/>
        </w:rPr>
        <w:br/>
        <w:t>（2）本基金E类份额已于2023年4月18日暂停100万元以上（不含100万元）的大额申购、大额转换转入及大额定期定额投资业务，本次不涉及前述业务调整。</w:t>
      </w:r>
      <w:r>
        <w:rPr>
          <w:rFonts w:ascii="宋体" w:hAnsi="宋体" w:hint="eastAsia"/>
          <w:szCs w:val="21"/>
        </w:rPr>
        <w:br/>
        <w:t>（3）本基金A类份额、C类份额和E类份额单独进行判断。在暂停大额申购、大额转换转入、大额定期定额投资业务期间，本基金的赎回及转换转出等业务正常办理。</w:t>
      </w:r>
      <w:bookmarkStart w:id="22" w:name="ZJ_1_JS"/>
      <w:bookmarkEnd w:id="22"/>
    </w:p>
    <w:p w:rsidR="00F0362B" w:rsidRDefault="00F0362B">
      <w:pPr>
        <w:pStyle w:val="1"/>
        <w:numPr>
          <w:ilvl w:val="0"/>
          <w:numId w:val="2"/>
        </w:numPr>
        <w:spacing w:beforeLines="100" w:after="0" w:line="240" w:lineRule="auto"/>
        <w:rPr>
          <w:rFonts w:hint="eastAsia"/>
          <w:sz w:val="21"/>
          <w:szCs w:val="21"/>
        </w:rPr>
      </w:pPr>
      <w:bookmarkStart w:id="23" w:name="ZJ_3_KS"/>
      <w:bookmarkEnd w:id="23"/>
      <w:r>
        <w:rPr>
          <w:rFonts w:hint="eastAsia"/>
          <w:sz w:val="21"/>
          <w:szCs w:val="21"/>
        </w:rPr>
        <w:t>其他需要提示的事项</w:t>
      </w:r>
    </w:p>
    <w:p w:rsidR="00F0362B" w:rsidRDefault="00F0362B">
      <w:pPr>
        <w:spacing w:line="360" w:lineRule="auto"/>
        <w:jc w:val="left"/>
        <w:rPr>
          <w:rFonts w:ascii="宋体" w:hAnsi="宋体"/>
          <w:szCs w:val="21"/>
        </w:rPr>
      </w:pPr>
      <w:bookmarkStart w:id="24" w:name="WB_3_WB1"/>
      <w:bookmarkEnd w:id="24"/>
      <w:r>
        <w:rPr>
          <w:rFonts w:ascii="宋体" w:hAnsi="宋体" w:hint="eastAsia"/>
          <w:szCs w:val="21"/>
        </w:rPr>
        <w:t>  本公司提示投资者合理安排投资计划，由此给投资带来的不便，敬请谅解!如有任何疑问，可致电中信保诚基金管理有限公司客户服务电话 400-666-0066，或登录本公司网站www.citicprufunds.com.cn 进行查询。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风险提示</w:t>
      </w:r>
      <w:r>
        <w:rPr>
          <w:rFonts w:ascii="宋体" w:hAnsi="宋体" w:hint="eastAsia"/>
          <w:szCs w:val="21"/>
        </w:rPr>
        <w:br/>
        <w:t>  本基金管理人承诺以诚实信用、勤勉尽责的原则管理和运用基金资产，但不保证基金一定盈利，也不保证最低收益和本金安全。投资者投资基金时应认真阅读基金的法律文件及相关公告。敬请投资者留意投资风险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特此公告。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lastRenderedPageBreak/>
        <w:t>                         中信保诚基金管理有限公司</w:t>
      </w:r>
      <w:r>
        <w:rPr>
          <w:rFonts w:ascii="宋体" w:hAnsi="宋体" w:hint="eastAsia"/>
          <w:szCs w:val="21"/>
        </w:rPr>
        <w:br/>
        <w:t>                         2024年12月09日</w:t>
      </w:r>
      <w:bookmarkStart w:id="25" w:name="ZJ_3_JS"/>
      <w:bookmarkEnd w:id="25"/>
    </w:p>
    <w:sectPr w:rsidR="00F0362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2B" w:rsidRDefault="00F0362B">
      <w:r>
        <w:separator/>
      </w:r>
    </w:p>
  </w:endnote>
  <w:endnote w:type="continuationSeparator" w:id="0">
    <w:p w:rsidR="00F0362B" w:rsidRDefault="00F0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2B" w:rsidRPr="00E51C80" w:rsidRDefault="00F0362B">
    <w:pPr>
      <w:pStyle w:val="a5"/>
      <w:jc w:val="center"/>
      <w:rPr>
        <w:rFonts w:hint="eastAsia"/>
      </w:rPr>
    </w:pPr>
    <w:fldSimple w:instr="PAGE   \* MERGEFORMAT">
      <w:r w:rsidR="00753F17" w:rsidRPr="00753F17">
        <w:rPr>
          <w:noProof/>
          <w:lang w:val="zh-CN"/>
        </w:rPr>
        <w:t>1</w:t>
      </w:r>
    </w:fldSimple>
  </w:p>
  <w:p w:rsidR="00F0362B" w:rsidRDefault="00F036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2B" w:rsidRDefault="00F0362B">
      <w:r>
        <w:separator/>
      </w:r>
    </w:p>
  </w:footnote>
  <w:footnote w:type="continuationSeparator" w:id="0">
    <w:p w:rsidR="00F0362B" w:rsidRDefault="00F0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2B" w:rsidRDefault="00F0362B">
    <w:pPr>
      <w:pStyle w:val="a4"/>
    </w:pPr>
  </w:p>
  <w:p w:rsidR="00F0362B" w:rsidRDefault="00F0362B">
    <w:pPr>
      <w:pStyle w:val="a4"/>
      <w:wordWrap w:val="0"/>
      <w:jc w:val="right"/>
      <w:rPr>
        <w:rFonts w:ascii="宋体" w:hAnsi="宋体"/>
      </w:rPr>
    </w:pPr>
    <w:r>
      <w:rPr>
        <w:rFonts w:ascii="宋体" w:hAnsi="宋体" w:hint="eastAsia"/>
      </w:rPr>
      <w:t>中信保诚智惠金货币市场基金A类份额、C类份额调整大额申购、大额转换转入及大额定期定额投资业务金额限制的公告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516D"/>
    <w:multiLevelType w:val="hybridMultilevel"/>
    <w:tmpl w:val="33BC2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80"/>
    <w:rsid w:val="003C1253"/>
    <w:rsid w:val="00753F17"/>
    <w:rsid w:val="00E51C80"/>
    <w:rsid w:val="00F0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Pr>
      <w:rFonts w:ascii="Cambria" w:eastAsia="宋体" w:hAnsi="Cambria" w:cs="Times New Roman" w:hint="default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批注文字 Char"/>
    <w:link w:val="a3"/>
    <w:uiPriority w:val="99"/>
    <w:semiHidden/>
    <w:locked/>
    <w:rPr>
      <w:rFonts w:ascii="Calibri" w:eastAsia="宋体" w:hAnsi="Calibri" w:cs="Times New Roman" w:hint="default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customStyle="1" w:styleId="Char2">
    <w:name w:val="批注主题 Char"/>
    <w:link w:val="a6"/>
    <w:uiPriority w:val="99"/>
    <w:semiHidden/>
    <w:locked/>
    <w:rPr>
      <w:rFonts w:ascii="Calibri" w:eastAsia="宋体" w:hAnsi="Calibri" w:cs="Times New Roman" w:hint="default"/>
      <w:b/>
      <w:bCs/>
    </w:rPr>
  </w:style>
  <w:style w:type="paragraph" w:styleId="a7">
    <w:name w:val="Balloon Text"/>
    <w:basedOn w:val="a"/>
    <w:link w:val="Char3"/>
    <w:uiPriority w:val="99"/>
    <w:semiHidden/>
    <w:unhideWhenUsed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Calibri" w:eastAsia="宋体" w:hAnsi="Calibri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/>
      <w:sz w:val="24"/>
      <w:szCs w:val="20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40D2-8147-41CB-B79D-D0269535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4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dcterms:created xsi:type="dcterms:W3CDTF">2024-12-08T16:01:00Z</dcterms:created>
  <dcterms:modified xsi:type="dcterms:W3CDTF">2024-12-08T16:01:00Z</dcterms:modified>
</cp:coreProperties>
</file>