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CF" w:rsidRPr="002B6DC9" w:rsidRDefault="000D338C" w:rsidP="000D338C">
      <w:pPr>
        <w:jc w:val="center"/>
        <w:rPr>
          <w:rFonts w:ascii="Times New Roman" w:eastAsia="宋体" w:hAnsi="Times New Roman" w:cs="Times New Roman"/>
          <w:b/>
          <w:sz w:val="24"/>
          <w:szCs w:val="21"/>
        </w:rPr>
      </w:pPr>
      <w:r w:rsidRPr="002B6DC9">
        <w:rPr>
          <w:rFonts w:ascii="Times New Roman" w:eastAsia="宋体" w:hAnsi="Times New Roman" w:cs="Times New Roman"/>
          <w:b/>
          <w:sz w:val="24"/>
          <w:szCs w:val="21"/>
        </w:rPr>
        <w:t>摩根基金管理</w:t>
      </w:r>
      <w:r w:rsidR="00FB5A9F">
        <w:rPr>
          <w:rFonts w:ascii="Times New Roman" w:eastAsia="宋体" w:hAnsi="Times New Roman" w:cs="Times New Roman" w:hint="eastAsia"/>
          <w:b/>
          <w:sz w:val="24"/>
          <w:szCs w:val="21"/>
        </w:rPr>
        <w:t>（中国）</w:t>
      </w:r>
      <w:r w:rsidRPr="002B6DC9">
        <w:rPr>
          <w:rFonts w:ascii="Times New Roman" w:eastAsia="宋体" w:hAnsi="Times New Roman" w:cs="Times New Roman"/>
          <w:b/>
          <w:sz w:val="24"/>
          <w:szCs w:val="21"/>
        </w:rPr>
        <w:t>有限公司</w:t>
      </w:r>
    </w:p>
    <w:p w:rsidR="000D338C" w:rsidRPr="002B6DC9" w:rsidRDefault="000D338C" w:rsidP="000D338C">
      <w:pPr>
        <w:jc w:val="center"/>
        <w:rPr>
          <w:rFonts w:ascii="Times New Roman" w:eastAsia="宋体" w:hAnsi="Times New Roman" w:cs="Times New Roman"/>
          <w:b/>
          <w:sz w:val="24"/>
          <w:szCs w:val="21"/>
        </w:rPr>
      </w:pPr>
      <w:r w:rsidRPr="002B6DC9">
        <w:rPr>
          <w:rFonts w:ascii="Times New Roman" w:eastAsia="宋体" w:hAnsi="Times New Roman" w:cs="Times New Roman"/>
          <w:b/>
          <w:sz w:val="24"/>
          <w:szCs w:val="21"/>
        </w:rPr>
        <w:t>关于</w:t>
      </w:r>
      <w:r w:rsidR="00FB5A9F">
        <w:rPr>
          <w:rFonts w:ascii="Times New Roman" w:eastAsia="宋体" w:hAnsi="Times New Roman" w:cs="Times New Roman" w:hint="eastAsia"/>
          <w:b/>
          <w:sz w:val="24"/>
          <w:szCs w:val="21"/>
        </w:rPr>
        <w:t>旗下</w:t>
      </w:r>
      <w:bookmarkStart w:id="0" w:name="_GoBack"/>
      <w:r w:rsidR="00FC1B0F">
        <w:rPr>
          <w:rFonts w:ascii="Times New Roman" w:eastAsia="宋体" w:hAnsi="Times New Roman" w:cs="Times New Roman" w:hint="eastAsia"/>
          <w:b/>
          <w:sz w:val="24"/>
          <w:szCs w:val="21"/>
        </w:rPr>
        <w:t>部分</w:t>
      </w:r>
      <w:bookmarkEnd w:id="0"/>
      <w:r w:rsidR="00F44883" w:rsidRPr="002B6DC9">
        <w:rPr>
          <w:rFonts w:ascii="Times New Roman" w:eastAsia="宋体" w:hAnsi="Times New Roman" w:cs="Times New Roman" w:hint="eastAsia"/>
          <w:b/>
          <w:sz w:val="24"/>
          <w:szCs w:val="21"/>
        </w:rPr>
        <w:t>基金</w:t>
      </w:r>
      <w:r w:rsidRPr="002B6DC9">
        <w:rPr>
          <w:rFonts w:ascii="Times New Roman" w:eastAsia="宋体" w:hAnsi="Times New Roman" w:cs="Times New Roman"/>
          <w:b/>
          <w:sz w:val="24"/>
          <w:szCs w:val="21"/>
        </w:rPr>
        <w:t>关联交易的公告</w:t>
      </w:r>
    </w:p>
    <w:p w:rsidR="000D338C" w:rsidRPr="002B6DC9" w:rsidRDefault="000D338C">
      <w:pPr>
        <w:rPr>
          <w:rFonts w:ascii="Times New Roman" w:eastAsia="宋体" w:hAnsi="Times New Roman" w:cs="Times New Roman"/>
          <w:szCs w:val="21"/>
        </w:rPr>
      </w:pPr>
    </w:p>
    <w:p w:rsidR="000D338C" w:rsidRPr="002B6DC9" w:rsidRDefault="000D338C">
      <w:pPr>
        <w:rPr>
          <w:rFonts w:ascii="Times New Roman" w:eastAsia="宋体" w:hAnsi="Times New Roman" w:cs="Times New Roman"/>
          <w:szCs w:val="21"/>
        </w:rPr>
      </w:pPr>
    </w:p>
    <w:p w:rsidR="00D456FF" w:rsidRPr="002B6DC9" w:rsidRDefault="000D338C" w:rsidP="00F10274">
      <w:pPr>
        <w:spacing w:line="360" w:lineRule="auto"/>
        <w:ind w:firstLineChars="200" w:firstLine="420"/>
        <w:rPr>
          <w:rFonts w:ascii="Times New Roman" w:eastAsia="宋体" w:hAnsi="Times New Roman" w:cs="Times New Roman"/>
          <w:szCs w:val="21"/>
        </w:rPr>
      </w:pPr>
      <w:r w:rsidRPr="002B6DC9">
        <w:rPr>
          <w:rFonts w:ascii="Times New Roman" w:eastAsia="宋体" w:hAnsi="Times New Roman" w:cs="Times New Roman"/>
          <w:szCs w:val="21"/>
        </w:rPr>
        <w:t>根据《中华人民共和国证券投资基金法》、《公开募集证券投资基金信息披露管理办法》</w:t>
      </w:r>
      <w:r w:rsidR="00FC1B0F">
        <w:rPr>
          <w:rFonts w:ascii="Times New Roman" w:eastAsia="宋体" w:hAnsi="Times New Roman" w:cs="Times New Roman" w:hint="eastAsia"/>
          <w:szCs w:val="21"/>
        </w:rPr>
        <w:t>及基金合同</w:t>
      </w:r>
      <w:r w:rsidRPr="002B6DC9">
        <w:rPr>
          <w:rFonts w:ascii="Times New Roman" w:eastAsia="宋体" w:hAnsi="Times New Roman" w:cs="Times New Roman"/>
          <w:szCs w:val="21"/>
        </w:rPr>
        <w:t>的规定</w:t>
      </w:r>
      <w:r w:rsidR="00A20A61" w:rsidRPr="002B6DC9">
        <w:rPr>
          <w:rFonts w:ascii="Times New Roman" w:eastAsia="宋体" w:hAnsi="Times New Roman" w:cs="Times New Roman"/>
          <w:szCs w:val="21"/>
        </w:rPr>
        <w:t>，</w:t>
      </w:r>
      <w:r w:rsidR="00C47795">
        <w:rPr>
          <w:rFonts w:ascii="Times New Roman" w:eastAsia="宋体" w:hAnsi="Times New Roman" w:cs="Times New Roman" w:hint="eastAsia"/>
          <w:szCs w:val="21"/>
        </w:rPr>
        <w:t>公司旗下</w:t>
      </w:r>
      <w:r w:rsidR="00F8083D">
        <w:rPr>
          <w:rFonts w:ascii="Times New Roman" w:eastAsia="宋体" w:hAnsi="Times New Roman" w:cs="Times New Roman" w:hint="eastAsia"/>
          <w:szCs w:val="21"/>
        </w:rPr>
        <w:t>部分</w:t>
      </w:r>
      <w:r w:rsidR="00694BF0" w:rsidRPr="00FC1B0F">
        <w:rPr>
          <w:rFonts w:ascii="Times New Roman" w:eastAsia="宋体" w:hAnsi="Times New Roman" w:cs="Times New Roman" w:hint="eastAsia"/>
          <w:szCs w:val="21"/>
        </w:rPr>
        <w:t>基金</w:t>
      </w:r>
      <w:r w:rsidR="0064594F" w:rsidRPr="00FC1B0F">
        <w:rPr>
          <w:rFonts w:ascii="Times New Roman" w:eastAsia="宋体" w:hAnsi="Times New Roman" w:cs="Times New Roman" w:hint="eastAsia"/>
          <w:szCs w:val="21"/>
        </w:rPr>
        <w:t>参加了</w:t>
      </w:r>
      <w:r w:rsidR="00C47795" w:rsidRPr="00FC1B0F">
        <w:rPr>
          <w:rFonts w:ascii="Times New Roman" w:eastAsia="宋体" w:hAnsi="Times New Roman" w:cs="Times New Roman" w:hint="eastAsia"/>
          <w:szCs w:val="21"/>
        </w:rPr>
        <w:t>中国平安人寿保险股份有限公司</w:t>
      </w:r>
      <w:r w:rsidR="0064594F" w:rsidRPr="00FC1B0F">
        <w:rPr>
          <w:rFonts w:ascii="Times New Roman" w:eastAsia="宋体" w:hAnsi="Times New Roman" w:cs="Times New Roman"/>
          <w:szCs w:val="21"/>
        </w:rPr>
        <w:t>发行的</w:t>
      </w:r>
      <w:r w:rsidR="00C47795" w:rsidRPr="00FC1B0F">
        <w:rPr>
          <w:rFonts w:ascii="Times New Roman" w:eastAsia="宋体" w:hAnsi="Times New Roman" w:cs="Times New Roman" w:hint="eastAsia"/>
          <w:szCs w:val="21"/>
        </w:rPr>
        <w:t>无固定期限资本债券</w:t>
      </w:r>
      <w:r w:rsidR="0064594F" w:rsidRPr="00FC1B0F">
        <w:rPr>
          <w:rFonts w:ascii="Times New Roman" w:eastAsia="宋体" w:hAnsi="Times New Roman" w:cs="Times New Roman" w:hint="eastAsia"/>
          <w:szCs w:val="21"/>
        </w:rPr>
        <w:t>“</w:t>
      </w:r>
      <w:r w:rsidR="00C47795" w:rsidRPr="00FC1B0F">
        <w:rPr>
          <w:rFonts w:ascii="Times New Roman" w:eastAsia="宋体" w:hAnsi="Times New Roman" w:cs="Times New Roman"/>
          <w:szCs w:val="21"/>
        </w:rPr>
        <w:t>24</w:t>
      </w:r>
      <w:r w:rsidR="00C47795" w:rsidRPr="00FC1B0F">
        <w:rPr>
          <w:rFonts w:ascii="Times New Roman" w:eastAsia="宋体" w:hAnsi="Times New Roman" w:cs="Times New Roman"/>
          <w:szCs w:val="21"/>
        </w:rPr>
        <w:t>平安人寿永续债</w:t>
      </w:r>
      <w:r w:rsidR="00C47795" w:rsidRPr="00FC1B0F">
        <w:rPr>
          <w:rFonts w:ascii="Times New Roman" w:eastAsia="宋体" w:hAnsi="Times New Roman" w:cs="Times New Roman"/>
          <w:szCs w:val="21"/>
        </w:rPr>
        <w:t>01</w:t>
      </w:r>
      <w:r w:rsidR="0064594F" w:rsidRPr="00FC1B0F">
        <w:rPr>
          <w:rFonts w:ascii="Times New Roman" w:eastAsia="宋体" w:hAnsi="Times New Roman" w:cs="Times New Roman" w:hint="eastAsia"/>
          <w:szCs w:val="21"/>
        </w:rPr>
        <w:t>”的一级市场申购，该债券</w:t>
      </w:r>
      <w:r w:rsidR="00C22C83" w:rsidRPr="00FC1B0F">
        <w:rPr>
          <w:rFonts w:ascii="Times New Roman" w:eastAsia="宋体" w:hAnsi="Times New Roman" w:cs="Times New Roman" w:hint="eastAsia"/>
          <w:szCs w:val="21"/>
        </w:rPr>
        <w:t>的</w:t>
      </w:r>
      <w:r w:rsidR="00694BF0" w:rsidRPr="00FC1B0F">
        <w:rPr>
          <w:rFonts w:ascii="Times New Roman" w:eastAsia="宋体" w:hAnsi="Times New Roman" w:cs="Times New Roman" w:hint="eastAsia"/>
          <w:szCs w:val="21"/>
        </w:rPr>
        <w:t>主承销商</w:t>
      </w:r>
      <w:r w:rsidR="00FE5F1F" w:rsidRPr="00FC1B0F">
        <w:rPr>
          <w:rFonts w:ascii="Times New Roman" w:eastAsia="宋体" w:hAnsi="Times New Roman" w:cs="Times New Roman" w:hint="eastAsia"/>
          <w:szCs w:val="21"/>
        </w:rPr>
        <w:t>中国建设银行股份有限公司</w:t>
      </w:r>
      <w:r w:rsidR="00F8083D" w:rsidRPr="00FC1B0F">
        <w:rPr>
          <w:rFonts w:ascii="Times New Roman" w:eastAsia="宋体" w:hAnsi="Times New Roman" w:cs="Times New Roman" w:hint="eastAsia"/>
          <w:szCs w:val="21"/>
        </w:rPr>
        <w:t>、中国银行股份有限公司</w:t>
      </w:r>
      <w:r w:rsidR="00694BF0" w:rsidRPr="00FC1B0F">
        <w:rPr>
          <w:rFonts w:ascii="Times New Roman" w:eastAsia="宋体" w:hAnsi="Times New Roman" w:cs="Times New Roman" w:hint="eastAsia"/>
          <w:szCs w:val="21"/>
        </w:rPr>
        <w:t>为</w:t>
      </w:r>
      <w:r w:rsidR="00F8083D" w:rsidRPr="00FC1B0F">
        <w:rPr>
          <w:rFonts w:ascii="Times New Roman" w:eastAsia="宋体" w:hAnsi="Times New Roman" w:cs="Times New Roman" w:hint="eastAsia"/>
          <w:szCs w:val="21"/>
        </w:rPr>
        <w:t>参与此次申购的部分</w:t>
      </w:r>
      <w:r w:rsidR="009A7D5A" w:rsidRPr="00FC1B0F">
        <w:rPr>
          <w:rFonts w:ascii="Times New Roman" w:eastAsia="宋体" w:hAnsi="Times New Roman" w:cs="Times New Roman" w:hint="eastAsia"/>
          <w:szCs w:val="21"/>
        </w:rPr>
        <w:t>基金的托管人</w:t>
      </w:r>
      <w:r w:rsidR="000C09BA" w:rsidRPr="00FC1B0F">
        <w:rPr>
          <w:rFonts w:ascii="Times New Roman" w:eastAsia="宋体" w:hAnsi="Times New Roman" w:cs="Times New Roman" w:hint="eastAsia"/>
          <w:szCs w:val="21"/>
        </w:rPr>
        <w:t>。</w:t>
      </w:r>
      <w:r w:rsidR="00F8083D" w:rsidRPr="00FC1B0F">
        <w:rPr>
          <w:rFonts w:ascii="Times New Roman" w:eastAsia="宋体" w:hAnsi="Times New Roman" w:cs="Times New Roman"/>
          <w:szCs w:val="21"/>
        </w:rPr>
        <w:t>现将</w:t>
      </w:r>
      <w:r w:rsidR="00F8083D" w:rsidRPr="00FC1B0F">
        <w:rPr>
          <w:rFonts w:ascii="Times New Roman" w:eastAsia="宋体" w:hAnsi="Times New Roman" w:cs="Times New Roman" w:hint="eastAsia"/>
          <w:szCs w:val="21"/>
        </w:rPr>
        <w:t>这部分</w:t>
      </w:r>
      <w:r w:rsidR="00D456FF" w:rsidRPr="00FC1B0F">
        <w:rPr>
          <w:rFonts w:ascii="Times New Roman" w:eastAsia="宋体" w:hAnsi="Times New Roman" w:cs="Times New Roman"/>
          <w:szCs w:val="21"/>
        </w:rPr>
        <w:t>基金的相关交易信息披露如下</w:t>
      </w:r>
      <w:r w:rsidR="00D456FF" w:rsidRPr="00FC1B0F">
        <w:rPr>
          <w:rFonts w:ascii="Times New Roman" w:eastAsia="宋体" w:hAnsi="Times New Roman" w:cs="Times New Roman" w:hint="eastAsia"/>
          <w:szCs w:val="21"/>
        </w:rPr>
        <w:t>：</w:t>
      </w:r>
    </w:p>
    <w:p w:rsidR="00D456FF" w:rsidRPr="00FC1B0F" w:rsidRDefault="00D456FF" w:rsidP="00DD15ED">
      <w:pPr>
        <w:spacing w:line="360" w:lineRule="auto"/>
        <w:ind w:firstLine="420"/>
        <w:rPr>
          <w:rFonts w:ascii="Times New Roman" w:eastAsia="宋体" w:hAnsi="Times New Roman" w:cs="Times New Roman"/>
          <w:szCs w:val="21"/>
        </w:rPr>
      </w:pPr>
    </w:p>
    <w:tbl>
      <w:tblPr>
        <w:tblStyle w:val="a5"/>
        <w:tblW w:w="0" w:type="auto"/>
        <w:tblInd w:w="137" w:type="dxa"/>
        <w:tblLook w:val="04A0"/>
      </w:tblPr>
      <w:tblGrid>
        <w:gridCol w:w="321"/>
        <w:gridCol w:w="2529"/>
        <w:gridCol w:w="1161"/>
        <w:gridCol w:w="1477"/>
        <w:gridCol w:w="1384"/>
        <w:gridCol w:w="1513"/>
      </w:tblGrid>
      <w:tr w:rsidR="00F8083D" w:rsidRPr="002B6DC9" w:rsidTr="00E12949">
        <w:trPr>
          <w:trHeight w:val="480"/>
        </w:trPr>
        <w:tc>
          <w:tcPr>
            <w:tcW w:w="0" w:type="auto"/>
          </w:tcPr>
          <w:p w:rsidR="00F8083D" w:rsidRDefault="00F8083D" w:rsidP="00AC6CB4">
            <w:pPr>
              <w:pStyle w:val="a3"/>
              <w:spacing w:line="360" w:lineRule="auto"/>
              <w:ind w:firstLineChars="0" w:firstLine="0"/>
              <w:rPr>
                <w:rFonts w:ascii="Times New Roman" w:eastAsia="宋体" w:hAnsi="Times New Roman" w:cs="Times New Roman"/>
                <w:szCs w:val="21"/>
              </w:rPr>
            </w:pPr>
          </w:p>
        </w:tc>
        <w:tc>
          <w:tcPr>
            <w:tcW w:w="0" w:type="auto"/>
          </w:tcPr>
          <w:p w:rsidR="00F8083D" w:rsidRPr="002B6DC9" w:rsidRDefault="00F8083D" w:rsidP="00AC6CB4">
            <w:pPr>
              <w:pStyle w:val="a3"/>
              <w:spacing w:line="360" w:lineRule="auto"/>
              <w:ind w:firstLineChars="0" w:firstLine="0"/>
              <w:rPr>
                <w:rFonts w:ascii="Times New Roman" w:eastAsia="宋体" w:hAnsi="Times New Roman" w:cs="Times New Roman"/>
                <w:szCs w:val="21"/>
              </w:rPr>
            </w:pPr>
            <w:r>
              <w:rPr>
                <w:rFonts w:ascii="Times New Roman" w:eastAsia="宋体" w:hAnsi="Times New Roman" w:cs="Times New Roman" w:hint="eastAsia"/>
                <w:szCs w:val="21"/>
              </w:rPr>
              <w:t>基金名称</w:t>
            </w:r>
          </w:p>
        </w:tc>
        <w:tc>
          <w:tcPr>
            <w:tcW w:w="0" w:type="auto"/>
          </w:tcPr>
          <w:p w:rsidR="00F8083D" w:rsidRPr="002B6DC9" w:rsidRDefault="00F8083D" w:rsidP="00AC6CB4">
            <w:pPr>
              <w:pStyle w:val="a3"/>
              <w:spacing w:line="360" w:lineRule="auto"/>
              <w:ind w:firstLineChars="0" w:firstLine="0"/>
              <w:rPr>
                <w:rFonts w:ascii="Times New Roman" w:eastAsia="宋体" w:hAnsi="Times New Roman" w:cs="Times New Roman"/>
                <w:szCs w:val="21"/>
              </w:rPr>
            </w:pPr>
            <w:r w:rsidRPr="002B6DC9">
              <w:rPr>
                <w:rFonts w:ascii="Times New Roman" w:eastAsia="宋体" w:hAnsi="Times New Roman" w:cs="Times New Roman"/>
                <w:szCs w:val="21"/>
              </w:rPr>
              <w:t>证券代码</w:t>
            </w:r>
          </w:p>
        </w:tc>
        <w:tc>
          <w:tcPr>
            <w:tcW w:w="0" w:type="auto"/>
          </w:tcPr>
          <w:p w:rsidR="00F8083D" w:rsidRPr="002B6DC9" w:rsidRDefault="00F8083D" w:rsidP="00AC6CB4">
            <w:pPr>
              <w:pStyle w:val="a3"/>
              <w:spacing w:line="360" w:lineRule="auto"/>
              <w:ind w:firstLineChars="0" w:firstLine="0"/>
              <w:rPr>
                <w:rFonts w:ascii="Times New Roman" w:eastAsia="宋体" w:hAnsi="Times New Roman" w:cs="Times New Roman"/>
                <w:szCs w:val="21"/>
              </w:rPr>
            </w:pPr>
            <w:r w:rsidRPr="002B6DC9">
              <w:rPr>
                <w:rFonts w:ascii="Times New Roman" w:eastAsia="宋体" w:hAnsi="Times New Roman" w:cs="Times New Roman"/>
                <w:szCs w:val="21"/>
              </w:rPr>
              <w:t>证券简称</w:t>
            </w:r>
          </w:p>
        </w:tc>
        <w:tc>
          <w:tcPr>
            <w:tcW w:w="0" w:type="auto"/>
          </w:tcPr>
          <w:p w:rsidR="00F8083D" w:rsidRPr="002B6DC9" w:rsidRDefault="00F8083D" w:rsidP="00AC6CB4">
            <w:pPr>
              <w:pStyle w:val="a3"/>
              <w:spacing w:line="360" w:lineRule="auto"/>
              <w:ind w:firstLineChars="0" w:firstLine="0"/>
              <w:rPr>
                <w:rFonts w:ascii="Times New Roman" w:eastAsia="宋体" w:hAnsi="Times New Roman" w:cs="Times New Roman"/>
                <w:szCs w:val="21"/>
              </w:rPr>
            </w:pPr>
            <w:r w:rsidRPr="002B6DC9">
              <w:rPr>
                <w:rFonts w:ascii="Times New Roman" w:eastAsia="宋体" w:hAnsi="Times New Roman" w:cs="Times New Roman"/>
                <w:szCs w:val="21"/>
              </w:rPr>
              <w:t>交易数量（张）</w:t>
            </w:r>
          </w:p>
        </w:tc>
        <w:tc>
          <w:tcPr>
            <w:tcW w:w="0" w:type="auto"/>
          </w:tcPr>
          <w:p w:rsidR="00F8083D" w:rsidRPr="002B6DC9" w:rsidRDefault="00F8083D" w:rsidP="00AC6CB4">
            <w:pPr>
              <w:pStyle w:val="a3"/>
              <w:spacing w:line="360" w:lineRule="auto"/>
              <w:ind w:firstLineChars="0" w:firstLine="0"/>
              <w:rPr>
                <w:rFonts w:ascii="Times New Roman" w:eastAsia="宋体" w:hAnsi="Times New Roman" w:cs="Times New Roman"/>
                <w:szCs w:val="21"/>
              </w:rPr>
            </w:pPr>
            <w:r w:rsidRPr="002B6DC9">
              <w:rPr>
                <w:rFonts w:ascii="Times New Roman" w:eastAsia="宋体" w:hAnsi="Times New Roman" w:cs="Times New Roman" w:hint="eastAsia"/>
                <w:szCs w:val="21"/>
              </w:rPr>
              <w:t>券面总额</w:t>
            </w:r>
            <w:r w:rsidRPr="002B6DC9">
              <w:rPr>
                <w:rFonts w:ascii="Times New Roman" w:eastAsia="宋体" w:hAnsi="Times New Roman" w:cs="Times New Roman"/>
                <w:szCs w:val="21"/>
              </w:rPr>
              <w:t>（元）</w:t>
            </w:r>
          </w:p>
        </w:tc>
      </w:tr>
      <w:tr w:rsidR="000B3220" w:rsidRPr="002B6DC9" w:rsidTr="00E12949">
        <w:trPr>
          <w:trHeight w:val="480"/>
        </w:trPr>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hint="eastAsia"/>
                <w:szCs w:val="21"/>
              </w:rPr>
              <w:t>1</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sidRPr="00374BB5">
              <w:rPr>
                <w:rFonts w:ascii="宋体" w:eastAsia="宋体" w:hAnsi="宋体" w:cs="Times New Roman" w:hint="eastAsia"/>
                <w:szCs w:val="21"/>
              </w:rPr>
              <w:t>摩根智选</w:t>
            </w:r>
            <w:r w:rsidRPr="00374BB5">
              <w:rPr>
                <w:rFonts w:ascii="宋体" w:eastAsia="宋体" w:hAnsi="宋体" w:cs="Times New Roman"/>
                <w:szCs w:val="21"/>
              </w:rPr>
              <w:t>30混合型证券投资基金</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sidRPr="00FC1B0F">
              <w:rPr>
                <w:rFonts w:ascii="宋体" w:eastAsia="宋体" w:hAnsi="宋体" w:cs="Times New Roman"/>
                <w:szCs w:val="21"/>
              </w:rPr>
              <w:t>282480011</w:t>
            </w:r>
          </w:p>
        </w:tc>
        <w:tc>
          <w:tcPr>
            <w:tcW w:w="0" w:type="auto"/>
          </w:tcPr>
          <w:p w:rsidR="000B3220" w:rsidRPr="00FC1B0F" w:rsidRDefault="000B3220" w:rsidP="000B3220">
            <w:pPr>
              <w:pStyle w:val="a3"/>
              <w:spacing w:line="360" w:lineRule="auto"/>
              <w:ind w:firstLineChars="0" w:firstLine="0"/>
              <w:jc w:val="left"/>
              <w:rPr>
                <w:rFonts w:ascii="宋体" w:eastAsia="宋体" w:hAnsi="宋体" w:cs="Times New Roman"/>
                <w:szCs w:val="21"/>
              </w:rPr>
            </w:pPr>
            <w:r w:rsidRPr="00FC1B0F">
              <w:rPr>
                <w:rFonts w:ascii="Times New Roman" w:eastAsia="宋体" w:hAnsi="Times New Roman" w:cs="Times New Roman"/>
                <w:szCs w:val="21"/>
              </w:rPr>
              <w:t>24</w:t>
            </w:r>
            <w:r w:rsidRPr="00FC1B0F">
              <w:rPr>
                <w:rFonts w:ascii="Times New Roman" w:eastAsia="宋体" w:hAnsi="Times New Roman" w:cs="Times New Roman"/>
                <w:szCs w:val="21"/>
              </w:rPr>
              <w:t>平安人寿永续债</w:t>
            </w:r>
            <w:r w:rsidRPr="00FC1B0F">
              <w:rPr>
                <w:rFonts w:ascii="Times New Roman" w:eastAsia="宋体" w:hAnsi="Times New Roman" w:cs="Times New Roman"/>
                <w:szCs w:val="21"/>
              </w:rPr>
              <w:t>01</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00,000</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0,000,000</w:t>
            </w:r>
          </w:p>
        </w:tc>
      </w:tr>
      <w:tr w:rsidR="000B3220" w:rsidRPr="002B6DC9" w:rsidTr="00E12949">
        <w:trPr>
          <w:trHeight w:val="480"/>
        </w:trPr>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hint="eastAsia"/>
                <w:szCs w:val="21"/>
              </w:rPr>
              <w:t>2</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sidRPr="00374BB5">
              <w:rPr>
                <w:rFonts w:ascii="宋体" w:eastAsia="宋体" w:hAnsi="宋体" w:cs="Times New Roman" w:hint="eastAsia"/>
                <w:szCs w:val="21"/>
              </w:rPr>
              <w:t>摩根卓越制造股票型证券投资基金</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sidRPr="00FC1B0F">
              <w:rPr>
                <w:rFonts w:ascii="宋体" w:eastAsia="宋体" w:hAnsi="宋体" w:cs="Times New Roman"/>
                <w:szCs w:val="21"/>
              </w:rPr>
              <w:t>282480011</w:t>
            </w:r>
          </w:p>
        </w:tc>
        <w:tc>
          <w:tcPr>
            <w:tcW w:w="0" w:type="auto"/>
          </w:tcPr>
          <w:p w:rsidR="000B3220" w:rsidRPr="00FC1B0F" w:rsidRDefault="000B3220" w:rsidP="000B3220">
            <w:pPr>
              <w:pStyle w:val="a3"/>
              <w:spacing w:line="360" w:lineRule="auto"/>
              <w:ind w:firstLineChars="0" w:firstLine="0"/>
              <w:jc w:val="left"/>
              <w:rPr>
                <w:rFonts w:ascii="宋体" w:eastAsia="宋体" w:hAnsi="宋体" w:cs="Times New Roman"/>
                <w:szCs w:val="21"/>
              </w:rPr>
            </w:pPr>
            <w:r w:rsidRPr="00FC1B0F">
              <w:rPr>
                <w:rFonts w:ascii="Times New Roman" w:eastAsia="宋体" w:hAnsi="Times New Roman" w:cs="Times New Roman"/>
                <w:szCs w:val="21"/>
              </w:rPr>
              <w:t>24</w:t>
            </w:r>
            <w:r w:rsidRPr="00FC1B0F">
              <w:rPr>
                <w:rFonts w:ascii="Times New Roman" w:eastAsia="宋体" w:hAnsi="Times New Roman" w:cs="Times New Roman"/>
                <w:szCs w:val="21"/>
              </w:rPr>
              <w:t>平安人寿永续债</w:t>
            </w:r>
            <w:r w:rsidRPr="00FC1B0F">
              <w:rPr>
                <w:rFonts w:ascii="Times New Roman" w:eastAsia="宋体" w:hAnsi="Times New Roman" w:cs="Times New Roman"/>
                <w:szCs w:val="21"/>
              </w:rPr>
              <w:t>01</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szCs w:val="21"/>
              </w:rPr>
              <w:t>150,000</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szCs w:val="21"/>
              </w:rPr>
              <w:t>15,000,000</w:t>
            </w:r>
          </w:p>
        </w:tc>
      </w:tr>
      <w:tr w:rsidR="000B3220" w:rsidRPr="002B6DC9" w:rsidTr="00E12949">
        <w:trPr>
          <w:trHeight w:val="480"/>
        </w:trPr>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hint="eastAsia"/>
                <w:szCs w:val="21"/>
              </w:rPr>
              <w:t>3</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sidRPr="00374BB5">
              <w:rPr>
                <w:rFonts w:ascii="宋体" w:eastAsia="宋体" w:hAnsi="宋体" w:cs="Times New Roman" w:hint="eastAsia"/>
                <w:szCs w:val="21"/>
              </w:rPr>
              <w:t>摩根远见两年持有期混合型证券投资基金</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sidRPr="00FC1B0F">
              <w:rPr>
                <w:rFonts w:ascii="宋体" w:eastAsia="宋体" w:hAnsi="宋体" w:cs="Times New Roman"/>
                <w:szCs w:val="21"/>
              </w:rPr>
              <w:t>282480011</w:t>
            </w:r>
          </w:p>
        </w:tc>
        <w:tc>
          <w:tcPr>
            <w:tcW w:w="0" w:type="auto"/>
          </w:tcPr>
          <w:p w:rsidR="000B3220" w:rsidRPr="00FC1B0F" w:rsidRDefault="000B3220" w:rsidP="000B3220">
            <w:pPr>
              <w:pStyle w:val="a3"/>
              <w:spacing w:line="360" w:lineRule="auto"/>
              <w:ind w:firstLineChars="0" w:firstLine="0"/>
              <w:jc w:val="left"/>
              <w:rPr>
                <w:rFonts w:ascii="宋体" w:eastAsia="宋体" w:hAnsi="宋体" w:cs="Times New Roman"/>
                <w:szCs w:val="21"/>
              </w:rPr>
            </w:pPr>
            <w:r w:rsidRPr="00FC1B0F">
              <w:rPr>
                <w:rFonts w:ascii="Times New Roman" w:eastAsia="宋体" w:hAnsi="Times New Roman" w:cs="Times New Roman"/>
                <w:szCs w:val="21"/>
              </w:rPr>
              <w:t>24</w:t>
            </w:r>
            <w:r w:rsidRPr="00FC1B0F">
              <w:rPr>
                <w:rFonts w:ascii="Times New Roman" w:eastAsia="宋体" w:hAnsi="Times New Roman" w:cs="Times New Roman"/>
                <w:szCs w:val="21"/>
              </w:rPr>
              <w:t>平安人寿永续债</w:t>
            </w:r>
            <w:r w:rsidRPr="00FC1B0F">
              <w:rPr>
                <w:rFonts w:ascii="Times New Roman" w:eastAsia="宋体" w:hAnsi="Times New Roman" w:cs="Times New Roman"/>
                <w:szCs w:val="21"/>
              </w:rPr>
              <w:t>01</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szCs w:val="21"/>
              </w:rPr>
              <w:t>400,000</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szCs w:val="21"/>
              </w:rPr>
              <w:t>40,000,000</w:t>
            </w:r>
          </w:p>
        </w:tc>
      </w:tr>
      <w:tr w:rsidR="000B3220" w:rsidRPr="002B6DC9" w:rsidTr="00E12949">
        <w:trPr>
          <w:trHeight w:val="480"/>
        </w:trPr>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hint="eastAsia"/>
                <w:szCs w:val="21"/>
              </w:rPr>
              <w:t>4</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sidRPr="00374BB5">
              <w:rPr>
                <w:rFonts w:ascii="宋体" w:eastAsia="宋体" w:hAnsi="宋体" w:cs="Times New Roman" w:hint="eastAsia"/>
                <w:szCs w:val="21"/>
              </w:rPr>
              <w:t>摩根核心成长股票型证券投资基金</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sidRPr="00FC1B0F">
              <w:rPr>
                <w:rFonts w:ascii="宋体" w:eastAsia="宋体" w:hAnsi="宋体" w:cs="Times New Roman"/>
                <w:szCs w:val="21"/>
              </w:rPr>
              <w:t>282480011</w:t>
            </w:r>
          </w:p>
        </w:tc>
        <w:tc>
          <w:tcPr>
            <w:tcW w:w="0" w:type="auto"/>
          </w:tcPr>
          <w:p w:rsidR="000B3220" w:rsidRPr="00FC1B0F" w:rsidRDefault="000B3220" w:rsidP="000B3220">
            <w:pPr>
              <w:pStyle w:val="a3"/>
              <w:spacing w:line="360" w:lineRule="auto"/>
              <w:ind w:firstLineChars="0" w:firstLine="0"/>
              <w:jc w:val="left"/>
              <w:rPr>
                <w:rFonts w:ascii="宋体" w:eastAsia="宋体" w:hAnsi="宋体" w:cs="Times New Roman"/>
                <w:szCs w:val="21"/>
              </w:rPr>
            </w:pPr>
            <w:r w:rsidRPr="00FC1B0F">
              <w:rPr>
                <w:rFonts w:ascii="Times New Roman" w:eastAsia="宋体" w:hAnsi="Times New Roman" w:cs="Times New Roman"/>
                <w:szCs w:val="21"/>
              </w:rPr>
              <w:t>24</w:t>
            </w:r>
            <w:r w:rsidRPr="00FC1B0F">
              <w:rPr>
                <w:rFonts w:ascii="Times New Roman" w:eastAsia="宋体" w:hAnsi="Times New Roman" w:cs="Times New Roman"/>
                <w:szCs w:val="21"/>
              </w:rPr>
              <w:t>平安人寿永续债</w:t>
            </w:r>
            <w:r w:rsidRPr="00FC1B0F">
              <w:rPr>
                <w:rFonts w:ascii="Times New Roman" w:eastAsia="宋体" w:hAnsi="Times New Roman" w:cs="Times New Roman"/>
                <w:szCs w:val="21"/>
              </w:rPr>
              <w:t>01</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szCs w:val="21"/>
              </w:rPr>
              <w:t>110,000</w:t>
            </w:r>
          </w:p>
        </w:tc>
        <w:tc>
          <w:tcPr>
            <w:tcW w:w="0" w:type="auto"/>
          </w:tcPr>
          <w:p w:rsidR="000B3220" w:rsidRPr="002B6DC9" w:rsidRDefault="000B3220" w:rsidP="000B3220">
            <w:pPr>
              <w:pStyle w:val="a3"/>
              <w:spacing w:line="360" w:lineRule="auto"/>
              <w:ind w:firstLineChars="0" w:firstLine="0"/>
              <w:jc w:val="left"/>
              <w:rPr>
                <w:rFonts w:ascii="宋体" w:eastAsia="宋体" w:hAnsi="宋体" w:cs="Times New Roman"/>
                <w:szCs w:val="21"/>
              </w:rPr>
            </w:pPr>
            <w:r>
              <w:rPr>
                <w:rFonts w:ascii="宋体" w:eastAsia="宋体" w:hAnsi="宋体" w:cs="Times New Roman"/>
                <w:szCs w:val="21"/>
              </w:rPr>
              <w:t>11,000,000</w:t>
            </w:r>
          </w:p>
        </w:tc>
      </w:tr>
    </w:tbl>
    <w:p w:rsidR="00D456FF" w:rsidRPr="002B6DC9" w:rsidRDefault="00D456FF" w:rsidP="00DD15ED">
      <w:pPr>
        <w:spacing w:line="360" w:lineRule="auto"/>
        <w:ind w:firstLine="420"/>
        <w:rPr>
          <w:rFonts w:ascii="Times New Roman" w:eastAsia="宋体" w:hAnsi="Times New Roman" w:cs="Times New Roman"/>
          <w:szCs w:val="21"/>
        </w:rPr>
      </w:pPr>
    </w:p>
    <w:p w:rsidR="000D338C" w:rsidRPr="002B6DC9" w:rsidRDefault="003C6B73" w:rsidP="00DD15ED">
      <w:pPr>
        <w:spacing w:line="360" w:lineRule="auto"/>
        <w:ind w:firstLine="420"/>
        <w:rPr>
          <w:rFonts w:ascii="Times New Roman" w:eastAsia="宋体" w:hAnsi="Times New Roman" w:cs="Times New Roman"/>
          <w:szCs w:val="21"/>
        </w:rPr>
      </w:pPr>
      <w:r w:rsidRPr="002B6DC9">
        <w:rPr>
          <w:rFonts w:ascii="Times New Roman" w:eastAsia="宋体" w:hAnsi="Times New Roman" w:cs="Times New Roman"/>
          <w:szCs w:val="21"/>
        </w:rPr>
        <w:t>上述关联交易的交易价格公允，且不存在利益输送的情况，在进行</w:t>
      </w:r>
      <w:r w:rsidR="00A20A61" w:rsidRPr="002B6DC9">
        <w:rPr>
          <w:rFonts w:ascii="Times New Roman" w:eastAsia="宋体" w:hAnsi="Times New Roman" w:cs="Times New Roman"/>
          <w:szCs w:val="21"/>
        </w:rPr>
        <w:t>关联</w:t>
      </w:r>
      <w:r w:rsidRPr="002B6DC9">
        <w:rPr>
          <w:rFonts w:ascii="Times New Roman" w:eastAsia="宋体" w:hAnsi="Times New Roman" w:cs="Times New Roman"/>
          <w:szCs w:val="21"/>
        </w:rPr>
        <w:t>交易前已依照法律法规的要求履行了相关审批程序。</w:t>
      </w:r>
    </w:p>
    <w:p w:rsidR="003C6B73" w:rsidRPr="002B6DC9" w:rsidRDefault="003C6B73" w:rsidP="003C6B73">
      <w:pPr>
        <w:spacing w:line="360" w:lineRule="auto"/>
        <w:ind w:firstLineChars="200" w:firstLine="420"/>
        <w:rPr>
          <w:rFonts w:ascii="Times New Roman" w:eastAsia="宋体" w:hAnsi="Times New Roman" w:cs="Times New Roman"/>
          <w:szCs w:val="21"/>
        </w:rPr>
      </w:pPr>
    </w:p>
    <w:p w:rsidR="003E047D" w:rsidRPr="002B6DC9" w:rsidRDefault="003C6B73" w:rsidP="003E047D">
      <w:pPr>
        <w:spacing w:line="360" w:lineRule="auto"/>
        <w:ind w:firstLineChars="200" w:firstLine="420"/>
        <w:jc w:val="left"/>
        <w:rPr>
          <w:rFonts w:ascii="Times New Roman" w:eastAsia="宋体" w:hAnsi="Times New Roman" w:cs="Times New Roman"/>
          <w:szCs w:val="21"/>
        </w:rPr>
      </w:pPr>
      <w:r w:rsidRPr="002B6DC9">
        <w:rPr>
          <w:rFonts w:ascii="Times New Roman" w:eastAsia="宋体" w:hAnsi="Times New Roman" w:cs="Times New Roman"/>
          <w:szCs w:val="21"/>
        </w:rPr>
        <w:t>风险提示：</w:t>
      </w:r>
      <w:r w:rsidR="003E047D" w:rsidRPr="002B6DC9">
        <w:rPr>
          <w:rFonts w:ascii="Times New Roman" w:eastAsia="宋体" w:hAnsi="Times New Roman" w:cs="Times New Roman" w:hint="eastAsia"/>
          <w:szCs w:val="21"/>
        </w:rPr>
        <w:t>本基金管理人承诺以诚实信用、勤勉尽责的原则管理和运用基金财产</w:t>
      </w:r>
      <w:r w:rsidR="003E047D" w:rsidRPr="002B6DC9">
        <w:rPr>
          <w:rFonts w:ascii="Times New Roman" w:eastAsia="宋体" w:hAnsi="Times New Roman" w:cs="Times New Roman"/>
          <w:szCs w:val="21"/>
        </w:rPr>
        <w:t>,</w:t>
      </w:r>
      <w:r w:rsidR="003E047D" w:rsidRPr="002B6DC9">
        <w:rPr>
          <w:rFonts w:ascii="Times New Roman" w:eastAsia="宋体" w:hAnsi="Times New Roman" w:cs="Times New Roman"/>
          <w:szCs w:val="21"/>
        </w:rPr>
        <w:t>但不保证基金一定盈利</w:t>
      </w:r>
      <w:r w:rsidR="003E047D" w:rsidRPr="002B6DC9">
        <w:rPr>
          <w:rFonts w:ascii="Times New Roman" w:eastAsia="宋体" w:hAnsi="Times New Roman" w:cs="Times New Roman"/>
          <w:szCs w:val="21"/>
        </w:rPr>
        <w:t>,</w:t>
      </w:r>
      <w:r w:rsidR="003E047D" w:rsidRPr="002B6DC9">
        <w:rPr>
          <w:rFonts w:ascii="Times New Roman" w:eastAsia="宋体" w:hAnsi="Times New Roman" w:cs="Times New Roman"/>
          <w:szCs w:val="21"/>
        </w:rPr>
        <w:t>也不保证最低收益。基金的过往业绩并不代表其将来表现</w:t>
      </w:r>
      <w:r w:rsidR="003E047D" w:rsidRPr="002B6DC9">
        <w:rPr>
          <w:rFonts w:ascii="Times New Roman" w:eastAsia="宋体" w:hAnsi="Times New Roman" w:cs="Times New Roman"/>
          <w:szCs w:val="21"/>
        </w:rPr>
        <w:t>,</w:t>
      </w:r>
      <w:r w:rsidR="003E047D" w:rsidRPr="002B6DC9">
        <w:rPr>
          <w:rFonts w:ascii="Times New Roman" w:eastAsia="宋体" w:hAnsi="Times New Roman" w:cs="Times New Roman"/>
          <w:szCs w:val="21"/>
        </w:rPr>
        <w:t>基金管理人所管理的其他基金的业绩并不构成对上述基金业绩表现的保证。投资有风险</w:t>
      </w:r>
      <w:r w:rsidR="003E047D" w:rsidRPr="002B6DC9">
        <w:rPr>
          <w:rFonts w:ascii="Times New Roman" w:eastAsia="宋体" w:hAnsi="Times New Roman" w:cs="Times New Roman"/>
          <w:szCs w:val="21"/>
        </w:rPr>
        <w:t>,</w:t>
      </w:r>
      <w:r w:rsidR="003E047D" w:rsidRPr="002B6DC9">
        <w:rPr>
          <w:rFonts w:ascii="Times New Roman" w:eastAsia="宋体" w:hAnsi="Times New Roman" w:cs="Times New Roman"/>
          <w:szCs w:val="21"/>
        </w:rPr>
        <w:t>敬请投资者认真阅读基金的相关法律文件</w:t>
      </w:r>
      <w:r w:rsidR="003E047D" w:rsidRPr="002B6DC9">
        <w:rPr>
          <w:rFonts w:ascii="Times New Roman" w:eastAsia="宋体" w:hAnsi="Times New Roman" w:cs="Times New Roman"/>
          <w:szCs w:val="21"/>
        </w:rPr>
        <w:t>,</w:t>
      </w:r>
      <w:r w:rsidR="003E047D" w:rsidRPr="002B6DC9">
        <w:rPr>
          <w:rFonts w:ascii="Times New Roman" w:eastAsia="宋体" w:hAnsi="Times New Roman" w:cs="Times New Roman"/>
          <w:szCs w:val="21"/>
        </w:rPr>
        <w:t>并选择适合自身风险承受能力的投资品种进行投资。</w:t>
      </w:r>
    </w:p>
    <w:p w:rsidR="003E047D" w:rsidRPr="002B6DC9" w:rsidRDefault="003E047D" w:rsidP="003E047D">
      <w:pPr>
        <w:spacing w:line="360" w:lineRule="auto"/>
        <w:ind w:firstLineChars="200" w:firstLine="420"/>
        <w:jc w:val="right"/>
        <w:rPr>
          <w:rFonts w:ascii="Times New Roman" w:eastAsia="宋体" w:hAnsi="Times New Roman" w:cs="Times New Roman"/>
          <w:szCs w:val="21"/>
        </w:rPr>
      </w:pPr>
    </w:p>
    <w:p w:rsidR="003E047D" w:rsidRPr="002B6DC9" w:rsidRDefault="003E047D" w:rsidP="003E047D">
      <w:pPr>
        <w:spacing w:line="360" w:lineRule="auto"/>
        <w:ind w:firstLineChars="200" w:firstLine="420"/>
        <w:jc w:val="right"/>
        <w:rPr>
          <w:rFonts w:ascii="Times New Roman" w:eastAsia="宋体" w:hAnsi="Times New Roman" w:cs="Times New Roman"/>
          <w:szCs w:val="21"/>
        </w:rPr>
      </w:pPr>
    </w:p>
    <w:p w:rsidR="003C6B73" w:rsidRPr="002B6DC9" w:rsidRDefault="003C6B73" w:rsidP="003E047D">
      <w:pPr>
        <w:spacing w:line="360" w:lineRule="auto"/>
        <w:ind w:firstLineChars="200" w:firstLine="420"/>
        <w:jc w:val="right"/>
        <w:rPr>
          <w:rFonts w:ascii="Times New Roman" w:eastAsia="宋体" w:hAnsi="Times New Roman" w:cs="Times New Roman"/>
          <w:szCs w:val="21"/>
        </w:rPr>
      </w:pPr>
      <w:r w:rsidRPr="002B6DC9">
        <w:rPr>
          <w:rFonts w:ascii="Times New Roman" w:eastAsia="宋体" w:hAnsi="Times New Roman" w:cs="Times New Roman"/>
          <w:szCs w:val="21"/>
        </w:rPr>
        <w:t>摩根基金管理</w:t>
      </w:r>
      <w:r w:rsidR="00C47795">
        <w:rPr>
          <w:rFonts w:ascii="Times New Roman" w:eastAsia="宋体" w:hAnsi="Times New Roman" w:cs="Times New Roman" w:hint="eastAsia"/>
          <w:szCs w:val="21"/>
        </w:rPr>
        <w:t>（中国）</w:t>
      </w:r>
      <w:r w:rsidRPr="002B6DC9">
        <w:rPr>
          <w:rFonts w:ascii="Times New Roman" w:eastAsia="宋体" w:hAnsi="Times New Roman" w:cs="Times New Roman"/>
          <w:szCs w:val="21"/>
        </w:rPr>
        <w:t>有限公司</w:t>
      </w:r>
    </w:p>
    <w:p w:rsidR="003C6B73" w:rsidRPr="00024A29" w:rsidRDefault="00C47795" w:rsidP="008B464C">
      <w:pPr>
        <w:ind w:firstLineChars="200" w:firstLine="420"/>
        <w:jc w:val="right"/>
        <w:rPr>
          <w:rFonts w:ascii="Times New Roman" w:eastAsia="宋体" w:hAnsi="Times New Roman" w:cs="Times New Roman"/>
          <w:szCs w:val="21"/>
        </w:rPr>
      </w:pPr>
      <w:r>
        <w:rPr>
          <w:rFonts w:ascii="Times New Roman" w:eastAsia="宋体" w:hAnsi="Times New Roman" w:cs="Times New Roman"/>
          <w:szCs w:val="21"/>
        </w:rPr>
        <w:lastRenderedPageBreak/>
        <w:t>2024</w:t>
      </w:r>
      <w:r w:rsidR="00FE5F1F" w:rsidRPr="002B6DC9">
        <w:rPr>
          <w:rFonts w:ascii="Times New Roman" w:eastAsia="宋体" w:hAnsi="Times New Roman" w:cs="Times New Roman" w:hint="eastAsia"/>
          <w:szCs w:val="21"/>
        </w:rPr>
        <w:t>年</w:t>
      </w:r>
      <w:r w:rsidR="00C30DB1" w:rsidRPr="002B6DC9">
        <w:rPr>
          <w:rFonts w:ascii="Times New Roman" w:eastAsia="宋体" w:hAnsi="Times New Roman" w:cs="Times New Roman"/>
          <w:szCs w:val="21"/>
        </w:rPr>
        <w:t>1</w:t>
      </w:r>
      <w:r>
        <w:rPr>
          <w:rFonts w:ascii="Times New Roman" w:eastAsia="宋体" w:hAnsi="Times New Roman" w:cs="Times New Roman"/>
          <w:szCs w:val="21"/>
        </w:rPr>
        <w:t>2</w:t>
      </w:r>
      <w:r w:rsidR="003C6B73" w:rsidRPr="002B6DC9">
        <w:rPr>
          <w:rFonts w:ascii="Times New Roman" w:eastAsia="宋体" w:hAnsi="Times New Roman" w:cs="Times New Roman"/>
          <w:szCs w:val="21"/>
        </w:rPr>
        <w:t>月</w:t>
      </w:r>
      <w:r w:rsidR="000D25D3">
        <w:rPr>
          <w:rFonts w:ascii="Times New Roman" w:eastAsia="宋体" w:hAnsi="Times New Roman" w:cs="Times New Roman"/>
          <w:szCs w:val="21"/>
        </w:rPr>
        <w:t>7</w:t>
      </w:r>
      <w:r w:rsidR="00EB055F" w:rsidRPr="002B6DC9">
        <w:rPr>
          <w:rFonts w:ascii="Times New Roman" w:eastAsia="宋体" w:hAnsi="Times New Roman" w:cs="Times New Roman"/>
          <w:szCs w:val="21"/>
        </w:rPr>
        <w:t>日</w:t>
      </w:r>
    </w:p>
    <w:sectPr w:rsidR="003C6B73" w:rsidRPr="00024A29" w:rsidSect="00E129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E8F" w:rsidRDefault="008E7E8F" w:rsidP="00C41BC5">
      <w:r>
        <w:separator/>
      </w:r>
    </w:p>
  </w:endnote>
  <w:endnote w:type="continuationSeparator" w:id="0">
    <w:p w:rsidR="008E7E8F" w:rsidRDefault="008E7E8F" w:rsidP="00C41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E8F" w:rsidRDefault="008E7E8F" w:rsidP="00C41BC5">
      <w:r>
        <w:separator/>
      </w:r>
    </w:p>
  </w:footnote>
  <w:footnote w:type="continuationSeparator" w:id="0">
    <w:p w:rsidR="008E7E8F" w:rsidRDefault="008E7E8F" w:rsidP="00C41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501C1"/>
    <w:multiLevelType w:val="hybridMultilevel"/>
    <w:tmpl w:val="18D2A70A"/>
    <w:lvl w:ilvl="0" w:tplc="03121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5E9"/>
    <w:rsid w:val="0001199B"/>
    <w:rsid w:val="000210B3"/>
    <w:rsid w:val="00024A29"/>
    <w:rsid w:val="000626DA"/>
    <w:rsid w:val="00064AD5"/>
    <w:rsid w:val="00066013"/>
    <w:rsid w:val="0007437B"/>
    <w:rsid w:val="00092FA6"/>
    <w:rsid w:val="000B13E5"/>
    <w:rsid w:val="000B3220"/>
    <w:rsid w:val="000C09BA"/>
    <w:rsid w:val="000D173E"/>
    <w:rsid w:val="000D21F8"/>
    <w:rsid w:val="000D25D3"/>
    <w:rsid w:val="000D338C"/>
    <w:rsid w:val="000E46AA"/>
    <w:rsid w:val="000E7A57"/>
    <w:rsid w:val="00105306"/>
    <w:rsid w:val="00140161"/>
    <w:rsid w:val="00161066"/>
    <w:rsid w:val="00182CDF"/>
    <w:rsid w:val="00197002"/>
    <w:rsid w:val="001C6418"/>
    <w:rsid w:val="001F4FB8"/>
    <w:rsid w:val="00217985"/>
    <w:rsid w:val="0022300B"/>
    <w:rsid w:val="0025291D"/>
    <w:rsid w:val="00254FFD"/>
    <w:rsid w:val="00257A49"/>
    <w:rsid w:val="002B3B13"/>
    <w:rsid w:val="002B6DC9"/>
    <w:rsid w:val="002C118A"/>
    <w:rsid w:val="002E3A8F"/>
    <w:rsid w:val="002E4579"/>
    <w:rsid w:val="002E47ED"/>
    <w:rsid w:val="002F4F14"/>
    <w:rsid w:val="00374BB5"/>
    <w:rsid w:val="00397DCC"/>
    <w:rsid w:val="003C6B73"/>
    <w:rsid w:val="003D5C81"/>
    <w:rsid w:val="003D61FB"/>
    <w:rsid w:val="003E047D"/>
    <w:rsid w:val="003F495A"/>
    <w:rsid w:val="00417C38"/>
    <w:rsid w:val="00444590"/>
    <w:rsid w:val="00481C55"/>
    <w:rsid w:val="00496088"/>
    <w:rsid w:val="004B1BF0"/>
    <w:rsid w:val="005060B3"/>
    <w:rsid w:val="00514765"/>
    <w:rsid w:val="00517F20"/>
    <w:rsid w:val="00521430"/>
    <w:rsid w:val="00527292"/>
    <w:rsid w:val="00540C50"/>
    <w:rsid w:val="005432C6"/>
    <w:rsid w:val="00556985"/>
    <w:rsid w:val="005A24A8"/>
    <w:rsid w:val="005D389C"/>
    <w:rsid w:val="005E43BD"/>
    <w:rsid w:val="00610CDE"/>
    <w:rsid w:val="006110C9"/>
    <w:rsid w:val="00613847"/>
    <w:rsid w:val="0061617F"/>
    <w:rsid w:val="006246D4"/>
    <w:rsid w:val="00641288"/>
    <w:rsid w:val="006433CF"/>
    <w:rsid w:val="0064594F"/>
    <w:rsid w:val="00694BF0"/>
    <w:rsid w:val="00700D0F"/>
    <w:rsid w:val="00713AA8"/>
    <w:rsid w:val="007201B2"/>
    <w:rsid w:val="00744584"/>
    <w:rsid w:val="00761D50"/>
    <w:rsid w:val="007A0B00"/>
    <w:rsid w:val="007A1E69"/>
    <w:rsid w:val="007B62E6"/>
    <w:rsid w:val="007D6117"/>
    <w:rsid w:val="007D620B"/>
    <w:rsid w:val="007E7414"/>
    <w:rsid w:val="007E7C78"/>
    <w:rsid w:val="00807814"/>
    <w:rsid w:val="0081700C"/>
    <w:rsid w:val="0082252B"/>
    <w:rsid w:val="00830041"/>
    <w:rsid w:val="00841663"/>
    <w:rsid w:val="00850E6A"/>
    <w:rsid w:val="00895CF5"/>
    <w:rsid w:val="00896D43"/>
    <w:rsid w:val="008A1963"/>
    <w:rsid w:val="008A227C"/>
    <w:rsid w:val="008B464C"/>
    <w:rsid w:val="008C549D"/>
    <w:rsid w:val="008E7E8F"/>
    <w:rsid w:val="00911EAF"/>
    <w:rsid w:val="00942BFA"/>
    <w:rsid w:val="00945150"/>
    <w:rsid w:val="009A7D5A"/>
    <w:rsid w:val="009D407F"/>
    <w:rsid w:val="009E4CC5"/>
    <w:rsid w:val="009F4CDB"/>
    <w:rsid w:val="009F5F18"/>
    <w:rsid w:val="00A102C0"/>
    <w:rsid w:val="00A20A61"/>
    <w:rsid w:val="00A301C2"/>
    <w:rsid w:val="00A53388"/>
    <w:rsid w:val="00A6229B"/>
    <w:rsid w:val="00A64253"/>
    <w:rsid w:val="00AA203C"/>
    <w:rsid w:val="00AC5F49"/>
    <w:rsid w:val="00AD31A6"/>
    <w:rsid w:val="00AD683B"/>
    <w:rsid w:val="00AE4486"/>
    <w:rsid w:val="00AF37CA"/>
    <w:rsid w:val="00B44740"/>
    <w:rsid w:val="00B5596C"/>
    <w:rsid w:val="00B7144B"/>
    <w:rsid w:val="00B847CF"/>
    <w:rsid w:val="00B84D16"/>
    <w:rsid w:val="00B934F6"/>
    <w:rsid w:val="00BA25E9"/>
    <w:rsid w:val="00BC1F73"/>
    <w:rsid w:val="00BC5B39"/>
    <w:rsid w:val="00BC6BB3"/>
    <w:rsid w:val="00C204C6"/>
    <w:rsid w:val="00C22C83"/>
    <w:rsid w:val="00C2572C"/>
    <w:rsid w:val="00C3002A"/>
    <w:rsid w:val="00C30DB1"/>
    <w:rsid w:val="00C41BC5"/>
    <w:rsid w:val="00C4390D"/>
    <w:rsid w:val="00C46CC5"/>
    <w:rsid w:val="00C47795"/>
    <w:rsid w:val="00C61098"/>
    <w:rsid w:val="00C635A2"/>
    <w:rsid w:val="00C81ED6"/>
    <w:rsid w:val="00C85F3D"/>
    <w:rsid w:val="00C921C6"/>
    <w:rsid w:val="00C97D9C"/>
    <w:rsid w:val="00CA0AB5"/>
    <w:rsid w:val="00CA5948"/>
    <w:rsid w:val="00CE33EB"/>
    <w:rsid w:val="00CE47FF"/>
    <w:rsid w:val="00CF09B7"/>
    <w:rsid w:val="00D17532"/>
    <w:rsid w:val="00D214C9"/>
    <w:rsid w:val="00D218DC"/>
    <w:rsid w:val="00D3664B"/>
    <w:rsid w:val="00D37C51"/>
    <w:rsid w:val="00D407DD"/>
    <w:rsid w:val="00D41FA7"/>
    <w:rsid w:val="00D456FF"/>
    <w:rsid w:val="00D55ADD"/>
    <w:rsid w:val="00D574F2"/>
    <w:rsid w:val="00D65305"/>
    <w:rsid w:val="00D77048"/>
    <w:rsid w:val="00D8675E"/>
    <w:rsid w:val="00DC55C5"/>
    <w:rsid w:val="00DD15ED"/>
    <w:rsid w:val="00E047B2"/>
    <w:rsid w:val="00E11548"/>
    <w:rsid w:val="00E12949"/>
    <w:rsid w:val="00E1294E"/>
    <w:rsid w:val="00E511FA"/>
    <w:rsid w:val="00E573F9"/>
    <w:rsid w:val="00E80ECD"/>
    <w:rsid w:val="00EB055F"/>
    <w:rsid w:val="00EB65B1"/>
    <w:rsid w:val="00ED7856"/>
    <w:rsid w:val="00F10274"/>
    <w:rsid w:val="00F23DD3"/>
    <w:rsid w:val="00F44883"/>
    <w:rsid w:val="00F60148"/>
    <w:rsid w:val="00F62304"/>
    <w:rsid w:val="00F74B39"/>
    <w:rsid w:val="00F8083D"/>
    <w:rsid w:val="00F8480C"/>
    <w:rsid w:val="00F85D4F"/>
    <w:rsid w:val="00FB5A9F"/>
    <w:rsid w:val="00FC1B0F"/>
    <w:rsid w:val="00FC73EF"/>
    <w:rsid w:val="00FD1812"/>
    <w:rsid w:val="00FE5F1F"/>
    <w:rsid w:val="00FF0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38C"/>
    <w:pPr>
      <w:ind w:firstLineChars="200" w:firstLine="420"/>
    </w:pPr>
  </w:style>
  <w:style w:type="paragraph" w:styleId="a4">
    <w:name w:val="Balloon Text"/>
    <w:basedOn w:val="a"/>
    <w:link w:val="Char"/>
    <w:uiPriority w:val="99"/>
    <w:semiHidden/>
    <w:unhideWhenUsed/>
    <w:rsid w:val="00E047B2"/>
    <w:rPr>
      <w:sz w:val="18"/>
      <w:szCs w:val="18"/>
    </w:rPr>
  </w:style>
  <w:style w:type="character" w:customStyle="1" w:styleId="Char">
    <w:name w:val="批注框文本 Char"/>
    <w:basedOn w:val="a0"/>
    <w:link w:val="a4"/>
    <w:uiPriority w:val="99"/>
    <w:semiHidden/>
    <w:rsid w:val="00E047B2"/>
    <w:rPr>
      <w:sz w:val="18"/>
      <w:szCs w:val="18"/>
    </w:rPr>
  </w:style>
  <w:style w:type="table" w:styleId="a5">
    <w:name w:val="Table Grid"/>
    <w:basedOn w:val="a1"/>
    <w:uiPriority w:val="39"/>
    <w:rsid w:val="00182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C41B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41BC5"/>
    <w:rPr>
      <w:sz w:val="18"/>
      <w:szCs w:val="18"/>
    </w:rPr>
  </w:style>
  <w:style w:type="paragraph" w:styleId="a7">
    <w:name w:val="footer"/>
    <w:basedOn w:val="a"/>
    <w:link w:val="Char1"/>
    <w:uiPriority w:val="99"/>
    <w:unhideWhenUsed/>
    <w:rsid w:val="00C41BC5"/>
    <w:pPr>
      <w:tabs>
        <w:tab w:val="center" w:pos="4153"/>
        <w:tab w:val="right" w:pos="8306"/>
      </w:tabs>
      <w:snapToGrid w:val="0"/>
      <w:jc w:val="left"/>
    </w:pPr>
    <w:rPr>
      <w:sz w:val="18"/>
      <w:szCs w:val="18"/>
    </w:rPr>
  </w:style>
  <w:style w:type="character" w:customStyle="1" w:styleId="Char1">
    <w:name w:val="页脚 Char"/>
    <w:basedOn w:val="a0"/>
    <w:link w:val="a7"/>
    <w:uiPriority w:val="99"/>
    <w:rsid w:val="00C41BC5"/>
    <w:rPr>
      <w:sz w:val="18"/>
      <w:szCs w:val="18"/>
    </w:rPr>
  </w:style>
  <w:style w:type="paragraph" w:styleId="a8">
    <w:name w:val="Date"/>
    <w:basedOn w:val="a"/>
    <w:next w:val="a"/>
    <w:link w:val="Char2"/>
    <w:uiPriority w:val="99"/>
    <w:semiHidden/>
    <w:unhideWhenUsed/>
    <w:rsid w:val="008B464C"/>
    <w:pPr>
      <w:ind w:leftChars="2500" w:left="100"/>
    </w:pPr>
  </w:style>
  <w:style w:type="character" w:customStyle="1" w:styleId="Char2">
    <w:name w:val="日期 Char"/>
    <w:basedOn w:val="a0"/>
    <w:link w:val="a8"/>
    <w:uiPriority w:val="99"/>
    <w:semiHidden/>
    <w:rsid w:val="008B464C"/>
  </w:style>
  <w:style w:type="character" w:styleId="a9">
    <w:name w:val="annotation reference"/>
    <w:basedOn w:val="a0"/>
    <w:uiPriority w:val="99"/>
    <w:semiHidden/>
    <w:unhideWhenUsed/>
    <w:rsid w:val="00641288"/>
    <w:rPr>
      <w:sz w:val="21"/>
      <w:szCs w:val="21"/>
    </w:rPr>
  </w:style>
  <w:style w:type="paragraph" w:styleId="aa">
    <w:name w:val="annotation text"/>
    <w:basedOn w:val="a"/>
    <w:link w:val="Char3"/>
    <w:uiPriority w:val="99"/>
    <w:semiHidden/>
    <w:unhideWhenUsed/>
    <w:rsid w:val="00641288"/>
    <w:pPr>
      <w:jc w:val="left"/>
    </w:pPr>
  </w:style>
  <w:style w:type="character" w:customStyle="1" w:styleId="Char3">
    <w:name w:val="批注文字 Char"/>
    <w:basedOn w:val="a0"/>
    <w:link w:val="aa"/>
    <w:uiPriority w:val="99"/>
    <w:semiHidden/>
    <w:rsid w:val="00641288"/>
  </w:style>
  <w:style w:type="paragraph" w:styleId="ab">
    <w:name w:val="annotation subject"/>
    <w:basedOn w:val="aa"/>
    <w:next w:val="aa"/>
    <w:link w:val="Char4"/>
    <w:uiPriority w:val="99"/>
    <w:semiHidden/>
    <w:unhideWhenUsed/>
    <w:rsid w:val="00641288"/>
    <w:rPr>
      <w:b/>
      <w:bCs/>
    </w:rPr>
  </w:style>
  <w:style w:type="character" w:customStyle="1" w:styleId="Char4">
    <w:name w:val="批注主题 Char"/>
    <w:basedOn w:val="Char3"/>
    <w:link w:val="ab"/>
    <w:uiPriority w:val="99"/>
    <w:semiHidden/>
    <w:rsid w:val="00641288"/>
    <w:rPr>
      <w:b/>
      <w:bCs/>
    </w:rPr>
  </w:style>
</w:styles>
</file>

<file path=word/webSettings.xml><?xml version="1.0" encoding="utf-8"?>
<w:webSettings xmlns:r="http://schemas.openxmlformats.org/officeDocument/2006/relationships" xmlns:w="http://schemas.openxmlformats.org/wordprocessingml/2006/main">
  <w:divs>
    <w:div w:id="190841665">
      <w:bodyDiv w:val="1"/>
      <w:marLeft w:val="0"/>
      <w:marRight w:val="0"/>
      <w:marTop w:val="0"/>
      <w:marBottom w:val="0"/>
      <w:divBdr>
        <w:top w:val="none" w:sz="0" w:space="0" w:color="auto"/>
        <w:left w:val="none" w:sz="0" w:space="0" w:color="auto"/>
        <w:bottom w:val="none" w:sz="0" w:space="0" w:color="auto"/>
        <w:right w:val="none" w:sz="0" w:space="0" w:color="auto"/>
      </w:divBdr>
    </w:div>
    <w:div w:id="1172571000">
      <w:bodyDiv w:val="1"/>
      <w:marLeft w:val="0"/>
      <w:marRight w:val="0"/>
      <w:marTop w:val="0"/>
      <w:marBottom w:val="0"/>
      <w:divBdr>
        <w:top w:val="none" w:sz="0" w:space="0" w:color="auto"/>
        <w:left w:val="none" w:sz="0" w:space="0" w:color="auto"/>
        <w:bottom w:val="none" w:sz="0" w:space="0" w:color="auto"/>
        <w:right w:val="none" w:sz="0" w:space="0" w:color="auto"/>
      </w:divBdr>
    </w:div>
    <w:div w:id="20689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DEF3-8761-4397-8016-2A9BAFE4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4</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Jasmine.Dai@Risk</dc:creator>
  <cp:keywords/>
  <dc:description/>
  <cp:lastModifiedBy>ZHONGM</cp:lastModifiedBy>
  <cp:revision>2</cp:revision>
  <cp:lastPrinted>2020-07-06T01:32:00Z</cp:lastPrinted>
  <dcterms:created xsi:type="dcterms:W3CDTF">2024-12-06T16:01:00Z</dcterms:created>
  <dcterms:modified xsi:type="dcterms:W3CDTF">2024-12-06T16:01:00Z</dcterms:modified>
</cp:coreProperties>
</file>