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5C" w:rsidRDefault="00634C5C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财通证券资产管理有限公司关于旗下基金改聘会计师事务所的公告</w:t>
      </w:r>
    </w:p>
    <w:p w:rsidR="00634C5C" w:rsidRDefault="00634C5C">
      <w:pPr>
        <w:pStyle w:val="biaogecenter"/>
        <w:rPr>
          <w:rFonts w:hint="eastAsia"/>
        </w:rPr>
      </w:pPr>
    </w:p>
    <w:p w:rsidR="00634C5C" w:rsidRDefault="00634C5C">
      <w:pPr>
        <w:pStyle w:val="biaogecenter"/>
        <w:rPr>
          <w:rFonts w:hint="eastAsia"/>
        </w:rPr>
      </w:pPr>
      <w:r>
        <w:rPr>
          <w:rFonts w:hint="eastAsia"/>
        </w:rPr>
        <w:t>公告送出日期：2024年12月07日</w:t>
      </w:r>
    </w:p>
    <w:p w:rsidR="00634C5C" w:rsidRDefault="00634C5C">
      <w:pPr>
        <w:pStyle w:val="dazhangjie"/>
        <w:rPr>
          <w:rFonts w:hint="eastAsia"/>
        </w:rPr>
      </w:pPr>
      <w:r w:rsidRPr="00D174F1">
        <w:rPr>
          <w:rFonts w:hAnsi="Calibri" w:hint="eastAsia"/>
          <w:b/>
          <w:color w:val="000000"/>
        </w:rPr>
        <w:t>1 公告基本信息</w:t>
      </w:r>
    </w:p>
    <w:p w:rsidR="00634C5C" w:rsidRDefault="00634C5C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3150"/>
        <w:gridCol w:w="2700"/>
        <w:gridCol w:w="3150"/>
      </w:tblGrid>
      <w:tr w:rsidR="00634C5C" w:rsidRPr="00D174F1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财通证券资产管理有限公司</w:t>
            </w:r>
          </w:p>
        </w:tc>
      </w:tr>
      <w:tr w:rsidR="00634C5C" w:rsidRPr="00D174F1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《公开募集证券投资基金信息披露管理办法》、各基金的《基金合同》及《招募说明书》等法律文件</w:t>
            </w:r>
          </w:p>
        </w:tc>
      </w:tr>
      <w:tr w:rsidR="00634C5C" w:rsidRPr="00D174F1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2024-12-06</w:t>
            </w:r>
          </w:p>
        </w:tc>
      </w:tr>
      <w:tr w:rsidR="00634C5C" w:rsidRPr="00D174F1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634C5C" w:rsidRPr="00D174F1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32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容诚会计师事务所（特殊普通合伙）</w:t>
            </w:r>
          </w:p>
        </w:tc>
      </w:tr>
      <w:tr w:rsidR="00634C5C" w:rsidRPr="00D174F1"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财通资管丰和两年定期开放债券型证券投资基金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财通资管丰和两年定开债券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007913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财通资管康恒平衡养老目标三年持有期混合型发起式基金中基金（FOF）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财通资管康恒平衡养老目标三年持有混合发起式（FOF）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018673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财通资管双安债券型证券投资基金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财通资管双安债券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015957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财通资管新聚益6个月持有期混合型发起式证券投资基金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财通资管新聚益6个月持有期混合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012052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财通资管鑫盛6个月定期开放混合型证券投资基金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财通资管鑫盛6个月定开混合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005679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财通资管价值精选一年持有期混合型证券投资基金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财通资管价值精选一年持有期混合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010163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财通资管健康产业混合型证券投资基金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财通资管健康产业混合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012159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财通资管鸿兴60天持有期债券型证券投资基金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财通资管鸿兴60天持有期债券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019516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lastRenderedPageBreak/>
              <w:t>财通资管鸿商中短债债券型证券投资基金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财通资管鸿商中短债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014740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财通资管睿智6个月定期开放债券型发起式证券投资基金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财通资管睿智6个月定期开放债券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005731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财通资管睿盈债券型证券投资基金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财通资管睿盈债券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015818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财通资管先进制造混合型发起式证券投资基金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财通资管先进制造混合发起式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021985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财通资管行业精选混合型证券投资基金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财通资管行业精选混合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008277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财通资管稳兴丰益六个月持有期混合型证券投资基金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财通资管稳兴丰益六个月持有期混合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014625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财通资管科技创新一年定期开放混合型证券投资基金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财通资管科技创新一年定开混合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009447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财通资管鸿越3个月滚动持有债券型证券投资基金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财通资管鸿越3个月滚动持有债券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013804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财通资管通达稳健3个月持有期债券型发起式基金中基金（FOF）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财通资管通达稳健3个月持有债券发起式（FOF）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016080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财通资管鸿盛12个月定期开放债券型证券投资基金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财通资管鸿盛12个月定开债券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008766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财通资管鸿享30天滚动持有中短债债券型发起式证券投资基金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财通资管鸿享30天滚动持有发起式中短债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013546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财通资管鑫逸回报混合型证券投资基金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财通资管鑫逸混合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004888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财通资管臻享成长混合型证券投资基金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财通资管臻享成长混合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016605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财通资管宸瑞一年持有期混合型证券投资基金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财通资管宸瑞一年持有期混合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010413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财通资管价值发现混合型证券投资基金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财通资管价值发现混合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008276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财通资管鑫管家货币市场基</w:t>
            </w:r>
            <w:r w:rsidRPr="00D174F1">
              <w:rPr>
                <w:rFonts w:hAnsi="Calibri" w:hint="eastAsia"/>
                <w:color w:val="000000"/>
              </w:rPr>
              <w:lastRenderedPageBreak/>
              <w:t>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lastRenderedPageBreak/>
              <w:t>财通资管鑫管家货币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003479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lastRenderedPageBreak/>
              <w:t>财通资管现金聚财货币市场基金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财通资管现金聚财货币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016446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财通资管丰乾39个月定期开放债券型证券投资基金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财通资管丰乾39个月定开债券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009552</w:t>
            </w:r>
          </w:p>
        </w:tc>
      </w:tr>
      <w:tr w:rsidR="00634C5C" w:rsidRPr="00D174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财通资管中证同业存单AAA指数7天持有期证券投资基金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财通资管中证同业存单AAA指数7天持有期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34C5C" w:rsidRDefault="00634C5C">
            <w:pPr>
              <w:pStyle w:val="biaogeleft"/>
              <w:wordWrap w:val="0"/>
            </w:pPr>
            <w:r w:rsidRPr="00D174F1">
              <w:rPr>
                <w:rFonts w:hAnsi="Calibri" w:hint="eastAsia"/>
                <w:color w:val="000000"/>
              </w:rPr>
              <w:t>021849</w:t>
            </w:r>
          </w:p>
        </w:tc>
      </w:tr>
    </w:tbl>
    <w:p w:rsidR="00634C5C" w:rsidRDefault="00634C5C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634C5C" w:rsidRDefault="00634C5C">
      <w:pPr>
        <w:pStyle w:val="dazhangjie"/>
        <w:rPr>
          <w:rFonts w:hint="eastAsia"/>
        </w:rPr>
      </w:pPr>
      <w:r>
        <w:rPr>
          <w:rFonts w:hint="eastAsia"/>
          <w:b/>
          <w:bCs/>
        </w:rPr>
        <w:t>2其他需要提示的事项</w:t>
      </w:r>
    </w:p>
    <w:p w:rsidR="00634C5C" w:rsidRDefault="00634C5C">
      <w:pPr>
        <w:pStyle w:val="neirong"/>
        <w:rPr>
          <w:rFonts w:hint="eastAsia"/>
        </w:rPr>
      </w:pPr>
      <w:r>
        <w:rPr>
          <w:rFonts w:hint="eastAsia"/>
        </w:rPr>
        <w:t>  上述变更事项，已由财通证券资产管理有限公司董事会审议通过，并已按照相关规定及基金合同约定通知基金托管人。</w:t>
      </w:r>
    </w:p>
    <w:p w:rsidR="00634C5C" w:rsidRDefault="00634C5C">
      <w:pPr>
        <w:pStyle w:val="biaogeright"/>
        <w:rPr>
          <w:rFonts w:hint="eastAsia"/>
        </w:rPr>
      </w:pPr>
      <w:r w:rsidRPr="00D174F1">
        <w:rPr>
          <w:rFonts w:hAnsi="Calibri" w:hint="eastAsia"/>
          <w:color w:val="000000"/>
        </w:rPr>
        <w:t>财通证券资产管理有限公司</w:t>
      </w:r>
    </w:p>
    <w:p w:rsidR="00634C5C" w:rsidRDefault="00634C5C">
      <w:pPr>
        <w:pStyle w:val="biaogeright"/>
        <w:rPr>
          <w:rFonts w:hint="eastAsia"/>
        </w:rPr>
      </w:pPr>
      <w:r w:rsidRPr="00D174F1">
        <w:rPr>
          <w:rFonts w:hAnsi="Calibri" w:hint="eastAsia"/>
          <w:color w:val="000000"/>
        </w:rPr>
        <w:t>2024年12月07日</w:t>
      </w:r>
    </w:p>
    <w:sectPr w:rsidR="00634C5C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5C" w:rsidRDefault="00634C5C" w:rsidP="00D174F1">
      <w:r>
        <w:separator/>
      </w:r>
    </w:p>
  </w:endnote>
  <w:endnote w:type="continuationSeparator" w:id="0">
    <w:p w:rsidR="00634C5C" w:rsidRDefault="00634C5C" w:rsidP="00D1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5C" w:rsidRDefault="00634C5C" w:rsidP="00D174F1">
      <w:r>
        <w:separator/>
      </w:r>
    </w:p>
  </w:footnote>
  <w:footnote w:type="continuationSeparator" w:id="0">
    <w:p w:rsidR="00634C5C" w:rsidRDefault="00634C5C" w:rsidP="00D17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4F1"/>
    <w:rsid w:val="00634C5C"/>
    <w:rsid w:val="00C90C94"/>
    <w:rsid w:val="00D1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4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ctadmin</dc:creator>
  <cp:keywords/>
  <dc:description/>
  <cp:lastModifiedBy>ZHONGM</cp:lastModifiedBy>
  <cp:revision>2</cp:revision>
  <dcterms:created xsi:type="dcterms:W3CDTF">2024-12-06T16:01:00Z</dcterms:created>
  <dcterms:modified xsi:type="dcterms:W3CDTF">2024-12-06T16:01:00Z</dcterms:modified>
</cp:coreProperties>
</file>