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6D7A" w:rsidRPr="00EB046E" w:rsidRDefault="00AD4363" w:rsidP="00AD4363">
      <w:pPr>
        <w:jc w:val="center"/>
        <w:rPr>
          <w:rFonts w:ascii="宋体" w:hAnsi="宋体" w:hint="eastAsia"/>
          <w:b/>
          <w:sz w:val="36"/>
          <w:szCs w:val="36"/>
        </w:rPr>
      </w:pPr>
      <w:r>
        <w:rPr>
          <w:rFonts w:ascii="宋体" w:hAnsi="宋体" w:hint="eastAsia"/>
          <w:b/>
          <w:sz w:val="36"/>
          <w:szCs w:val="36"/>
        </w:rPr>
        <w:t>华宝</w:t>
      </w:r>
      <w:r w:rsidR="00D26FAB">
        <w:rPr>
          <w:rFonts w:ascii="宋体" w:hAnsi="宋体" w:hint="eastAsia"/>
          <w:b/>
          <w:sz w:val="36"/>
          <w:szCs w:val="36"/>
        </w:rPr>
        <w:t>创业板人工智能</w:t>
      </w:r>
      <w:r>
        <w:rPr>
          <w:rFonts w:ascii="宋体" w:hAnsi="宋体" w:hint="eastAsia"/>
          <w:b/>
          <w:sz w:val="36"/>
          <w:szCs w:val="36"/>
        </w:rPr>
        <w:t>交易型开放式指数证券投资基金</w:t>
      </w:r>
      <w:r w:rsidR="006F6D7A" w:rsidRPr="00EB046E">
        <w:rPr>
          <w:rFonts w:ascii="宋体" w:hAnsi="宋体" w:hint="eastAsia"/>
          <w:b/>
          <w:sz w:val="36"/>
          <w:szCs w:val="36"/>
        </w:rPr>
        <w:t>基金合同生效公告</w:t>
      </w:r>
    </w:p>
    <w:p w:rsidR="006F6D7A" w:rsidRPr="0060521F" w:rsidRDefault="006F6D7A">
      <w:pPr>
        <w:jc w:val="center"/>
        <w:rPr>
          <w:rFonts w:ascii="宋体" w:hAnsi="宋体" w:hint="eastAsia"/>
          <w:b/>
          <w:szCs w:val="21"/>
        </w:rPr>
      </w:pPr>
      <w:bookmarkStart w:id="0" w:name="t_1_0_0002_a2_fm1"/>
      <w:bookmarkEnd w:id="0"/>
      <w:r w:rsidRPr="0060521F">
        <w:rPr>
          <w:rFonts w:ascii="宋体" w:hAnsi="宋体" w:hint="eastAsia"/>
          <w:b/>
          <w:szCs w:val="21"/>
        </w:rPr>
        <w:t>公告</w:t>
      </w:r>
      <w:r w:rsidRPr="0060521F">
        <w:rPr>
          <w:rFonts w:ascii="宋体" w:hAnsi="宋体"/>
          <w:b/>
          <w:szCs w:val="21"/>
        </w:rPr>
        <w:t>送出日期：</w:t>
      </w:r>
      <w:bookmarkStart w:id="1" w:name="t_1_0_0003_a1_fm1"/>
      <w:bookmarkEnd w:id="1"/>
      <w:r w:rsidR="00C669D3" w:rsidRPr="0060521F">
        <w:rPr>
          <w:rFonts w:ascii="宋体" w:hAnsi="宋体"/>
          <w:b/>
          <w:szCs w:val="21"/>
        </w:rPr>
        <w:t>20</w:t>
      </w:r>
      <w:r w:rsidR="00C669D3">
        <w:rPr>
          <w:rFonts w:ascii="宋体" w:hAnsi="宋体"/>
          <w:b/>
          <w:szCs w:val="21"/>
        </w:rPr>
        <w:t>2</w:t>
      </w:r>
      <w:r w:rsidR="008E1E1F">
        <w:rPr>
          <w:rFonts w:ascii="宋体" w:hAnsi="宋体"/>
          <w:b/>
          <w:szCs w:val="21"/>
        </w:rPr>
        <w:t>4</w:t>
      </w:r>
      <w:r w:rsidR="000A0695" w:rsidRPr="0060521F">
        <w:rPr>
          <w:rFonts w:ascii="宋体" w:hAnsi="宋体"/>
          <w:b/>
          <w:szCs w:val="21"/>
        </w:rPr>
        <w:t>年</w:t>
      </w:r>
      <w:r w:rsidR="00AD4363">
        <w:rPr>
          <w:rFonts w:ascii="宋体" w:hAnsi="宋体"/>
          <w:b/>
          <w:szCs w:val="21"/>
        </w:rPr>
        <w:t>1</w:t>
      </w:r>
      <w:r w:rsidR="00D26FAB">
        <w:rPr>
          <w:rFonts w:ascii="宋体" w:hAnsi="宋体"/>
          <w:b/>
          <w:szCs w:val="21"/>
        </w:rPr>
        <w:t>2</w:t>
      </w:r>
      <w:r w:rsidR="00531CC9" w:rsidRPr="0060521F">
        <w:rPr>
          <w:rFonts w:ascii="宋体" w:hAnsi="宋体"/>
          <w:b/>
          <w:szCs w:val="21"/>
        </w:rPr>
        <w:t>月</w:t>
      </w:r>
      <w:r w:rsidR="00D26FAB">
        <w:rPr>
          <w:rFonts w:ascii="宋体" w:hAnsi="宋体"/>
          <w:b/>
          <w:szCs w:val="21"/>
        </w:rPr>
        <w:t>7</w:t>
      </w:r>
      <w:r w:rsidR="00531CC9" w:rsidRPr="0060521F">
        <w:rPr>
          <w:rFonts w:ascii="宋体" w:hAnsi="宋体"/>
          <w:b/>
          <w:szCs w:val="21"/>
        </w:rPr>
        <w:t>日</w:t>
      </w:r>
    </w:p>
    <w:p w:rsidR="006F6D7A" w:rsidRPr="00EB046E" w:rsidRDefault="006F6D7A">
      <w:pPr>
        <w:pStyle w:val="XBRLTitle2"/>
        <w:numPr>
          <w:ilvl w:val="1"/>
          <w:numId w:val="2"/>
        </w:numPr>
        <w:spacing w:beforeLines="0" w:afterLines="0"/>
        <w:ind w:left="0" w:firstLine="0"/>
        <w:outlineLvl w:val="0"/>
        <w:rPr>
          <w:rFonts w:ascii="宋体" w:hAnsi="宋体" w:hint="eastAsia"/>
          <w:szCs w:val="24"/>
        </w:rPr>
      </w:pPr>
      <w:bookmarkStart w:id="2" w:name="t_1_1_table"/>
      <w:bookmarkEnd w:id="2"/>
      <w:r w:rsidRPr="00EB046E">
        <w:rPr>
          <w:rFonts w:ascii="宋体" w:hAnsi="宋体" w:hint="eastAsia"/>
          <w:szCs w:val="24"/>
        </w:rPr>
        <w:t>公告基本信息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5728"/>
      </w:tblGrid>
      <w:tr w:rsidR="006F6D7A" w:rsidRPr="0025288A" w:rsidTr="00EB046E">
        <w:trPr>
          <w:trHeight w:val="297"/>
        </w:trPr>
        <w:tc>
          <w:tcPr>
            <w:tcW w:w="3119" w:type="dxa"/>
            <w:vAlign w:val="center"/>
          </w:tcPr>
          <w:p w:rsidR="006F6D7A" w:rsidRPr="0025288A" w:rsidRDefault="006F6D7A" w:rsidP="000A0695">
            <w:pPr>
              <w:rPr>
                <w:rFonts w:ascii="宋体" w:hAnsi="宋体" w:hint="eastAsia"/>
                <w:color w:val="000000"/>
                <w:szCs w:val="21"/>
              </w:rPr>
            </w:pPr>
            <w:r w:rsidRPr="0025288A">
              <w:rPr>
                <w:rFonts w:ascii="宋体" w:hAnsi="宋体" w:hint="eastAsia"/>
                <w:color w:val="000000"/>
                <w:szCs w:val="21"/>
              </w:rPr>
              <w:t>基金名称</w:t>
            </w:r>
          </w:p>
        </w:tc>
        <w:tc>
          <w:tcPr>
            <w:tcW w:w="5728" w:type="dxa"/>
            <w:vAlign w:val="center"/>
          </w:tcPr>
          <w:p w:rsidR="006F6D7A" w:rsidRPr="0025288A" w:rsidRDefault="00AD4363" w:rsidP="000A0695">
            <w:pPr>
              <w:rPr>
                <w:rFonts w:ascii="宋体" w:hAnsi="宋体" w:hint="eastAsia"/>
                <w:color w:val="000000"/>
                <w:szCs w:val="21"/>
              </w:rPr>
            </w:pPr>
            <w:bookmarkStart w:id="3" w:name="t_1_1_0009_a1_fm1"/>
            <w:bookmarkEnd w:id="3"/>
            <w:r>
              <w:rPr>
                <w:rFonts w:ascii="宋体" w:hAnsi="宋体" w:hint="eastAsia"/>
                <w:color w:val="000000"/>
                <w:szCs w:val="21"/>
              </w:rPr>
              <w:t>华宝</w:t>
            </w:r>
            <w:r w:rsidR="00D26FAB">
              <w:rPr>
                <w:rFonts w:ascii="宋体" w:hAnsi="宋体" w:hint="eastAsia"/>
                <w:color w:val="000000"/>
                <w:szCs w:val="21"/>
              </w:rPr>
              <w:t>创业板人工智能</w:t>
            </w:r>
            <w:r>
              <w:rPr>
                <w:rFonts w:ascii="宋体" w:hAnsi="宋体" w:hint="eastAsia"/>
                <w:color w:val="000000"/>
                <w:szCs w:val="21"/>
              </w:rPr>
              <w:t>交易型开放式指数证券投资基金</w:t>
            </w:r>
          </w:p>
        </w:tc>
      </w:tr>
      <w:tr w:rsidR="006F6D7A" w:rsidRPr="0025288A" w:rsidTr="00EB046E">
        <w:trPr>
          <w:trHeight w:val="312"/>
        </w:trPr>
        <w:tc>
          <w:tcPr>
            <w:tcW w:w="3119" w:type="dxa"/>
            <w:vAlign w:val="center"/>
          </w:tcPr>
          <w:p w:rsidR="006F6D7A" w:rsidRPr="0025288A" w:rsidRDefault="006F6D7A" w:rsidP="000A0695">
            <w:pPr>
              <w:rPr>
                <w:rFonts w:ascii="宋体" w:hAnsi="宋体" w:hint="eastAsia"/>
                <w:color w:val="000000"/>
                <w:szCs w:val="21"/>
              </w:rPr>
            </w:pPr>
            <w:r w:rsidRPr="0025288A">
              <w:rPr>
                <w:rFonts w:ascii="宋体" w:hAnsi="宋体" w:hint="eastAsia"/>
                <w:color w:val="000000"/>
                <w:szCs w:val="21"/>
              </w:rPr>
              <w:t>基金简称</w:t>
            </w:r>
          </w:p>
        </w:tc>
        <w:tc>
          <w:tcPr>
            <w:tcW w:w="5728" w:type="dxa"/>
            <w:vAlign w:val="center"/>
          </w:tcPr>
          <w:p w:rsidR="006F6D7A" w:rsidRPr="0025288A" w:rsidRDefault="00AD4363" w:rsidP="00EC368F">
            <w:pPr>
              <w:rPr>
                <w:rFonts w:ascii="宋体" w:hAnsi="宋体" w:hint="eastAsia"/>
                <w:color w:val="000000"/>
                <w:szCs w:val="21"/>
              </w:rPr>
            </w:pPr>
            <w:bookmarkStart w:id="4" w:name="t_1_1_0011_a1_fm1"/>
            <w:bookmarkEnd w:id="4"/>
            <w:r>
              <w:rPr>
                <w:rFonts w:ascii="宋体" w:hAnsi="宋体" w:hint="eastAsia"/>
                <w:szCs w:val="21"/>
              </w:rPr>
              <w:t>华宝</w:t>
            </w:r>
            <w:r w:rsidR="00D26FAB">
              <w:rPr>
                <w:rFonts w:ascii="宋体" w:hAnsi="宋体"/>
                <w:szCs w:val="21"/>
              </w:rPr>
              <w:t>创业板人工智能</w:t>
            </w:r>
            <w:r>
              <w:rPr>
                <w:rFonts w:ascii="宋体" w:hAnsi="宋体" w:hint="eastAsia"/>
                <w:szCs w:val="21"/>
              </w:rPr>
              <w:t>ETF</w:t>
            </w:r>
            <w:r w:rsidR="000A0695" w:rsidRPr="0025288A">
              <w:rPr>
                <w:rFonts w:ascii="宋体" w:hAnsi="宋体" w:hint="eastAsia"/>
                <w:color w:val="000000"/>
                <w:szCs w:val="21"/>
              </w:rPr>
              <w:t>（场内简称：</w:t>
            </w:r>
            <w:r w:rsidR="00D26FAB">
              <w:rPr>
                <w:rFonts w:ascii="宋体" w:hAnsi="宋体"/>
                <w:szCs w:val="21"/>
              </w:rPr>
              <w:t>创业板人工智能</w:t>
            </w:r>
            <w:r w:rsidR="00D26FAB">
              <w:rPr>
                <w:rFonts w:ascii="宋体" w:hAnsi="宋体" w:hint="eastAsia"/>
                <w:szCs w:val="21"/>
              </w:rPr>
              <w:t>ETF华宝</w:t>
            </w:r>
            <w:r w:rsidR="000A0695" w:rsidRPr="0025288A">
              <w:rPr>
                <w:rFonts w:ascii="宋体" w:hAnsi="宋体" w:hint="eastAsia"/>
                <w:color w:val="000000"/>
                <w:szCs w:val="21"/>
              </w:rPr>
              <w:t>）</w:t>
            </w:r>
          </w:p>
        </w:tc>
      </w:tr>
      <w:tr w:rsidR="006F6D7A" w:rsidRPr="0025288A" w:rsidTr="00EB046E">
        <w:trPr>
          <w:trHeight w:val="297"/>
        </w:trPr>
        <w:tc>
          <w:tcPr>
            <w:tcW w:w="3119" w:type="dxa"/>
            <w:vAlign w:val="center"/>
          </w:tcPr>
          <w:p w:rsidR="006F6D7A" w:rsidRPr="0025288A" w:rsidRDefault="006F6D7A" w:rsidP="000A0695">
            <w:pPr>
              <w:rPr>
                <w:rFonts w:ascii="宋体" w:hAnsi="宋体" w:hint="eastAsia"/>
                <w:color w:val="000000"/>
                <w:szCs w:val="21"/>
              </w:rPr>
            </w:pPr>
            <w:r w:rsidRPr="0025288A">
              <w:rPr>
                <w:rFonts w:ascii="宋体" w:hAnsi="宋体" w:hint="eastAsia"/>
                <w:color w:val="000000"/>
                <w:szCs w:val="21"/>
              </w:rPr>
              <w:t>基金主代码</w:t>
            </w:r>
          </w:p>
        </w:tc>
        <w:tc>
          <w:tcPr>
            <w:tcW w:w="5728" w:type="dxa"/>
            <w:vAlign w:val="center"/>
          </w:tcPr>
          <w:p w:rsidR="006F6D7A" w:rsidRPr="0025288A" w:rsidRDefault="008E1E1F" w:rsidP="00AD4363">
            <w:pPr>
              <w:rPr>
                <w:rFonts w:ascii="宋体" w:hAnsi="宋体" w:hint="eastAsia"/>
                <w:color w:val="000000"/>
                <w:szCs w:val="21"/>
              </w:rPr>
            </w:pPr>
            <w:bookmarkStart w:id="5" w:name="t_1_1_0012_a1_fm1"/>
            <w:bookmarkEnd w:id="5"/>
            <w:r w:rsidRPr="0025288A">
              <w:rPr>
                <w:rFonts w:ascii="宋体" w:hAnsi="宋体"/>
                <w:color w:val="000000"/>
                <w:szCs w:val="21"/>
              </w:rPr>
              <w:t>159</w:t>
            </w:r>
            <w:r w:rsidR="00AD4363">
              <w:rPr>
                <w:rFonts w:ascii="宋体" w:hAnsi="宋体"/>
                <w:color w:val="000000"/>
                <w:szCs w:val="21"/>
              </w:rPr>
              <w:t>3</w:t>
            </w:r>
            <w:r w:rsidR="00D26FAB">
              <w:rPr>
                <w:rFonts w:ascii="宋体" w:hAnsi="宋体"/>
                <w:color w:val="000000"/>
                <w:szCs w:val="21"/>
              </w:rPr>
              <w:t>63</w:t>
            </w:r>
          </w:p>
        </w:tc>
      </w:tr>
      <w:tr w:rsidR="006F6D7A" w:rsidRPr="0025288A" w:rsidTr="00EB046E">
        <w:trPr>
          <w:trHeight w:val="297"/>
        </w:trPr>
        <w:tc>
          <w:tcPr>
            <w:tcW w:w="3119" w:type="dxa"/>
            <w:vAlign w:val="center"/>
          </w:tcPr>
          <w:p w:rsidR="006F6D7A" w:rsidRPr="0025288A" w:rsidRDefault="006F6D7A" w:rsidP="000A0695">
            <w:pPr>
              <w:rPr>
                <w:rFonts w:ascii="宋体" w:hAnsi="宋体" w:hint="eastAsia"/>
                <w:color w:val="000000"/>
                <w:szCs w:val="21"/>
              </w:rPr>
            </w:pPr>
            <w:r w:rsidRPr="0025288A">
              <w:rPr>
                <w:rFonts w:ascii="宋体" w:hAnsi="宋体" w:hint="eastAsia"/>
                <w:color w:val="000000"/>
                <w:szCs w:val="21"/>
              </w:rPr>
              <w:t>基金运作方式</w:t>
            </w:r>
          </w:p>
        </w:tc>
        <w:tc>
          <w:tcPr>
            <w:tcW w:w="5728" w:type="dxa"/>
            <w:vAlign w:val="center"/>
          </w:tcPr>
          <w:p w:rsidR="006F6D7A" w:rsidRPr="0025288A" w:rsidRDefault="009A70E1" w:rsidP="000A0695">
            <w:pPr>
              <w:rPr>
                <w:rFonts w:ascii="宋体" w:hAnsi="宋体" w:hint="eastAsia"/>
                <w:color w:val="000000"/>
                <w:szCs w:val="21"/>
              </w:rPr>
            </w:pPr>
            <w:bookmarkStart w:id="6" w:name="t_1_1_0017_a1_fm1"/>
            <w:bookmarkEnd w:id="6"/>
            <w:r w:rsidRPr="0025288A">
              <w:rPr>
                <w:rFonts w:ascii="宋体" w:hAnsi="宋体" w:hint="eastAsia"/>
                <w:color w:val="000000"/>
                <w:szCs w:val="21"/>
              </w:rPr>
              <w:t>交易型</w:t>
            </w:r>
            <w:r w:rsidR="006F6D7A" w:rsidRPr="0025288A">
              <w:rPr>
                <w:rFonts w:ascii="宋体" w:hAnsi="宋体" w:hint="eastAsia"/>
                <w:color w:val="000000"/>
                <w:szCs w:val="21"/>
              </w:rPr>
              <w:t>开放式</w:t>
            </w:r>
          </w:p>
        </w:tc>
      </w:tr>
      <w:tr w:rsidR="006F6D7A" w:rsidRPr="0025288A" w:rsidTr="00EB046E">
        <w:trPr>
          <w:trHeight w:val="312"/>
        </w:trPr>
        <w:tc>
          <w:tcPr>
            <w:tcW w:w="3119" w:type="dxa"/>
            <w:vAlign w:val="center"/>
          </w:tcPr>
          <w:p w:rsidR="006F6D7A" w:rsidRPr="0025288A" w:rsidRDefault="006F6D7A" w:rsidP="000A0695">
            <w:pPr>
              <w:rPr>
                <w:rFonts w:ascii="宋体" w:hAnsi="宋体" w:hint="eastAsia"/>
                <w:color w:val="000000"/>
                <w:szCs w:val="21"/>
              </w:rPr>
            </w:pPr>
            <w:r w:rsidRPr="0025288A">
              <w:rPr>
                <w:rFonts w:ascii="宋体" w:hAnsi="宋体" w:hint="eastAsia"/>
                <w:color w:val="000000"/>
                <w:szCs w:val="21"/>
              </w:rPr>
              <w:t>基金合同生效日</w:t>
            </w:r>
          </w:p>
        </w:tc>
        <w:tc>
          <w:tcPr>
            <w:tcW w:w="5728" w:type="dxa"/>
            <w:vAlign w:val="center"/>
          </w:tcPr>
          <w:p w:rsidR="006F6D7A" w:rsidRPr="0025288A" w:rsidRDefault="00C669D3" w:rsidP="00D26FAB">
            <w:pPr>
              <w:rPr>
                <w:rFonts w:ascii="宋体" w:hAnsi="宋体" w:hint="eastAsia"/>
                <w:color w:val="000000"/>
                <w:szCs w:val="21"/>
              </w:rPr>
            </w:pPr>
            <w:bookmarkStart w:id="7" w:name="t_1_1_0018_a1_fm1"/>
            <w:bookmarkEnd w:id="7"/>
            <w:r w:rsidRPr="0025288A">
              <w:rPr>
                <w:rFonts w:ascii="宋体" w:hAnsi="宋体"/>
                <w:color w:val="000000"/>
                <w:szCs w:val="21"/>
              </w:rPr>
              <w:t>202</w:t>
            </w:r>
            <w:r w:rsidR="008E1E1F" w:rsidRPr="0025288A">
              <w:rPr>
                <w:rFonts w:ascii="宋体" w:hAnsi="宋体"/>
                <w:color w:val="000000"/>
                <w:szCs w:val="21"/>
              </w:rPr>
              <w:t>4</w:t>
            </w:r>
            <w:r w:rsidR="000A0695" w:rsidRPr="0025288A">
              <w:rPr>
                <w:rFonts w:ascii="宋体" w:hAnsi="宋体"/>
                <w:color w:val="000000"/>
                <w:szCs w:val="21"/>
              </w:rPr>
              <w:t>年</w:t>
            </w:r>
            <w:r w:rsidR="00AD4363">
              <w:rPr>
                <w:rFonts w:ascii="宋体" w:hAnsi="宋体"/>
                <w:color w:val="000000"/>
                <w:szCs w:val="21"/>
              </w:rPr>
              <w:t>1</w:t>
            </w:r>
            <w:r w:rsidR="00D26FAB">
              <w:rPr>
                <w:rFonts w:ascii="宋体" w:hAnsi="宋体"/>
                <w:color w:val="000000"/>
                <w:szCs w:val="21"/>
              </w:rPr>
              <w:t>2</w:t>
            </w:r>
            <w:r w:rsidR="00AD5E81" w:rsidRPr="0025288A">
              <w:rPr>
                <w:rFonts w:ascii="宋体" w:hAnsi="宋体"/>
                <w:color w:val="000000"/>
                <w:szCs w:val="21"/>
              </w:rPr>
              <w:t>月</w:t>
            </w:r>
            <w:r w:rsidR="00D26FAB">
              <w:rPr>
                <w:rFonts w:ascii="宋体" w:hAnsi="宋体"/>
                <w:color w:val="000000"/>
                <w:szCs w:val="21"/>
              </w:rPr>
              <w:t>6</w:t>
            </w:r>
            <w:r w:rsidR="00AD5E81" w:rsidRPr="0025288A">
              <w:rPr>
                <w:rFonts w:ascii="宋体" w:hAnsi="宋体"/>
                <w:color w:val="000000"/>
                <w:szCs w:val="21"/>
              </w:rPr>
              <w:t>日</w:t>
            </w:r>
          </w:p>
        </w:tc>
      </w:tr>
      <w:tr w:rsidR="006F6D7A" w:rsidRPr="0025288A" w:rsidTr="00EB046E">
        <w:trPr>
          <w:trHeight w:val="297"/>
        </w:trPr>
        <w:tc>
          <w:tcPr>
            <w:tcW w:w="3119" w:type="dxa"/>
            <w:vAlign w:val="center"/>
          </w:tcPr>
          <w:p w:rsidR="006F6D7A" w:rsidRPr="0025288A" w:rsidRDefault="006F6D7A" w:rsidP="000A0695">
            <w:pPr>
              <w:rPr>
                <w:rFonts w:ascii="宋体" w:hAnsi="宋体" w:hint="eastAsia"/>
                <w:color w:val="000000"/>
                <w:szCs w:val="21"/>
              </w:rPr>
            </w:pPr>
            <w:r w:rsidRPr="0025288A">
              <w:rPr>
                <w:rFonts w:ascii="宋体" w:hAnsi="宋体" w:hint="eastAsia"/>
                <w:color w:val="000000"/>
                <w:szCs w:val="21"/>
              </w:rPr>
              <w:t>基金管理人名称</w:t>
            </w:r>
          </w:p>
        </w:tc>
        <w:tc>
          <w:tcPr>
            <w:tcW w:w="5728" w:type="dxa"/>
            <w:vAlign w:val="center"/>
          </w:tcPr>
          <w:p w:rsidR="006F6D7A" w:rsidRPr="0025288A" w:rsidRDefault="006F6D7A" w:rsidP="000A0695">
            <w:pPr>
              <w:rPr>
                <w:rFonts w:ascii="宋体" w:hAnsi="宋体" w:hint="eastAsia"/>
                <w:color w:val="000000"/>
                <w:szCs w:val="21"/>
              </w:rPr>
            </w:pPr>
            <w:bookmarkStart w:id="8" w:name="t_1_1_0186_a1_fm1"/>
            <w:bookmarkEnd w:id="8"/>
            <w:r w:rsidRPr="0025288A">
              <w:rPr>
                <w:rFonts w:ascii="宋体" w:hAnsi="宋体" w:hint="eastAsia"/>
                <w:color w:val="000000"/>
                <w:szCs w:val="21"/>
              </w:rPr>
              <w:t>华宝基金管理有限公司</w:t>
            </w:r>
          </w:p>
        </w:tc>
      </w:tr>
      <w:tr w:rsidR="006F6D7A" w:rsidRPr="0025288A" w:rsidTr="00EB046E">
        <w:trPr>
          <w:trHeight w:val="312"/>
        </w:trPr>
        <w:tc>
          <w:tcPr>
            <w:tcW w:w="3119" w:type="dxa"/>
            <w:vAlign w:val="center"/>
          </w:tcPr>
          <w:p w:rsidR="006F6D7A" w:rsidRPr="0025288A" w:rsidRDefault="006F6D7A" w:rsidP="000A0695">
            <w:pPr>
              <w:rPr>
                <w:rFonts w:ascii="宋体" w:hAnsi="宋体" w:hint="eastAsia"/>
                <w:color w:val="000000"/>
                <w:szCs w:val="21"/>
              </w:rPr>
            </w:pPr>
            <w:r w:rsidRPr="0025288A">
              <w:rPr>
                <w:rFonts w:ascii="宋体" w:hAnsi="宋体" w:hint="eastAsia"/>
                <w:color w:val="000000"/>
                <w:szCs w:val="21"/>
              </w:rPr>
              <w:t>基金托管人名称</w:t>
            </w:r>
          </w:p>
        </w:tc>
        <w:tc>
          <w:tcPr>
            <w:tcW w:w="5728" w:type="dxa"/>
            <w:vAlign w:val="center"/>
          </w:tcPr>
          <w:p w:rsidR="006F6D7A" w:rsidRPr="0025288A" w:rsidRDefault="00D26FAB" w:rsidP="00E50C8B">
            <w:pPr>
              <w:rPr>
                <w:rFonts w:ascii="宋体" w:hAnsi="宋体" w:hint="eastAsia"/>
                <w:color w:val="000000"/>
                <w:szCs w:val="21"/>
              </w:rPr>
            </w:pPr>
            <w:bookmarkStart w:id="9" w:name="t_1_1_0213_a1_fm1"/>
            <w:bookmarkEnd w:id="9"/>
            <w:r>
              <w:rPr>
                <w:rFonts w:ascii="宋体" w:hAnsi="宋体"/>
                <w:color w:val="000000"/>
                <w:szCs w:val="21"/>
              </w:rPr>
              <w:t>广发证券</w:t>
            </w:r>
            <w:r w:rsidR="00AD4363" w:rsidRPr="0025288A">
              <w:rPr>
                <w:rFonts w:ascii="宋体" w:hAnsi="宋体" w:hint="eastAsia"/>
                <w:color w:val="000000"/>
                <w:szCs w:val="21"/>
              </w:rPr>
              <w:t>股</w:t>
            </w:r>
            <w:r w:rsidR="007B1CF2" w:rsidRPr="0025288A">
              <w:rPr>
                <w:rFonts w:ascii="宋体" w:hAnsi="宋体" w:hint="eastAsia"/>
                <w:color w:val="000000"/>
                <w:szCs w:val="21"/>
              </w:rPr>
              <w:t>份有限公司</w:t>
            </w:r>
          </w:p>
        </w:tc>
      </w:tr>
      <w:tr w:rsidR="006F6D7A" w:rsidRPr="0025288A" w:rsidTr="00D11FFA">
        <w:trPr>
          <w:trHeight w:val="341"/>
        </w:trPr>
        <w:tc>
          <w:tcPr>
            <w:tcW w:w="3119" w:type="dxa"/>
            <w:vAlign w:val="center"/>
          </w:tcPr>
          <w:p w:rsidR="006F6D7A" w:rsidRPr="0025288A" w:rsidRDefault="006F6D7A" w:rsidP="000A0695">
            <w:pPr>
              <w:rPr>
                <w:rFonts w:ascii="宋体" w:hAnsi="宋体" w:hint="eastAsia"/>
                <w:color w:val="000000"/>
                <w:szCs w:val="21"/>
              </w:rPr>
            </w:pPr>
            <w:r w:rsidRPr="0025288A">
              <w:rPr>
                <w:rFonts w:ascii="宋体" w:hAnsi="宋体" w:hint="eastAsia"/>
                <w:color w:val="000000"/>
                <w:szCs w:val="21"/>
              </w:rPr>
              <w:t>公告依据</w:t>
            </w:r>
            <w:r w:rsidR="000505AC" w:rsidRPr="0025288A">
              <w:rPr>
                <w:rFonts w:ascii="宋体" w:hAnsi="宋体" w:hint="eastAsia"/>
                <w:color w:val="000000"/>
                <w:szCs w:val="21"/>
              </w:rPr>
              <w:t xml:space="preserve">  </w:t>
            </w:r>
          </w:p>
        </w:tc>
        <w:tc>
          <w:tcPr>
            <w:tcW w:w="5728" w:type="dxa"/>
            <w:vAlign w:val="center"/>
          </w:tcPr>
          <w:p w:rsidR="006F6D7A" w:rsidRPr="0025288A" w:rsidRDefault="006F6D7A" w:rsidP="000A0695">
            <w:pPr>
              <w:rPr>
                <w:rFonts w:ascii="宋体" w:hAnsi="宋体" w:hint="eastAsia"/>
                <w:color w:val="000000"/>
                <w:szCs w:val="21"/>
              </w:rPr>
            </w:pPr>
            <w:bookmarkStart w:id="10" w:name="t_1_1_2631_a1_fm1"/>
            <w:bookmarkEnd w:id="10"/>
            <w:r w:rsidRPr="0025288A">
              <w:rPr>
                <w:rFonts w:ascii="宋体" w:hAnsi="宋体" w:hint="eastAsia"/>
                <w:color w:val="000000"/>
                <w:szCs w:val="21"/>
              </w:rPr>
              <w:t>《中华人民共和国证券投资基金法》及配套法规、《</w:t>
            </w:r>
            <w:r w:rsidR="00AD4363">
              <w:rPr>
                <w:rFonts w:ascii="宋体" w:hAnsi="宋体" w:hint="eastAsia"/>
                <w:color w:val="000000"/>
                <w:szCs w:val="21"/>
              </w:rPr>
              <w:t>华宝</w:t>
            </w:r>
            <w:r w:rsidR="00D26FAB">
              <w:rPr>
                <w:rFonts w:ascii="宋体" w:hAnsi="宋体" w:hint="eastAsia"/>
                <w:color w:val="000000"/>
                <w:szCs w:val="21"/>
              </w:rPr>
              <w:t>创业板人工智能</w:t>
            </w:r>
            <w:r w:rsidR="00AD4363">
              <w:rPr>
                <w:rFonts w:ascii="宋体" w:hAnsi="宋体" w:hint="eastAsia"/>
                <w:color w:val="000000"/>
                <w:szCs w:val="21"/>
              </w:rPr>
              <w:t>交易型开放式指数证券投资基金</w:t>
            </w:r>
            <w:r w:rsidRPr="0025288A">
              <w:rPr>
                <w:rFonts w:ascii="宋体" w:hAnsi="宋体" w:hint="eastAsia"/>
                <w:color w:val="000000"/>
                <w:szCs w:val="21"/>
              </w:rPr>
              <w:t>基金合同》、《</w:t>
            </w:r>
            <w:r w:rsidR="00AD4363">
              <w:rPr>
                <w:rFonts w:ascii="宋体" w:hAnsi="宋体" w:hint="eastAsia"/>
                <w:color w:val="000000"/>
                <w:szCs w:val="21"/>
              </w:rPr>
              <w:t>华宝</w:t>
            </w:r>
            <w:r w:rsidR="00D26FAB">
              <w:rPr>
                <w:rFonts w:ascii="宋体" w:hAnsi="宋体" w:hint="eastAsia"/>
                <w:color w:val="000000"/>
                <w:szCs w:val="21"/>
              </w:rPr>
              <w:t>创业板人工智能</w:t>
            </w:r>
            <w:r w:rsidR="00AD4363">
              <w:rPr>
                <w:rFonts w:ascii="宋体" w:hAnsi="宋体" w:hint="eastAsia"/>
                <w:color w:val="000000"/>
                <w:szCs w:val="21"/>
              </w:rPr>
              <w:t>交易型开放式指数证券投资基金</w:t>
            </w:r>
            <w:r w:rsidRPr="0025288A">
              <w:rPr>
                <w:rFonts w:ascii="宋体" w:hAnsi="宋体" w:hint="eastAsia"/>
                <w:color w:val="000000"/>
                <w:szCs w:val="21"/>
              </w:rPr>
              <w:t>招募说明书》</w:t>
            </w:r>
          </w:p>
        </w:tc>
      </w:tr>
    </w:tbl>
    <w:p w:rsidR="006F6D7A" w:rsidRPr="00EB046E" w:rsidRDefault="006F6D7A">
      <w:pPr>
        <w:pStyle w:val="XBRLTitle2"/>
        <w:numPr>
          <w:ilvl w:val="1"/>
          <w:numId w:val="2"/>
        </w:numPr>
        <w:spacing w:beforeLines="0" w:afterLines="0"/>
        <w:ind w:left="0" w:firstLine="0"/>
        <w:outlineLvl w:val="0"/>
        <w:rPr>
          <w:rFonts w:ascii="宋体" w:hAnsi="宋体"/>
          <w:szCs w:val="24"/>
        </w:rPr>
      </w:pPr>
      <w:bookmarkStart w:id="11" w:name="t_1_2_table"/>
      <w:bookmarkEnd w:id="11"/>
      <w:r w:rsidRPr="00EB046E">
        <w:rPr>
          <w:rFonts w:ascii="宋体" w:hAnsi="宋体" w:hint="eastAsia"/>
          <w:szCs w:val="24"/>
        </w:rPr>
        <w:t>基金募集情况</w:t>
      </w:r>
    </w:p>
    <w:tbl>
      <w:tblPr>
        <w:tblpPr w:leftFromText="180" w:rightFromText="180" w:vertAnchor="text" w:horzAnchor="page" w:tblpX="1657" w:tblpY="80"/>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2693"/>
        <w:gridCol w:w="4252"/>
      </w:tblGrid>
      <w:tr w:rsidR="00D772C0" w:rsidRPr="00EB046E" w:rsidTr="00AD4363">
        <w:trPr>
          <w:trHeight w:val="315"/>
        </w:trPr>
        <w:tc>
          <w:tcPr>
            <w:tcW w:w="4928" w:type="dxa"/>
            <w:gridSpan w:val="2"/>
            <w:vAlign w:val="center"/>
          </w:tcPr>
          <w:p w:rsidR="00D772C0" w:rsidRPr="00EB046E" w:rsidRDefault="00D772C0" w:rsidP="00941952">
            <w:pPr>
              <w:rPr>
                <w:rFonts w:ascii="宋体" w:hAnsi="宋体" w:hint="eastAsia"/>
                <w:szCs w:val="21"/>
              </w:rPr>
            </w:pPr>
            <w:r w:rsidRPr="00EB046E">
              <w:rPr>
                <w:rFonts w:ascii="宋体" w:hAnsi="宋体" w:hint="eastAsia"/>
                <w:szCs w:val="21"/>
              </w:rPr>
              <w:t>基金募集申请获中国证监会注册的文号</w:t>
            </w:r>
          </w:p>
        </w:tc>
        <w:tc>
          <w:tcPr>
            <w:tcW w:w="4252" w:type="dxa"/>
            <w:vAlign w:val="center"/>
          </w:tcPr>
          <w:p w:rsidR="00D772C0" w:rsidRPr="00EB046E" w:rsidRDefault="007B1CF2" w:rsidP="00D26FAB">
            <w:pPr>
              <w:rPr>
                <w:rFonts w:ascii="宋体" w:hAnsi="宋体" w:hint="eastAsia"/>
                <w:szCs w:val="21"/>
              </w:rPr>
            </w:pPr>
            <w:r w:rsidRPr="007B1CF2">
              <w:rPr>
                <w:rFonts w:ascii="宋体" w:hAnsi="宋体" w:hint="eastAsia"/>
                <w:szCs w:val="21"/>
              </w:rPr>
              <w:t>证监许可【</w:t>
            </w:r>
            <w:r w:rsidR="00C669D3" w:rsidRPr="007B1CF2">
              <w:rPr>
                <w:rFonts w:ascii="宋体" w:hAnsi="宋体" w:hint="eastAsia"/>
                <w:szCs w:val="21"/>
              </w:rPr>
              <w:t>202</w:t>
            </w:r>
            <w:r w:rsidR="008E1E1F">
              <w:rPr>
                <w:rFonts w:ascii="宋体" w:hAnsi="宋体"/>
                <w:szCs w:val="21"/>
              </w:rPr>
              <w:t>4</w:t>
            </w:r>
            <w:r w:rsidRPr="007B1CF2">
              <w:rPr>
                <w:rFonts w:ascii="宋体" w:hAnsi="宋体" w:hint="eastAsia"/>
                <w:szCs w:val="21"/>
              </w:rPr>
              <w:t>】</w:t>
            </w:r>
            <w:r w:rsidR="00AD4363">
              <w:rPr>
                <w:rFonts w:ascii="宋体" w:hAnsi="宋体"/>
                <w:szCs w:val="21"/>
              </w:rPr>
              <w:t>1</w:t>
            </w:r>
            <w:r w:rsidR="00D26FAB">
              <w:rPr>
                <w:rFonts w:ascii="宋体" w:hAnsi="宋体"/>
                <w:szCs w:val="21"/>
              </w:rPr>
              <w:t>617</w:t>
            </w:r>
            <w:r w:rsidRPr="007B1CF2">
              <w:rPr>
                <w:rFonts w:ascii="宋体" w:hAnsi="宋体" w:hint="eastAsia"/>
                <w:szCs w:val="21"/>
              </w:rPr>
              <w:t>号</w:t>
            </w:r>
          </w:p>
        </w:tc>
      </w:tr>
      <w:tr w:rsidR="00D772C0" w:rsidRPr="00CC3266" w:rsidTr="00AD4363">
        <w:trPr>
          <w:trHeight w:val="238"/>
        </w:trPr>
        <w:tc>
          <w:tcPr>
            <w:tcW w:w="4928" w:type="dxa"/>
            <w:gridSpan w:val="2"/>
            <w:vAlign w:val="center"/>
          </w:tcPr>
          <w:p w:rsidR="00D772C0" w:rsidRPr="00CC3266" w:rsidRDefault="00D772C0" w:rsidP="00941952">
            <w:pPr>
              <w:rPr>
                <w:rFonts w:ascii="宋体" w:hAnsi="宋体" w:hint="eastAsia"/>
                <w:szCs w:val="21"/>
              </w:rPr>
            </w:pPr>
            <w:r w:rsidRPr="00CC3266">
              <w:rPr>
                <w:rFonts w:ascii="宋体" w:hAnsi="宋体" w:hint="eastAsia"/>
                <w:szCs w:val="21"/>
              </w:rPr>
              <w:t>基金募集期间</w:t>
            </w:r>
          </w:p>
        </w:tc>
        <w:tc>
          <w:tcPr>
            <w:tcW w:w="4252" w:type="dxa"/>
            <w:vAlign w:val="center"/>
          </w:tcPr>
          <w:p w:rsidR="00D772C0" w:rsidRPr="00CC3266" w:rsidRDefault="00030F40" w:rsidP="00D26FAB">
            <w:pPr>
              <w:rPr>
                <w:rFonts w:ascii="宋体" w:hAnsi="宋体" w:hint="eastAsia"/>
                <w:szCs w:val="21"/>
              </w:rPr>
            </w:pPr>
            <w:r w:rsidRPr="00CC3266">
              <w:rPr>
                <w:rFonts w:ascii="宋体" w:hAnsi="宋体" w:hint="eastAsia"/>
                <w:szCs w:val="21"/>
              </w:rPr>
              <w:t>自</w:t>
            </w:r>
            <w:r w:rsidR="00C669D3" w:rsidRPr="00F02C8F">
              <w:rPr>
                <w:rFonts w:ascii="宋体" w:hAnsi="宋体" w:hint="eastAsia"/>
                <w:szCs w:val="21"/>
              </w:rPr>
              <w:t>20</w:t>
            </w:r>
            <w:r w:rsidR="00C669D3">
              <w:rPr>
                <w:rFonts w:ascii="宋体" w:hAnsi="宋体"/>
                <w:szCs w:val="21"/>
              </w:rPr>
              <w:t>2</w:t>
            </w:r>
            <w:r w:rsidR="008E1E1F">
              <w:rPr>
                <w:rFonts w:ascii="宋体" w:hAnsi="宋体"/>
                <w:szCs w:val="21"/>
              </w:rPr>
              <w:t>4</w:t>
            </w:r>
            <w:r w:rsidR="007B1CF2" w:rsidRPr="00F02C8F">
              <w:rPr>
                <w:rFonts w:ascii="宋体" w:hAnsi="宋体" w:hint="eastAsia"/>
                <w:szCs w:val="21"/>
              </w:rPr>
              <w:t>年</w:t>
            </w:r>
            <w:r w:rsidR="00AD4363">
              <w:rPr>
                <w:rFonts w:ascii="宋体" w:hAnsi="宋体"/>
                <w:szCs w:val="21"/>
              </w:rPr>
              <w:t>1</w:t>
            </w:r>
            <w:r w:rsidR="00D26FAB">
              <w:rPr>
                <w:rFonts w:ascii="宋体" w:hAnsi="宋体"/>
                <w:szCs w:val="21"/>
              </w:rPr>
              <w:t>1</w:t>
            </w:r>
            <w:r w:rsidR="007B1CF2" w:rsidRPr="00F02C8F">
              <w:rPr>
                <w:rFonts w:ascii="宋体" w:hAnsi="宋体" w:hint="eastAsia"/>
                <w:szCs w:val="21"/>
              </w:rPr>
              <w:t>月</w:t>
            </w:r>
            <w:r w:rsidR="00AD4363">
              <w:rPr>
                <w:rFonts w:ascii="宋体" w:hAnsi="宋体"/>
                <w:szCs w:val="21"/>
              </w:rPr>
              <w:t>2</w:t>
            </w:r>
            <w:r w:rsidR="00D26FAB">
              <w:rPr>
                <w:rFonts w:ascii="宋体" w:hAnsi="宋体"/>
                <w:szCs w:val="21"/>
              </w:rPr>
              <w:t>7</w:t>
            </w:r>
            <w:r w:rsidR="007B1CF2" w:rsidRPr="00F02C8F">
              <w:rPr>
                <w:rFonts w:ascii="宋体" w:hAnsi="宋体" w:hint="eastAsia"/>
                <w:szCs w:val="21"/>
              </w:rPr>
              <w:t>日</w:t>
            </w:r>
            <w:r w:rsidRPr="00CC3266">
              <w:rPr>
                <w:rFonts w:ascii="宋体" w:hAnsi="宋体" w:hint="eastAsia"/>
                <w:szCs w:val="21"/>
              </w:rPr>
              <w:t>至</w:t>
            </w:r>
            <w:r w:rsidR="00C669D3" w:rsidRPr="00F02C8F">
              <w:rPr>
                <w:rFonts w:ascii="宋体" w:hAnsi="宋体" w:hint="eastAsia"/>
                <w:szCs w:val="21"/>
              </w:rPr>
              <w:t>202</w:t>
            </w:r>
            <w:r w:rsidR="008E1E1F">
              <w:rPr>
                <w:rFonts w:ascii="宋体" w:hAnsi="宋体"/>
                <w:szCs w:val="21"/>
              </w:rPr>
              <w:t>4</w:t>
            </w:r>
            <w:r w:rsidR="007B1CF2" w:rsidRPr="00F02C8F">
              <w:rPr>
                <w:rFonts w:ascii="宋体" w:hAnsi="宋体" w:hint="eastAsia"/>
                <w:szCs w:val="21"/>
              </w:rPr>
              <w:t>年</w:t>
            </w:r>
            <w:r w:rsidR="00D26FAB">
              <w:rPr>
                <w:rFonts w:ascii="宋体" w:hAnsi="宋体"/>
                <w:szCs w:val="21"/>
              </w:rPr>
              <w:t>12</w:t>
            </w:r>
            <w:r w:rsidR="007B1CF2" w:rsidRPr="00F02C8F">
              <w:rPr>
                <w:rFonts w:ascii="宋体" w:hAnsi="宋体" w:hint="eastAsia"/>
                <w:szCs w:val="21"/>
              </w:rPr>
              <w:t>月</w:t>
            </w:r>
            <w:r w:rsidR="00D26FAB">
              <w:rPr>
                <w:rFonts w:ascii="宋体" w:hAnsi="宋体"/>
                <w:szCs w:val="21"/>
              </w:rPr>
              <w:t>3</w:t>
            </w:r>
            <w:r w:rsidR="007B1CF2" w:rsidRPr="00F02C8F">
              <w:rPr>
                <w:rFonts w:ascii="宋体" w:hAnsi="宋体" w:hint="eastAsia"/>
                <w:szCs w:val="21"/>
              </w:rPr>
              <w:t>日</w:t>
            </w:r>
          </w:p>
        </w:tc>
      </w:tr>
      <w:tr w:rsidR="00D772C0" w:rsidRPr="00CC3266" w:rsidTr="00AD4363">
        <w:trPr>
          <w:trHeight w:val="315"/>
        </w:trPr>
        <w:tc>
          <w:tcPr>
            <w:tcW w:w="4928" w:type="dxa"/>
            <w:gridSpan w:val="2"/>
            <w:vAlign w:val="center"/>
          </w:tcPr>
          <w:p w:rsidR="00D772C0" w:rsidRPr="00CC3266" w:rsidRDefault="00D772C0" w:rsidP="00941952">
            <w:pPr>
              <w:rPr>
                <w:rFonts w:ascii="宋体" w:hAnsi="宋体" w:hint="eastAsia"/>
                <w:szCs w:val="21"/>
              </w:rPr>
            </w:pPr>
            <w:r w:rsidRPr="00CC3266">
              <w:rPr>
                <w:rFonts w:ascii="宋体" w:hAnsi="宋体" w:hint="eastAsia"/>
                <w:szCs w:val="21"/>
              </w:rPr>
              <w:t>验资机构名称</w:t>
            </w:r>
          </w:p>
        </w:tc>
        <w:tc>
          <w:tcPr>
            <w:tcW w:w="4252" w:type="dxa"/>
            <w:vAlign w:val="center"/>
          </w:tcPr>
          <w:p w:rsidR="00D772C0" w:rsidRPr="00CC3266" w:rsidRDefault="00AD4363" w:rsidP="00AD4363">
            <w:pPr>
              <w:rPr>
                <w:rFonts w:ascii="宋体" w:hAnsi="宋体" w:hint="eastAsia"/>
                <w:szCs w:val="21"/>
              </w:rPr>
            </w:pPr>
            <w:r>
              <w:rPr>
                <w:rFonts w:ascii="宋体" w:hAnsi="宋体" w:hint="eastAsia"/>
                <w:szCs w:val="21"/>
              </w:rPr>
              <w:t>安永华明</w:t>
            </w:r>
            <w:r w:rsidR="00B34CC4" w:rsidRPr="00B34CC4">
              <w:rPr>
                <w:rFonts w:ascii="宋体" w:hAnsi="宋体" w:hint="eastAsia"/>
                <w:szCs w:val="21"/>
              </w:rPr>
              <w:t>会计师事务所</w:t>
            </w:r>
            <w:r w:rsidR="00FB33FE" w:rsidRPr="00B34CC4">
              <w:rPr>
                <w:rFonts w:ascii="宋体" w:hAnsi="宋体" w:hint="eastAsia"/>
                <w:szCs w:val="21"/>
              </w:rPr>
              <w:t>（特殊普通合伙）</w:t>
            </w:r>
          </w:p>
        </w:tc>
      </w:tr>
      <w:tr w:rsidR="00D772C0" w:rsidRPr="00CC3266" w:rsidTr="00AD4363">
        <w:trPr>
          <w:trHeight w:val="315"/>
        </w:trPr>
        <w:tc>
          <w:tcPr>
            <w:tcW w:w="4928" w:type="dxa"/>
            <w:gridSpan w:val="2"/>
            <w:vAlign w:val="center"/>
          </w:tcPr>
          <w:p w:rsidR="00D772C0" w:rsidRPr="00CC3266" w:rsidRDefault="00D772C0" w:rsidP="00941952">
            <w:pPr>
              <w:rPr>
                <w:rFonts w:ascii="宋体" w:hAnsi="宋体" w:hint="eastAsia"/>
                <w:szCs w:val="21"/>
              </w:rPr>
            </w:pPr>
            <w:r w:rsidRPr="00CC3266">
              <w:rPr>
                <w:rFonts w:ascii="宋体" w:hAnsi="宋体" w:hint="eastAsia"/>
                <w:szCs w:val="21"/>
              </w:rPr>
              <w:t>募集资金划入基金托管专户的日期</w:t>
            </w:r>
          </w:p>
        </w:tc>
        <w:tc>
          <w:tcPr>
            <w:tcW w:w="4252" w:type="dxa"/>
            <w:vAlign w:val="center"/>
          </w:tcPr>
          <w:p w:rsidR="00D772C0" w:rsidRPr="00CC3266" w:rsidRDefault="00C669D3" w:rsidP="00D26FAB">
            <w:pPr>
              <w:rPr>
                <w:rFonts w:ascii="宋体" w:hAnsi="宋体" w:hint="eastAsia"/>
                <w:szCs w:val="21"/>
              </w:rPr>
            </w:pPr>
            <w:r w:rsidRPr="008E523F">
              <w:rPr>
                <w:rFonts w:ascii="宋体" w:hAnsi="宋体" w:hint="eastAsia"/>
                <w:szCs w:val="21"/>
              </w:rPr>
              <w:t>202</w:t>
            </w:r>
            <w:r w:rsidR="008E1E1F">
              <w:rPr>
                <w:rFonts w:ascii="宋体" w:hAnsi="宋体"/>
                <w:szCs w:val="21"/>
              </w:rPr>
              <w:t>4</w:t>
            </w:r>
            <w:r w:rsidR="008E523F" w:rsidRPr="008E523F">
              <w:rPr>
                <w:rFonts w:ascii="宋体" w:hAnsi="宋体" w:hint="eastAsia"/>
                <w:szCs w:val="21"/>
              </w:rPr>
              <w:t>年</w:t>
            </w:r>
            <w:r w:rsidR="00AD4363">
              <w:rPr>
                <w:rFonts w:ascii="宋体" w:hAnsi="宋体"/>
                <w:szCs w:val="21"/>
              </w:rPr>
              <w:t>1</w:t>
            </w:r>
            <w:r w:rsidR="00D26FAB">
              <w:rPr>
                <w:rFonts w:ascii="宋体" w:hAnsi="宋体"/>
                <w:szCs w:val="21"/>
              </w:rPr>
              <w:t>2</w:t>
            </w:r>
            <w:r w:rsidR="008E523F" w:rsidRPr="008E523F">
              <w:rPr>
                <w:rFonts w:ascii="宋体" w:hAnsi="宋体" w:hint="eastAsia"/>
                <w:szCs w:val="21"/>
              </w:rPr>
              <w:t>月</w:t>
            </w:r>
            <w:r w:rsidR="00D26FAB">
              <w:rPr>
                <w:rFonts w:ascii="宋体" w:hAnsi="宋体"/>
                <w:szCs w:val="21"/>
              </w:rPr>
              <w:t>6</w:t>
            </w:r>
            <w:r w:rsidR="008E523F" w:rsidRPr="008E523F">
              <w:rPr>
                <w:rFonts w:ascii="宋体" w:hAnsi="宋体" w:hint="eastAsia"/>
                <w:szCs w:val="21"/>
              </w:rPr>
              <w:t>日</w:t>
            </w:r>
          </w:p>
        </w:tc>
      </w:tr>
      <w:tr w:rsidR="00D772C0" w:rsidRPr="00CC3266" w:rsidTr="00AD4363">
        <w:trPr>
          <w:trHeight w:val="315"/>
        </w:trPr>
        <w:tc>
          <w:tcPr>
            <w:tcW w:w="4928" w:type="dxa"/>
            <w:gridSpan w:val="2"/>
            <w:vAlign w:val="center"/>
          </w:tcPr>
          <w:p w:rsidR="00D772C0" w:rsidRPr="00CC3266" w:rsidRDefault="00D772C0" w:rsidP="00941952">
            <w:pPr>
              <w:rPr>
                <w:rFonts w:ascii="宋体" w:hAnsi="宋体" w:hint="eastAsia"/>
                <w:szCs w:val="21"/>
              </w:rPr>
            </w:pPr>
            <w:r w:rsidRPr="00CC3266">
              <w:rPr>
                <w:rFonts w:ascii="宋体" w:hAnsi="宋体" w:hint="eastAsia"/>
                <w:szCs w:val="21"/>
              </w:rPr>
              <w:t>募集有效认购总户数（单位：户）</w:t>
            </w:r>
          </w:p>
        </w:tc>
        <w:tc>
          <w:tcPr>
            <w:tcW w:w="4252" w:type="dxa"/>
            <w:vAlign w:val="center"/>
          </w:tcPr>
          <w:p w:rsidR="00D772C0" w:rsidRPr="00CC3266" w:rsidRDefault="00725E2C" w:rsidP="008E1E1F">
            <w:pPr>
              <w:rPr>
                <w:rFonts w:ascii="宋体" w:hAnsi="宋体" w:hint="eastAsia"/>
                <w:szCs w:val="21"/>
              </w:rPr>
            </w:pPr>
            <w:r w:rsidRPr="00725E2C">
              <w:rPr>
                <w:rFonts w:ascii="宋体" w:hAnsi="宋体"/>
                <w:szCs w:val="21"/>
              </w:rPr>
              <w:t>7,836</w:t>
            </w:r>
          </w:p>
        </w:tc>
      </w:tr>
      <w:tr w:rsidR="00D772C0" w:rsidRPr="00CC3266" w:rsidTr="00AD4363">
        <w:trPr>
          <w:trHeight w:val="315"/>
        </w:trPr>
        <w:tc>
          <w:tcPr>
            <w:tcW w:w="4928" w:type="dxa"/>
            <w:gridSpan w:val="2"/>
            <w:vAlign w:val="center"/>
          </w:tcPr>
          <w:p w:rsidR="00D772C0" w:rsidRPr="00CC3266" w:rsidRDefault="00D772C0" w:rsidP="00941952">
            <w:pPr>
              <w:rPr>
                <w:rFonts w:ascii="宋体" w:hAnsi="宋体" w:hint="eastAsia"/>
                <w:szCs w:val="21"/>
              </w:rPr>
            </w:pPr>
            <w:r w:rsidRPr="00CC3266">
              <w:rPr>
                <w:rFonts w:ascii="宋体" w:hAnsi="宋体" w:hint="eastAsia"/>
                <w:szCs w:val="21"/>
              </w:rPr>
              <w:t>募集期间净认购金额（单位：人民币元）</w:t>
            </w:r>
          </w:p>
        </w:tc>
        <w:tc>
          <w:tcPr>
            <w:tcW w:w="4252" w:type="dxa"/>
            <w:vAlign w:val="center"/>
          </w:tcPr>
          <w:p w:rsidR="009B6B2A" w:rsidRPr="00CC3266" w:rsidRDefault="0030144D" w:rsidP="00941952">
            <w:pPr>
              <w:rPr>
                <w:rFonts w:ascii="宋体" w:hAnsi="宋体" w:hint="eastAsia"/>
                <w:szCs w:val="21"/>
              </w:rPr>
            </w:pPr>
            <w:r w:rsidRPr="0030144D">
              <w:rPr>
                <w:rFonts w:ascii="宋体" w:hAnsi="宋体"/>
                <w:szCs w:val="21"/>
              </w:rPr>
              <w:t>789,067,000.00</w:t>
            </w:r>
          </w:p>
        </w:tc>
      </w:tr>
      <w:tr w:rsidR="00D772C0" w:rsidRPr="00CC3266" w:rsidTr="00AD4363">
        <w:trPr>
          <w:trHeight w:val="315"/>
        </w:trPr>
        <w:tc>
          <w:tcPr>
            <w:tcW w:w="4928" w:type="dxa"/>
            <w:gridSpan w:val="2"/>
            <w:vAlign w:val="center"/>
          </w:tcPr>
          <w:p w:rsidR="00D772C0" w:rsidRPr="00CC3266" w:rsidRDefault="00D772C0" w:rsidP="00941952">
            <w:pPr>
              <w:rPr>
                <w:rFonts w:ascii="宋体" w:hAnsi="宋体" w:hint="eastAsia"/>
                <w:szCs w:val="21"/>
              </w:rPr>
            </w:pPr>
            <w:r w:rsidRPr="00CC3266">
              <w:rPr>
                <w:rFonts w:ascii="宋体" w:hAnsi="宋体" w:hint="eastAsia"/>
                <w:szCs w:val="21"/>
              </w:rPr>
              <w:t>认购资金在募集期间产生的利息（单位：人民币元）</w:t>
            </w:r>
          </w:p>
        </w:tc>
        <w:tc>
          <w:tcPr>
            <w:tcW w:w="4252" w:type="dxa"/>
            <w:vAlign w:val="center"/>
          </w:tcPr>
          <w:p w:rsidR="00D772C0" w:rsidRPr="00CC3266" w:rsidRDefault="0030144D" w:rsidP="00B84E03">
            <w:pPr>
              <w:rPr>
                <w:rFonts w:ascii="宋体" w:hAnsi="宋体" w:hint="eastAsia"/>
                <w:szCs w:val="21"/>
              </w:rPr>
            </w:pPr>
            <w:r w:rsidRPr="0030144D">
              <w:rPr>
                <w:rFonts w:ascii="宋体" w:hAnsi="宋体"/>
                <w:szCs w:val="21"/>
              </w:rPr>
              <w:t>17,962.00</w:t>
            </w:r>
          </w:p>
        </w:tc>
      </w:tr>
      <w:tr w:rsidR="0030144D" w:rsidRPr="00CC3266" w:rsidTr="00AD4363">
        <w:trPr>
          <w:trHeight w:val="315"/>
        </w:trPr>
        <w:tc>
          <w:tcPr>
            <w:tcW w:w="2235" w:type="dxa"/>
            <w:vMerge w:val="restart"/>
            <w:vAlign w:val="center"/>
          </w:tcPr>
          <w:p w:rsidR="0030144D" w:rsidRPr="00CC3266" w:rsidRDefault="0030144D" w:rsidP="0030144D">
            <w:pPr>
              <w:rPr>
                <w:rFonts w:ascii="宋体" w:hAnsi="宋体" w:hint="eastAsia"/>
                <w:szCs w:val="21"/>
              </w:rPr>
            </w:pPr>
            <w:r w:rsidRPr="00CC3266">
              <w:rPr>
                <w:rFonts w:ascii="宋体" w:hAnsi="宋体"/>
                <w:szCs w:val="21"/>
              </w:rPr>
              <w:t>募集份额</w:t>
            </w:r>
            <w:r w:rsidRPr="00CC3266">
              <w:rPr>
                <w:rFonts w:ascii="宋体" w:hAnsi="宋体" w:hint="eastAsia"/>
                <w:szCs w:val="21"/>
              </w:rPr>
              <w:t>（单位：份）</w:t>
            </w:r>
          </w:p>
        </w:tc>
        <w:tc>
          <w:tcPr>
            <w:tcW w:w="2693" w:type="dxa"/>
            <w:vAlign w:val="center"/>
          </w:tcPr>
          <w:p w:rsidR="0030144D" w:rsidRPr="00CC3266" w:rsidRDefault="0030144D" w:rsidP="0030144D">
            <w:pPr>
              <w:rPr>
                <w:rFonts w:ascii="宋体" w:hAnsi="宋体" w:hint="eastAsia"/>
                <w:szCs w:val="21"/>
              </w:rPr>
            </w:pPr>
            <w:r w:rsidRPr="00CC3266">
              <w:rPr>
                <w:rFonts w:ascii="宋体" w:hAnsi="宋体" w:hint="eastAsia"/>
                <w:szCs w:val="21"/>
              </w:rPr>
              <w:t>有效认购份额</w:t>
            </w:r>
          </w:p>
        </w:tc>
        <w:tc>
          <w:tcPr>
            <w:tcW w:w="4252" w:type="dxa"/>
            <w:vAlign w:val="center"/>
          </w:tcPr>
          <w:p w:rsidR="0030144D" w:rsidRPr="00CC3266" w:rsidRDefault="0030144D" w:rsidP="0030144D">
            <w:pPr>
              <w:rPr>
                <w:rFonts w:ascii="宋体" w:hAnsi="宋体" w:hint="eastAsia"/>
                <w:szCs w:val="21"/>
              </w:rPr>
            </w:pPr>
            <w:r w:rsidRPr="0030144D">
              <w:rPr>
                <w:rFonts w:ascii="宋体" w:hAnsi="宋体"/>
                <w:szCs w:val="21"/>
              </w:rPr>
              <w:t>789,067,000.00</w:t>
            </w:r>
          </w:p>
        </w:tc>
      </w:tr>
      <w:tr w:rsidR="0030144D" w:rsidRPr="00CC3266" w:rsidTr="00AD4363">
        <w:trPr>
          <w:trHeight w:val="145"/>
        </w:trPr>
        <w:tc>
          <w:tcPr>
            <w:tcW w:w="2235" w:type="dxa"/>
            <w:vMerge/>
            <w:vAlign w:val="center"/>
          </w:tcPr>
          <w:p w:rsidR="0030144D" w:rsidRPr="00CC3266" w:rsidRDefault="0030144D" w:rsidP="0030144D">
            <w:pPr>
              <w:rPr>
                <w:rFonts w:ascii="宋体" w:hAnsi="宋体"/>
                <w:szCs w:val="21"/>
              </w:rPr>
            </w:pPr>
          </w:p>
        </w:tc>
        <w:tc>
          <w:tcPr>
            <w:tcW w:w="2693" w:type="dxa"/>
            <w:vAlign w:val="center"/>
          </w:tcPr>
          <w:p w:rsidR="0030144D" w:rsidRPr="00CC3266" w:rsidRDefault="0030144D" w:rsidP="0030144D">
            <w:pPr>
              <w:rPr>
                <w:rFonts w:ascii="宋体" w:hAnsi="宋体" w:hint="eastAsia"/>
                <w:szCs w:val="21"/>
              </w:rPr>
            </w:pPr>
            <w:r w:rsidRPr="00CC3266">
              <w:rPr>
                <w:rFonts w:ascii="宋体" w:hAnsi="宋体" w:hint="eastAsia"/>
                <w:szCs w:val="21"/>
              </w:rPr>
              <w:t>利息结转的份额</w:t>
            </w:r>
          </w:p>
        </w:tc>
        <w:tc>
          <w:tcPr>
            <w:tcW w:w="4252" w:type="dxa"/>
            <w:vAlign w:val="center"/>
          </w:tcPr>
          <w:p w:rsidR="0030144D" w:rsidRPr="00CC3266" w:rsidRDefault="0030144D" w:rsidP="0030144D">
            <w:pPr>
              <w:rPr>
                <w:rFonts w:ascii="宋体" w:hAnsi="宋体" w:hint="eastAsia"/>
                <w:szCs w:val="21"/>
              </w:rPr>
            </w:pPr>
            <w:r w:rsidRPr="0030144D">
              <w:rPr>
                <w:rFonts w:ascii="宋体" w:hAnsi="宋体"/>
                <w:szCs w:val="21"/>
              </w:rPr>
              <w:t>17,962.00</w:t>
            </w:r>
          </w:p>
        </w:tc>
      </w:tr>
      <w:tr w:rsidR="00F95CD3" w:rsidRPr="00CC3266" w:rsidTr="00AD4363">
        <w:trPr>
          <w:trHeight w:val="145"/>
        </w:trPr>
        <w:tc>
          <w:tcPr>
            <w:tcW w:w="2235" w:type="dxa"/>
            <w:vMerge/>
            <w:vAlign w:val="center"/>
          </w:tcPr>
          <w:p w:rsidR="00F95CD3" w:rsidRPr="00CC3266" w:rsidRDefault="00F95CD3" w:rsidP="00F95CD3">
            <w:pPr>
              <w:rPr>
                <w:rFonts w:ascii="宋体" w:hAnsi="宋体"/>
                <w:szCs w:val="21"/>
              </w:rPr>
            </w:pPr>
          </w:p>
        </w:tc>
        <w:tc>
          <w:tcPr>
            <w:tcW w:w="2693" w:type="dxa"/>
            <w:vAlign w:val="center"/>
          </w:tcPr>
          <w:p w:rsidR="00F95CD3" w:rsidRPr="00CC3266" w:rsidRDefault="00F95CD3" w:rsidP="00F95CD3">
            <w:pPr>
              <w:rPr>
                <w:rFonts w:ascii="宋体" w:hAnsi="宋体" w:hint="eastAsia"/>
                <w:szCs w:val="21"/>
              </w:rPr>
            </w:pPr>
            <w:r w:rsidRPr="00CC3266">
              <w:rPr>
                <w:rFonts w:ascii="宋体" w:hAnsi="宋体" w:hint="eastAsia"/>
                <w:szCs w:val="21"/>
              </w:rPr>
              <w:t>合计</w:t>
            </w:r>
          </w:p>
        </w:tc>
        <w:tc>
          <w:tcPr>
            <w:tcW w:w="4252" w:type="dxa"/>
            <w:vAlign w:val="center"/>
          </w:tcPr>
          <w:p w:rsidR="00F95CD3" w:rsidRPr="00CC3266" w:rsidRDefault="0030144D" w:rsidP="00F95CD3">
            <w:pPr>
              <w:rPr>
                <w:rFonts w:ascii="宋体" w:hAnsi="宋体" w:hint="eastAsia"/>
                <w:szCs w:val="21"/>
              </w:rPr>
            </w:pPr>
            <w:r w:rsidRPr="0030144D">
              <w:rPr>
                <w:rFonts w:ascii="宋体" w:hAnsi="宋体"/>
                <w:szCs w:val="21"/>
              </w:rPr>
              <w:t>789,084,962.00</w:t>
            </w:r>
          </w:p>
        </w:tc>
      </w:tr>
      <w:tr w:rsidR="00F95CD3" w:rsidRPr="00CC3266" w:rsidTr="00AD4363">
        <w:trPr>
          <w:trHeight w:val="299"/>
        </w:trPr>
        <w:tc>
          <w:tcPr>
            <w:tcW w:w="2235" w:type="dxa"/>
            <w:vMerge w:val="restart"/>
            <w:vAlign w:val="center"/>
          </w:tcPr>
          <w:p w:rsidR="00F95CD3" w:rsidRPr="00CC3266" w:rsidRDefault="00F95CD3" w:rsidP="00F95CD3">
            <w:pPr>
              <w:rPr>
                <w:rFonts w:ascii="宋体" w:hAnsi="宋体" w:hint="eastAsia"/>
                <w:szCs w:val="21"/>
              </w:rPr>
            </w:pPr>
            <w:r w:rsidRPr="00CC3266">
              <w:rPr>
                <w:rFonts w:ascii="宋体" w:hAnsi="宋体" w:hint="eastAsia"/>
                <w:szCs w:val="21"/>
              </w:rPr>
              <w:t>募集期间基金管理人运用固有资金认购本基金情况</w:t>
            </w:r>
          </w:p>
        </w:tc>
        <w:tc>
          <w:tcPr>
            <w:tcW w:w="2693" w:type="dxa"/>
            <w:vAlign w:val="center"/>
          </w:tcPr>
          <w:p w:rsidR="00F95CD3" w:rsidRPr="00CC3266" w:rsidRDefault="00F95CD3" w:rsidP="00F95CD3">
            <w:pPr>
              <w:rPr>
                <w:rFonts w:ascii="宋体" w:hAnsi="宋体" w:hint="eastAsia"/>
                <w:szCs w:val="21"/>
              </w:rPr>
            </w:pPr>
            <w:r w:rsidRPr="00CC3266">
              <w:rPr>
                <w:rFonts w:ascii="宋体" w:hAnsi="宋体" w:hint="eastAsia"/>
                <w:szCs w:val="21"/>
              </w:rPr>
              <w:t>认购的基金份额（单位:份）</w:t>
            </w:r>
          </w:p>
        </w:tc>
        <w:tc>
          <w:tcPr>
            <w:tcW w:w="4252" w:type="dxa"/>
            <w:vAlign w:val="center"/>
          </w:tcPr>
          <w:p w:rsidR="00F95CD3" w:rsidRPr="00CC3266" w:rsidRDefault="00887F14" w:rsidP="00F95CD3">
            <w:pPr>
              <w:rPr>
                <w:rFonts w:ascii="宋体" w:hAnsi="宋体" w:hint="eastAsia"/>
                <w:szCs w:val="21"/>
              </w:rPr>
            </w:pPr>
            <w:r w:rsidRPr="00CC3266">
              <w:rPr>
                <w:rFonts w:ascii="宋体" w:hAnsi="宋体" w:hint="eastAsia"/>
                <w:szCs w:val="21"/>
              </w:rPr>
              <w:t>-</w:t>
            </w:r>
          </w:p>
        </w:tc>
      </w:tr>
      <w:tr w:rsidR="00F95CD3" w:rsidRPr="00CC3266" w:rsidTr="00AD4363">
        <w:trPr>
          <w:trHeight w:val="145"/>
        </w:trPr>
        <w:tc>
          <w:tcPr>
            <w:tcW w:w="2235" w:type="dxa"/>
            <w:vMerge/>
            <w:vAlign w:val="center"/>
          </w:tcPr>
          <w:p w:rsidR="00F95CD3" w:rsidRPr="00CC3266" w:rsidRDefault="00F95CD3" w:rsidP="00F95CD3">
            <w:pPr>
              <w:rPr>
                <w:rFonts w:ascii="宋体" w:hAnsi="宋体" w:hint="eastAsia"/>
                <w:szCs w:val="21"/>
              </w:rPr>
            </w:pPr>
          </w:p>
        </w:tc>
        <w:tc>
          <w:tcPr>
            <w:tcW w:w="2693" w:type="dxa"/>
            <w:vAlign w:val="center"/>
          </w:tcPr>
          <w:p w:rsidR="00F95CD3" w:rsidRPr="00CC3266" w:rsidRDefault="00F95CD3" w:rsidP="00F95CD3">
            <w:pPr>
              <w:rPr>
                <w:rFonts w:ascii="宋体" w:hAnsi="宋体" w:hint="eastAsia"/>
                <w:szCs w:val="21"/>
              </w:rPr>
            </w:pPr>
            <w:r w:rsidRPr="00CC3266">
              <w:rPr>
                <w:rFonts w:ascii="宋体" w:hAnsi="宋体" w:hint="eastAsia"/>
                <w:szCs w:val="21"/>
              </w:rPr>
              <w:t>占基金总份额比例</w:t>
            </w:r>
          </w:p>
        </w:tc>
        <w:tc>
          <w:tcPr>
            <w:tcW w:w="4252" w:type="dxa"/>
            <w:vAlign w:val="center"/>
          </w:tcPr>
          <w:p w:rsidR="00F95CD3" w:rsidRPr="00CC3266" w:rsidRDefault="00887F14" w:rsidP="00F95CD3">
            <w:pPr>
              <w:rPr>
                <w:rFonts w:ascii="宋体" w:hAnsi="宋体" w:hint="eastAsia"/>
                <w:szCs w:val="21"/>
              </w:rPr>
            </w:pPr>
            <w:r w:rsidRPr="00CC3266">
              <w:rPr>
                <w:rFonts w:ascii="宋体" w:hAnsi="宋体" w:hint="eastAsia"/>
                <w:szCs w:val="21"/>
              </w:rPr>
              <w:t>-</w:t>
            </w:r>
          </w:p>
        </w:tc>
      </w:tr>
      <w:tr w:rsidR="00F95CD3" w:rsidRPr="00CC3266" w:rsidTr="00AD4363">
        <w:trPr>
          <w:trHeight w:val="145"/>
        </w:trPr>
        <w:tc>
          <w:tcPr>
            <w:tcW w:w="2235" w:type="dxa"/>
            <w:vMerge/>
            <w:vAlign w:val="center"/>
          </w:tcPr>
          <w:p w:rsidR="00F95CD3" w:rsidRPr="00CC3266" w:rsidRDefault="00F95CD3" w:rsidP="00F95CD3">
            <w:pPr>
              <w:rPr>
                <w:rFonts w:ascii="宋体" w:hAnsi="宋体" w:hint="eastAsia"/>
                <w:szCs w:val="21"/>
              </w:rPr>
            </w:pPr>
          </w:p>
        </w:tc>
        <w:tc>
          <w:tcPr>
            <w:tcW w:w="2693" w:type="dxa"/>
            <w:vAlign w:val="center"/>
          </w:tcPr>
          <w:p w:rsidR="00F95CD3" w:rsidRPr="00CC3266" w:rsidRDefault="00F95CD3" w:rsidP="00F95CD3">
            <w:pPr>
              <w:rPr>
                <w:rFonts w:ascii="宋体" w:hAnsi="宋体" w:hint="eastAsia"/>
                <w:szCs w:val="21"/>
              </w:rPr>
            </w:pPr>
            <w:r w:rsidRPr="00CC3266">
              <w:rPr>
                <w:rFonts w:ascii="宋体" w:hAnsi="宋体" w:hint="eastAsia"/>
                <w:szCs w:val="21"/>
              </w:rPr>
              <w:t>其他需要说明的事项</w:t>
            </w:r>
          </w:p>
        </w:tc>
        <w:tc>
          <w:tcPr>
            <w:tcW w:w="4252" w:type="dxa"/>
            <w:vAlign w:val="center"/>
          </w:tcPr>
          <w:p w:rsidR="00F95CD3" w:rsidRPr="00CC3266" w:rsidRDefault="003766EC" w:rsidP="00F95CD3">
            <w:pPr>
              <w:rPr>
                <w:rFonts w:ascii="宋体" w:hAnsi="宋体" w:hint="eastAsia"/>
                <w:szCs w:val="21"/>
              </w:rPr>
            </w:pPr>
            <w:r>
              <w:rPr>
                <w:rFonts w:ascii="宋体" w:hAnsi="宋体" w:hint="eastAsia"/>
                <w:szCs w:val="21"/>
              </w:rPr>
              <w:t>-</w:t>
            </w:r>
          </w:p>
        </w:tc>
      </w:tr>
      <w:tr w:rsidR="00F95CD3" w:rsidRPr="00CC3266" w:rsidTr="00AD4363">
        <w:trPr>
          <w:trHeight w:val="299"/>
        </w:trPr>
        <w:tc>
          <w:tcPr>
            <w:tcW w:w="2235" w:type="dxa"/>
            <w:vMerge w:val="restart"/>
            <w:vAlign w:val="center"/>
          </w:tcPr>
          <w:p w:rsidR="00F95CD3" w:rsidRPr="00CC3266" w:rsidRDefault="00F95CD3" w:rsidP="00F95CD3">
            <w:pPr>
              <w:rPr>
                <w:rFonts w:ascii="宋体" w:hAnsi="宋体" w:hint="eastAsia"/>
                <w:szCs w:val="21"/>
              </w:rPr>
            </w:pPr>
            <w:r w:rsidRPr="00CC3266">
              <w:rPr>
                <w:rFonts w:ascii="宋体" w:hAnsi="宋体" w:hint="eastAsia"/>
                <w:szCs w:val="21"/>
              </w:rPr>
              <w:t>募集期间基金管理人的从业人员认购本基金情况</w:t>
            </w:r>
          </w:p>
        </w:tc>
        <w:tc>
          <w:tcPr>
            <w:tcW w:w="2693" w:type="dxa"/>
            <w:vAlign w:val="center"/>
          </w:tcPr>
          <w:p w:rsidR="00F95CD3" w:rsidRPr="00CC3266" w:rsidRDefault="00F95CD3" w:rsidP="00F95CD3">
            <w:pPr>
              <w:rPr>
                <w:rFonts w:ascii="宋体" w:hAnsi="宋体" w:hint="eastAsia"/>
                <w:szCs w:val="21"/>
              </w:rPr>
            </w:pPr>
            <w:r w:rsidRPr="00CC3266">
              <w:rPr>
                <w:rFonts w:ascii="宋体" w:hAnsi="宋体" w:hint="eastAsia"/>
                <w:szCs w:val="21"/>
              </w:rPr>
              <w:t>认购的基金份额（单位：份）</w:t>
            </w:r>
          </w:p>
        </w:tc>
        <w:tc>
          <w:tcPr>
            <w:tcW w:w="4252" w:type="dxa"/>
            <w:vAlign w:val="center"/>
          </w:tcPr>
          <w:p w:rsidR="00F95CD3" w:rsidRPr="00CC3266" w:rsidRDefault="00DB341C" w:rsidP="00F95CD3">
            <w:pPr>
              <w:rPr>
                <w:rFonts w:ascii="宋体" w:hAnsi="宋体" w:hint="eastAsia"/>
                <w:szCs w:val="21"/>
              </w:rPr>
            </w:pPr>
            <w:r w:rsidRPr="00DB341C">
              <w:rPr>
                <w:rFonts w:ascii="宋体" w:hAnsi="宋体"/>
                <w:szCs w:val="21"/>
              </w:rPr>
              <w:t>1,000.00</w:t>
            </w:r>
          </w:p>
        </w:tc>
      </w:tr>
      <w:tr w:rsidR="00F95CD3" w:rsidRPr="00CC3266" w:rsidTr="00AD4363">
        <w:trPr>
          <w:trHeight w:val="145"/>
        </w:trPr>
        <w:tc>
          <w:tcPr>
            <w:tcW w:w="2235" w:type="dxa"/>
            <w:vMerge/>
            <w:vAlign w:val="center"/>
          </w:tcPr>
          <w:p w:rsidR="00F95CD3" w:rsidRPr="00CC3266" w:rsidRDefault="00F95CD3" w:rsidP="00F95CD3">
            <w:pPr>
              <w:rPr>
                <w:rFonts w:ascii="宋体" w:hAnsi="宋体" w:hint="eastAsia"/>
                <w:szCs w:val="21"/>
              </w:rPr>
            </w:pPr>
          </w:p>
        </w:tc>
        <w:tc>
          <w:tcPr>
            <w:tcW w:w="2693" w:type="dxa"/>
            <w:vAlign w:val="center"/>
          </w:tcPr>
          <w:p w:rsidR="00F95CD3" w:rsidRPr="00CC3266" w:rsidRDefault="00F95CD3" w:rsidP="00F95CD3">
            <w:pPr>
              <w:rPr>
                <w:rFonts w:ascii="宋体" w:hAnsi="宋体" w:hint="eastAsia"/>
                <w:szCs w:val="21"/>
              </w:rPr>
            </w:pPr>
            <w:r w:rsidRPr="00CC3266">
              <w:rPr>
                <w:rFonts w:ascii="宋体" w:hAnsi="宋体" w:hint="eastAsia"/>
                <w:szCs w:val="21"/>
              </w:rPr>
              <w:t>占基金总份额比例</w:t>
            </w:r>
          </w:p>
        </w:tc>
        <w:tc>
          <w:tcPr>
            <w:tcW w:w="4252" w:type="dxa"/>
            <w:vAlign w:val="center"/>
          </w:tcPr>
          <w:p w:rsidR="00F95CD3" w:rsidRPr="00CC3266" w:rsidRDefault="00DB341C" w:rsidP="00F95CD3">
            <w:pPr>
              <w:rPr>
                <w:rFonts w:ascii="宋体" w:hAnsi="宋体" w:hint="eastAsia"/>
                <w:szCs w:val="21"/>
              </w:rPr>
            </w:pPr>
            <w:r w:rsidRPr="00DB341C">
              <w:rPr>
                <w:rFonts w:ascii="宋体" w:hAnsi="宋体"/>
                <w:szCs w:val="21"/>
              </w:rPr>
              <w:t>0.0001%</w:t>
            </w:r>
          </w:p>
        </w:tc>
      </w:tr>
      <w:tr w:rsidR="00F95CD3" w:rsidRPr="00CC3266" w:rsidTr="00AD4363">
        <w:trPr>
          <w:trHeight w:val="613"/>
        </w:trPr>
        <w:tc>
          <w:tcPr>
            <w:tcW w:w="4928" w:type="dxa"/>
            <w:gridSpan w:val="2"/>
            <w:vAlign w:val="center"/>
          </w:tcPr>
          <w:p w:rsidR="00F95CD3" w:rsidRPr="00CC3266" w:rsidRDefault="00F95CD3" w:rsidP="00F95CD3">
            <w:pPr>
              <w:rPr>
                <w:rFonts w:ascii="宋体" w:hAnsi="宋体" w:hint="eastAsia"/>
                <w:szCs w:val="21"/>
              </w:rPr>
            </w:pPr>
            <w:r w:rsidRPr="00CC3266">
              <w:rPr>
                <w:rFonts w:ascii="宋体" w:hAnsi="宋体" w:hint="eastAsia"/>
                <w:szCs w:val="21"/>
              </w:rPr>
              <w:t>募集期限届满基金是否符合法律法规规定的办理基金备案手续的条件</w:t>
            </w:r>
          </w:p>
        </w:tc>
        <w:tc>
          <w:tcPr>
            <w:tcW w:w="4252" w:type="dxa"/>
            <w:vAlign w:val="center"/>
          </w:tcPr>
          <w:p w:rsidR="00F95CD3" w:rsidRPr="00CC3266" w:rsidRDefault="00F95CD3" w:rsidP="00F95CD3">
            <w:pPr>
              <w:rPr>
                <w:rFonts w:ascii="宋体" w:hAnsi="宋体" w:hint="eastAsia"/>
                <w:szCs w:val="21"/>
              </w:rPr>
            </w:pPr>
            <w:r w:rsidRPr="00CC3266">
              <w:rPr>
                <w:rFonts w:ascii="宋体" w:hAnsi="宋体" w:hint="eastAsia"/>
                <w:szCs w:val="21"/>
              </w:rPr>
              <w:t>是</w:t>
            </w:r>
          </w:p>
        </w:tc>
      </w:tr>
      <w:tr w:rsidR="00F95CD3" w:rsidRPr="00CC3266" w:rsidTr="00AD4363">
        <w:trPr>
          <w:trHeight w:val="379"/>
        </w:trPr>
        <w:tc>
          <w:tcPr>
            <w:tcW w:w="4928" w:type="dxa"/>
            <w:gridSpan w:val="2"/>
            <w:vAlign w:val="center"/>
          </w:tcPr>
          <w:p w:rsidR="00F95CD3" w:rsidRPr="00CC3266" w:rsidRDefault="00F95CD3" w:rsidP="00F95CD3">
            <w:pPr>
              <w:rPr>
                <w:rFonts w:ascii="宋体" w:hAnsi="宋体" w:hint="eastAsia"/>
                <w:szCs w:val="21"/>
              </w:rPr>
            </w:pPr>
            <w:r w:rsidRPr="00CC3266">
              <w:rPr>
                <w:rFonts w:ascii="宋体" w:hAnsi="宋体" w:hint="eastAsia"/>
                <w:szCs w:val="21"/>
              </w:rPr>
              <w:t>向中国证监会办理基金备案手续获得书面确认的日期</w:t>
            </w:r>
          </w:p>
        </w:tc>
        <w:tc>
          <w:tcPr>
            <w:tcW w:w="4252" w:type="dxa"/>
            <w:vAlign w:val="center"/>
          </w:tcPr>
          <w:p w:rsidR="00F95CD3" w:rsidRPr="00CC3266" w:rsidRDefault="00F95CD3" w:rsidP="00D26FAB">
            <w:pPr>
              <w:rPr>
                <w:rFonts w:ascii="宋体" w:hAnsi="宋体" w:hint="eastAsia"/>
                <w:szCs w:val="21"/>
              </w:rPr>
            </w:pPr>
            <w:r w:rsidRPr="00CC3266">
              <w:rPr>
                <w:rFonts w:ascii="宋体" w:hAnsi="宋体" w:hint="eastAsia"/>
                <w:szCs w:val="21"/>
              </w:rPr>
              <w:t>202</w:t>
            </w:r>
            <w:r w:rsidR="008E1E1F">
              <w:rPr>
                <w:rFonts w:ascii="宋体" w:hAnsi="宋体"/>
                <w:szCs w:val="21"/>
              </w:rPr>
              <w:t>4</w:t>
            </w:r>
            <w:r w:rsidRPr="00CC3266">
              <w:rPr>
                <w:rFonts w:ascii="宋体" w:hAnsi="宋体" w:hint="eastAsia"/>
                <w:szCs w:val="21"/>
              </w:rPr>
              <w:t>年</w:t>
            </w:r>
            <w:r w:rsidR="00AD4363">
              <w:rPr>
                <w:rFonts w:ascii="宋体" w:hAnsi="宋体"/>
                <w:szCs w:val="21"/>
              </w:rPr>
              <w:t>1</w:t>
            </w:r>
            <w:r w:rsidR="00D26FAB">
              <w:rPr>
                <w:rFonts w:ascii="宋体" w:hAnsi="宋体"/>
                <w:szCs w:val="21"/>
              </w:rPr>
              <w:t>2</w:t>
            </w:r>
            <w:r w:rsidRPr="00CC3266">
              <w:rPr>
                <w:rFonts w:ascii="宋体" w:hAnsi="宋体" w:hint="eastAsia"/>
                <w:szCs w:val="21"/>
              </w:rPr>
              <w:t>月</w:t>
            </w:r>
            <w:r w:rsidR="00D26FAB">
              <w:rPr>
                <w:rFonts w:ascii="宋体" w:hAnsi="宋体"/>
                <w:szCs w:val="21"/>
              </w:rPr>
              <w:t>6</w:t>
            </w:r>
            <w:r w:rsidRPr="00CC3266">
              <w:rPr>
                <w:rFonts w:ascii="宋体" w:hAnsi="宋体" w:hint="eastAsia"/>
                <w:szCs w:val="21"/>
              </w:rPr>
              <w:t>日</w:t>
            </w:r>
          </w:p>
        </w:tc>
      </w:tr>
    </w:tbl>
    <w:p w:rsidR="006F6D7A" w:rsidRPr="00CC3266" w:rsidRDefault="006F6D7A">
      <w:pPr>
        <w:spacing w:line="360" w:lineRule="auto"/>
        <w:jc w:val="left"/>
        <w:rPr>
          <w:rFonts w:ascii="宋体" w:hAnsi="宋体" w:hint="eastAsia"/>
          <w:szCs w:val="21"/>
        </w:rPr>
      </w:pPr>
      <w:bookmarkStart w:id="12" w:name="t_1_2_2659_a1_fm1"/>
      <w:r w:rsidRPr="00CC3266">
        <w:rPr>
          <w:rFonts w:ascii="宋体" w:hAnsi="宋体" w:hint="eastAsia"/>
          <w:szCs w:val="21"/>
        </w:rPr>
        <w:t>注：</w:t>
      </w:r>
      <w:bookmarkEnd w:id="12"/>
      <w:r w:rsidRPr="00CC3266">
        <w:rPr>
          <w:rFonts w:ascii="宋体" w:hAnsi="宋体"/>
          <w:szCs w:val="21"/>
        </w:rPr>
        <w:t>1、本基金募集期间的信息披露费、会计师费、律师费以及其他费用，不从基金财产中列支。</w:t>
      </w:r>
    </w:p>
    <w:p w:rsidR="009A70E1" w:rsidRDefault="009A70E1" w:rsidP="008A444E">
      <w:pPr>
        <w:spacing w:line="360" w:lineRule="auto"/>
        <w:jc w:val="left"/>
        <w:rPr>
          <w:rFonts w:ascii="宋体" w:hAnsi="宋体"/>
          <w:szCs w:val="21"/>
        </w:rPr>
      </w:pPr>
      <w:r w:rsidRPr="00CC3266">
        <w:rPr>
          <w:rFonts w:ascii="宋体" w:hAnsi="宋体" w:hint="eastAsia"/>
          <w:szCs w:val="21"/>
        </w:rPr>
        <w:t>2、</w:t>
      </w:r>
      <w:r w:rsidR="00C33AE3" w:rsidRPr="00C33AE3">
        <w:rPr>
          <w:rFonts w:ascii="宋体" w:hAnsi="宋体" w:hint="eastAsia"/>
          <w:szCs w:val="21"/>
        </w:rPr>
        <w:t>网上现金认购款项在基金募集期间产生的利息将折算为基金份额归基金份额持有人所有。网上</w:t>
      </w:r>
      <w:r w:rsidR="00C33AE3" w:rsidRPr="00C33AE3">
        <w:rPr>
          <w:rFonts w:ascii="宋体" w:hAnsi="宋体" w:hint="eastAsia"/>
          <w:szCs w:val="21"/>
        </w:rPr>
        <w:lastRenderedPageBreak/>
        <w:t>现金认购的利息和具体份额以登记结算机构的记录为准。利息折算的基金份额保留至整数位，小数部分舍去，舍去部分计入基金财产。</w:t>
      </w:r>
    </w:p>
    <w:p w:rsidR="00C33AE3" w:rsidRPr="008A444E" w:rsidRDefault="00C33AE3" w:rsidP="008A444E">
      <w:pPr>
        <w:spacing w:line="360" w:lineRule="auto"/>
        <w:jc w:val="left"/>
        <w:rPr>
          <w:rFonts w:ascii="宋体" w:hAnsi="宋体" w:cs="Arial" w:hint="eastAsia"/>
          <w:szCs w:val="21"/>
        </w:rPr>
      </w:pPr>
      <w:r w:rsidRPr="00C33AE3">
        <w:rPr>
          <w:rFonts w:ascii="宋体" w:hAnsi="宋体" w:cs="Arial" w:hint="eastAsia"/>
          <w:szCs w:val="21"/>
        </w:rPr>
        <w:t>通过基金管理人进行网下现金认购款项在基金募集期间产生的利息将折算为基金份额归基金份额持有人所有，网下现金认购的利息和具体份额以基金管理人的记录为准。利息折算的基金份额保留至整数位，小数部分舍去，舍去部分计入基金财产。</w:t>
      </w:r>
    </w:p>
    <w:p w:rsidR="006F6D7A" w:rsidRPr="00CC3266" w:rsidRDefault="009A70E1">
      <w:pPr>
        <w:spacing w:line="360" w:lineRule="auto"/>
        <w:jc w:val="left"/>
        <w:rPr>
          <w:rFonts w:ascii="宋体" w:hAnsi="宋体" w:hint="eastAsia"/>
          <w:szCs w:val="21"/>
        </w:rPr>
      </w:pPr>
      <w:r w:rsidRPr="00CC3266">
        <w:rPr>
          <w:rFonts w:ascii="宋体" w:hAnsi="宋体" w:hint="eastAsia"/>
          <w:szCs w:val="21"/>
        </w:rPr>
        <w:t>3</w:t>
      </w:r>
      <w:r w:rsidR="00CC3AE0" w:rsidRPr="00CC3266">
        <w:rPr>
          <w:rFonts w:ascii="宋体" w:hAnsi="宋体" w:hint="eastAsia"/>
          <w:szCs w:val="21"/>
        </w:rPr>
        <w:t>、本基金管理人高级管理人员、基金投资和研究部门负责人持有本基金份额总量的数量区间为</w:t>
      </w:r>
      <w:r w:rsidR="009B6B2A">
        <w:rPr>
          <w:rFonts w:ascii="宋体" w:hAnsi="宋体"/>
          <w:szCs w:val="21"/>
        </w:rPr>
        <w:t>0</w:t>
      </w:r>
      <w:r w:rsidR="00CC3AE0" w:rsidRPr="00CC3266">
        <w:rPr>
          <w:rFonts w:ascii="宋体" w:hAnsi="宋体" w:hint="eastAsia"/>
          <w:szCs w:val="21"/>
        </w:rPr>
        <w:t>；本基金的基金经理持有本基金份额总量的数量区间为</w:t>
      </w:r>
      <w:r w:rsidR="009B6B2A">
        <w:rPr>
          <w:rFonts w:ascii="宋体" w:hAnsi="宋体"/>
          <w:szCs w:val="21"/>
        </w:rPr>
        <w:t>0</w:t>
      </w:r>
      <w:r w:rsidR="00CC3AE0" w:rsidRPr="00CC3266">
        <w:rPr>
          <w:rFonts w:ascii="宋体" w:hAnsi="宋体" w:hint="eastAsia"/>
          <w:szCs w:val="21"/>
        </w:rPr>
        <w:t>。</w:t>
      </w:r>
    </w:p>
    <w:p w:rsidR="006F6D7A" w:rsidRPr="00CC3266" w:rsidRDefault="006F6D7A">
      <w:pPr>
        <w:pStyle w:val="XBRLTitle2"/>
        <w:numPr>
          <w:ilvl w:val="1"/>
          <w:numId w:val="2"/>
        </w:numPr>
        <w:spacing w:beforeLines="0" w:afterLines="0"/>
        <w:rPr>
          <w:rFonts w:ascii="宋体" w:hAnsi="宋体" w:hint="eastAsia"/>
          <w:szCs w:val="24"/>
        </w:rPr>
      </w:pPr>
      <w:bookmarkStart w:id="13" w:name="t_1_3_table"/>
      <w:bookmarkEnd w:id="13"/>
      <w:r w:rsidRPr="00CC3266">
        <w:rPr>
          <w:rFonts w:ascii="宋体" w:hAnsi="宋体" w:hint="eastAsia"/>
          <w:szCs w:val="24"/>
        </w:rPr>
        <w:t>其他需要提示的事项</w:t>
      </w:r>
    </w:p>
    <w:p w:rsidR="003D420E" w:rsidRPr="00CC3266" w:rsidRDefault="00C2450C" w:rsidP="009A70E1">
      <w:pPr>
        <w:spacing w:line="360" w:lineRule="auto"/>
        <w:ind w:firstLineChars="200" w:firstLine="420"/>
        <w:rPr>
          <w:rFonts w:ascii="宋体" w:hAnsi="宋体" w:hint="eastAsia"/>
          <w:szCs w:val="21"/>
        </w:rPr>
      </w:pPr>
      <w:bookmarkStart w:id="14" w:name="t_1_3_2646_a1_fm1"/>
      <w:bookmarkEnd w:id="14"/>
      <w:r w:rsidRPr="00CC3266">
        <w:rPr>
          <w:rFonts w:ascii="宋体" w:hAnsi="宋体" w:hint="eastAsia"/>
          <w:szCs w:val="21"/>
        </w:rPr>
        <w:t>（</w:t>
      </w:r>
      <w:r w:rsidR="00A30361" w:rsidRPr="00CC3266">
        <w:rPr>
          <w:rFonts w:ascii="宋体" w:hAnsi="宋体" w:hint="eastAsia"/>
          <w:szCs w:val="21"/>
        </w:rPr>
        <w:t>1</w:t>
      </w:r>
      <w:r w:rsidRPr="00CC3266">
        <w:rPr>
          <w:rFonts w:ascii="宋体" w:hAnsi="宋体" w:hint="eastAsia"/>
          <w:szCs w:val="21"/>
        </w:rPr>
        <w:t>）</w:t>
      </w:r>
      <w:r w:rsidR="009A70E1" w:rsidRPr="00CC3266">
        <w:rPr>
          <w:rFonts w:ascii="宋体" w:hAnsi="宋体" w:hint="eastAsia"/>
          <w:szCs w:val="21"/>
        </w:rPr>
        <w:t>基金份额持有人可以到销售机构的网点查询交易确认情况，也可以通过本基金管理人的网站（www.fsfund.com）或客户服务电话（400-700-5588、</w:t>
      </w:r>
      <w:r w:rsidR="00DA6E5C" w:rsidRPr="00CC3266">
        <w:rPr>
          <w:rFonts w:ascii="宋体" w:hAnsi="宋体"/>
          <w:szCs w:val="21"/>
        </w:rPr>
        <w:t>400-820-5050</w:t>
      </w:r>
      <w:r w:rsidR="009A70E1" w:rsidRPr="00CC3266">
        <w:rPr>
          <w:rFonts w:ascii="宋体" w:hAnsi="宋体" w:hint="eastAsia"/>
          <w:szCs w:val="21"/>
        </w:rPr>
        <w:t>）查询交易确认情况。</w:t>
      </w:r>
    </w:p>
    <w:p w:rsidR="001B3085" w:rsidRPr="00EB046E" w:rsidRDefault="00C2450C" w:rsidP="00774E47">
      <w:pPr>
        <w:spacing w:line="360" w:lineRule="auto"/>
        <w:ind w:firstLineChars="200" w:firstLine="420"/>
        <w:rPr>
          <w:rFonts w:ascii="宋体" w:hAnsi="宋体"/>
          <w:bCs/>
          <w:szCs w:val="21"/>
        </w:rPr>
      </w:pPr>
      <w:r w:rsidRPr="00CC3266">
        <w:rPr>
          <w:rFonts w:ascii="宋体" w:hAnsi="宋体" w:hint="eastAsia"/>
          <w:szCs w:val="21"/>
        </w:rPr>
        <w:t>（</w:t>
      </w:r>
      <w:r w:rsidR="00A30361" w:rsidRPr="00CC3266">
        <w:rPr>
          <w:rFonts w:ascii="宋体" w:hAnsi="宋体" w:hint="eastAsia"/>
          <w:szCs w:val="21"/>
        </w:rPr>
        <w:t>2</w:t>
      </w:r>
      <w:r w:rsidRPr="00CC3266">
        <w:rPr>
          <w:rFonts w:ascii="宋体" w:hAnsi="宋体" w:hint="eastAsia"/>
          <w:szCs w:val="21"/>
        </w:rPr>
        <w:t>）</w:t>
      </w:r>
      <w:r w:rsidR="00774E47" w:rsidRPr="00CC3266">
        <w:rPr>
          <w:rFonts w:ascii="宋体" w:hAnsi="宋体"/>
          <w:bCs/>
          <w:szCs w:val="21"/>
        </w:rPr>
        <w:t>基金管理人自基金合同生效之日起不超过</w:t>
      </w:r>
      <w:r w:rsidR="00774E47" w:rsidRPr="00CC3266">
        <w:rPr>
          <w:rFonts w:ascii="宋体" w:hAnsi="宋体" w:hint="eastAsia"/>
          <w:bCs/>
          <w:szCs w:val="21"/>
        </w:rPr>
        <w:t>3个月</w:t>
      </w:r>
      <w:r w:rsidR="00774E47" w:rsidRPr="00CC3266">
        <w:rPr>
          <w:rFonts w:ascii="宋体" w:hAnsi="宋体"/>
          <w:bCs/>
          <w:szCs w:val="21"/>
        </w:rPr>
        <w:t>开始办理申购，具体业务办理时间在申购开始公告中规定。基金管理人自基金合同生效之日起不超过</w:t>
      </w:r>
      <w:r w:rsidR="00774E47" w:rsidRPr="00CC3266">
        <w:rPr>
          <w:rFonts w:ascii="宋体" w:hAnsi="宋体" w:hint="eastAsia"/>
          <w:bCs/>
          <w:szCs w:val="21"/>
        </w:rPr>
        <w:t>3个月</w:t>
      </w:r>
      <w:r w:rsidR="00774E47" w:rsidRPr="00CC3266">
        <w:rPr>
          <w:rFonts w:ascii="宋体" w:hAnsi="宋体"/>
          <w:bCs/>
          <w:szCs w:val="21"/>
        </w:rPr>
        <w:t>开始办理赎回，具体业务办理时间在赎回开始公告中规定。</w:t>
      </w:r>
      <w:r w:rsidR="00774E47" w:rsidRPr="00CC3266">
        <w:rPr>
          <w:rFonts w:ascii="宋体" w:hAnsi="宋体" w:hint="eastAsia"/>
          <w:bCs/>
          <w:szCs w:val="21"/>
        </w:rPr>
        <w:t>本基金可在基金</w:t>
      </w:r>
      <w:r w:rsidR="00774E47" w:rsidRPr="00774E47">
        <w:rPr>
          <w:rFonts w:ascii="宋体" w:hAnsi="宋体" w:hint="eastAsia"/>
          <w:bCs/>
          <w:szCs w:val="21"/>
        </w:rPr>
        <w:t>上市交易之前开始办理申购、赎回，但在基金申请上市期间，可暂停办理申购、赎回。</w:t>
      </w:r>
    </w:p>
    <w:p w:rsidR="00B37D9D" w:rsidRPr="00EB046E" w:rsidRDefault="001B3085" w:rsidP="00B37D9D">
      <w:pPr>
        <w:spacing w:line="360" w:lineRule="auto"/>
        <w:ind w:firstLineChars="200" w:firstLine="420"/>
        <w:rPr>
          <w:rFonts w:ascii="宋体" w:hAnsi="宋体" w:hint="eastAsia"/>
          <w:szCs w:val="21"/>
        </w:rPr>
      </w:pPr>
      <w:r w:rsidRPr="00EB046E">
        <w:rPr>
          <w:rFonts w:ascii="宋体" w:hAnsi="宋体"/>
          <w:bCs/>
          <w:szCs w:val="21"/>
        </w:rPr>
        <w:t>在确定申购开始与赎回开始时间后，基金管理人应在申购、赎回开放日前依照《信息披露办法》的有关规定在指定媒介上公告申购与赎回的开始时间</w:t>
      </w:r>
      <w:r w:rsidRPr="00EB046E">
        <w:rPr>
          <w:rFonts w:ascii="宋体" w:hAnsi="宋体" w:hint="eastAsia"/>
          <w:bCs/>
          <w:szCs w:val="21"/>
        </w:rPr>
        <w:t>。</w:t>
      </w:r>
    </w:p>
    <w:p w:rsidR="00C2450C" w:rsidRPr="00EB046E" w:rsidRDefault="00C2450C" w:rsidP="00B37D9D">
      <w:pPr>
        <w:spacing w:line="360" w:lineRule="auto"/>
        <w:rPr>
          <w:rFonts w:ascii="宋体" w:hAnsi="宋体" w:hint="eastAsia"/>
          <w:szCs w:val="21"/>
        </w:rPr>
      </w:pPr>
    </w:p>
    <w:p w:rsidR="006F6D7A" w:rsidRPr="00EB046E" w:rsidRDefault="006F6D7A">
      <w:pPr>
        <w:spacing w:line="360" w:lineRule="auto"/>
        <w:ind w:firstLineChars="200" w:firstLine="420"/>
        <w:rPr>
          <w:rFonts w:ascii="宋体" w:hAnsi="宋体"/>
          <w:szCs w:val="21"/>
        </w:rPr>
      </w:pPr>
      <w:r w:rsidRPr="00EB046E">
        <w:rPr>
          <w:rFonts w:ascii="宋体" w:hAnsi="宋体" w:hint="eastAsia"/>
          <w:szCs w:val="21"/>
        </w:rPr>
        <w:t>风险提示：基金管理人承诺以诚实信用、勤勉尽责的原则管理和运用基金资产，但不保证基金一定盈利，也不保证最低收益。投资者投资于本基金时应认真阅读基金的</w:t>
      </w:r>
      <w:r w:rsidR="0081027E" w:rsidRPr="00EB046E">
        <w:rPr>
          <w:rFonts w:ascii="宋体" w:hAnsi="宋体" w:hint="eastAsia"/>
          <w:szCs w:val="21"/>
        </w:rPr>
        <w:t>《基金合同》、《招募说明书》和《</w:t>
      </w:r>
      <w:r w:rsidR="008E2A68" w:rsidRPr="00EB046E">
        <w:rPr>
          <w:rFonts w:ascii="宋体" w:hAnsi="宋体" w:hint="eastAsia"/>
          <w:szCs w:val="21"/>
        </w:rPr>
        <w:t>基金</w:t>
      </w:r>
      <w:r w:rsidR="0081027E" w:rsidRPr="00EB046E">
        <w:rPr>
          <w:rFonts w:ascii="宋体" w:hAnsi="宋体" w:hint="eastAsia"/>
          <w:szCs w:val="21"/>
        </w:rPr>
        <w:t>产品资料概要》</w:t>
      </w:r>
      <w:r w:rsidRPr="00EB046E">
        <w:rPr>
          <w:rFonts w:ascii="宋体" w:hAnsi="宋体" w:hint="eastAsia"/>
          <w:szCs w:val="21"/>
        </w:rPr>
        <w:t>。敬请投资者注意投资风险。</w:t>
      </w:r>
    </w:p>
    <w:p w:rsidR="006F6D7A" w:rsidRPr="00EB046E" w:rsidRDefault="006F6D7A">
      <w:pPr>
        <w:spacing w:line="360" w:lineRule="auto"/>
        <w:ind w:firstLineChars="200" w:firstLine="420"/>
        <w:rPr>
          <w:rFonts w:ascii="宋体" w:hAnsi="宋体"/>
          <w:szCs w:val="21"/>
        </w:rPr>
      </w:pPr>
      <w:r w:rsidRPr="00EB046E">
        <w:rPr>
          <w:rFonts w:ascii="宋体" w:hAnsi="宋体" w:hint="eastAsia"/>
          <w:szCs w:val="21"/>
        </w:rPr>
        <w:t>特此公告。</w:t>
      </w:r>
    </w:p>
    <w:p w:rsidR="006F6D7A" w:rsidRPr="00EB046E" w:rsidRDefault="006F6D7A">
      <w:pPr>
        <w:spacing w:line="360" w:lineRule="auto"/>
        <w:rPr>
          <w:rFonts w:ascii="宋体" w:hAnsi="宋体"/>
          <w:szCs w:val="21"/>
        </w:rPr>
      </w:pPr>
    </w:p>
    <w:p w:rsidR="006F6D7A" w:rsidRPr="00EB046E" w:rsidRDefault="006F6D7A">
      <w:pPr>
        <w:spacing w:line="360" w:lineRule="auto"/>
        <w:jc w:val="right"/>
        <w:rPr>
          <w:rFonts w:ascii="宋体" w:hAnsi="宋体"/>
          <w:szCs w:val="21"/>
        </w:rPr>
      </w:pPr>
      <w:r w:rsidRPr="00EB046E">
        <w:rPr>
          <w:rFonts w:ascii="宋体" w:hAnsi="宋体" w:hint="eastAsia"/>
          <w:szCs w:val="21"/>
        </w:rPr>
        <w:t>华宝基金管理有限公司</w:t>
      </w:r>
    </w:p>
    <w:p w:rsidR="006F6D7A" w:rsidRPr="00CF5D3B" w:rsidRDefault="00374634">
      <w:pPr>
        <w:spacing w:line="360" w:lineRule="auto"/>
        <w:jc w:val="right"/>
        <w:rPr>
          <w:rFonts w:ascii="宋体" w:hAnsi="宋体"/>
          <w:szCs w:val="21"/>
        </w:rPr>
      </w:pPr>
      <w:r w:rsidRPr="00EB046E">
        <w:rPr>
          <w:rFonts w:ascii="宋体" w:hAnsi="宋体" w:hint="eastAsia"/>
          <w:szCs w:val="21"/>
        </w:rPr>
        <w:t>202</w:t>
      </w:r>
      <w:r w:rsidR="008E1E1F">
        <w:rPr>
          <w:rFonts w:ascii="宋体" w:hAnsi="宋体"/>
          <w:szCs w:val="21"/>
        </w:rPr>
        <w:t>4</w:t>
      </w:r>
      <w:r w:rsidRPr="00EB046E">
        <w:rPr>
          <w:rFonts w:ascii="宋体" w:hAnsi="宋体" w:hint="eastAsia"/>
          <w:szCs w:val="21"/>
        </w:rPr>
        <w:t>年</w:t>
      </w:r>
      <w:r w:rsidR="00AD4363">
        <w:rPr>
          <w:rFonts w:ascii="宋体" w:hAnsi="宋体"/>
          <w:szCs w:val="21"/>
        </w:rPr>
        <w:t>1</w:t>
      </w:r>
      <w:r w:rsidR="00D26FAB">
        <w:rPr>
          <w:rFonts w:ascii="宋体" w:hAnsi="宋体"/>
          <w:szCs w:val="21"/>
        </w:rPr>
        <w:t>2</w:t>
      </w:r>
      <w:r w:rsidR="003A1286" w:rsidRPr="00EB046E">
        <w:rPr>
          <w:rFonts w:ascii="宋体" w:hAnsi="宋体" w:hint="eastAsia"/>
          <w:szCs w:val="21"/>
        </w:rPr>
        <w:t>月</w:t>
      </w:r>
      <w:r w:rsidR="00D26FAB">
        <w:rPr>
          <w:rFonts w:ascii="宋体" w:hAnsi="宋体"/>
          <w:szCs w:val="21"/>
        </w:rPr>
        <w:t>7</w:t>
      </w:r>
      <w:r w:rsidR="003A1286" w:rsidRPr="00EB046E">
        <w:rPr>
          <w:rFonts w:ascii="宋体" w:hAnsi="宋体" w:hint="eastAsia"/>
          <w:szCs w:val="21"/>
        </w:rPr>
        <w:t>日</w:t>
      </w:r>
    </w:p>
    <w:sectPr w:rsidR="006F6D7A" w:rsidRPr="00CF5D3B">
      <w:headerReference w:type="default" r:id="rId8"/>
      <w:footerReference w:type="default" r:id="rId9"/>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193" w:rsidRDefault="00C27193">
      <w:r>
        <w:separator/>
      </w:r>
    </w:p>
  </w:endnote>
  <w:endnote w:type="continuationSeparator" w:id="0">
    <w:p w:rsidR="00C27193" w:rsidRDefault="00C27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19" w:rsidRDefault="00465319" w:rsidP="006F6D7A">
    <w:pPr>
      <w:pStyle w:val="a6"/>
      <w:jc w:val="center"/>
    </w:pPr>
    <w:r>
      <w:rPr>
        <w:rFonts w:hint="eastAsia"/>
      </w:rPr>
      <w:t>第</w:t>
    </w:r>
    <w:r>
      <w:rPr>
        <w:rFonts w:hint="eastAsia"/>
      </w:rPr>
      <w:t xml:space="preserve"> </w:t>
    </w:r>
    <w:fldSimple w:instr=" PAGE   \* MERGEFORMAT ">
      <w:r w:rsidR="007E32FD">
        <w:rPr>
          <w:noProof/>
        </w:rPr>
        <w:t>1</w:t>
      </w:r>
    </w:fldSimple>
    <w:r>
      <w:rPr>
        <w:rFonts w:hint="eastAsia"/>
      </w:rPr>
      <w:t xml:space="preserve"> </w:t>
    </w:r>
    <w:r>
      <w:rPr>
        <w:rFonts w:hint="eastAsia"/>
      </w:rPr>
      <w:t>页</w:t>
    </w:r>
    <w:r>
      <w:rPr>
        <w:rFonts w:hint="eastAsia"/>
      </w:rPr>
      <w:t xml:space="preserve"> </w:t>
    </w:r>
    <w:r>
      <w:rPr>
        <w:rFonts w:hint="eastAsia"/>
      </w:rPr>
      <w:t>共</w:t>
    </w:r>
    <w:fldSimple w:instr=" NUMPAGES   \* MERGEFORMAT ">
      <w:r w:rsidR="007E32FD">
        <w:rPr>
          <w:noProof/>
        </w:rPr>
        <w:t>2</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193" w:rsidRDefault="00C27193">
      <w:r>
        <w:separator/>
      </w:r>
    </w:p>
  </w:footnote>
  <w:footnote w:type="continuationSeparator" w:id="0">
    <w:p w:rsidR="00C27193" w:rsidRDefault="00C27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319" w:rsidRDefault="00465319" w:rsidP="006F6D7A">
    <w:pPr>
      <w:pStyle w:val="a5"/>
      <w:tabs>
        <w:tab w:val="left" w:pos="183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suff w:val="space"/>
      <w:lvlText w:val="§%1"/>
      <w:lvlJc w:val="left"/>
      <w:pPr>
        <w:ind w:left="425" w:hanging="425"/>
      </w:pPr>
      <w:rPr>
        <w:rFonts w:hint="eastAsia"/>
      </w:rPr>
    </w:lvl>
    <w:lvl w:ilvl="1">
      <w:start w:val="1"/>
      <w:numFmt w:val="decimal"/>
      <w:suff w:val="space"/>
      <w:lvlText w:val="%1.%2"/>
      <w:lvlJc w:val="left"/>
      <w:pPr>
        <w:ind w:left="454" w:hanging="454"/>
      </w:pPr>
      <w:rPr>
        <w:rFonts w:hint="eastAsia"/>
      </w:rPr>
    </w:lvl>
    <w:lvl w:ilvl="2">
      <w:start w:val="1"/>
      <w:numFmt w:val="decimal"/>
      <w:suff w:val="space"/>
      <w:lvlText w:val="%1.%2.%3"/>
      <w:lvlJc w:val="left"/>
      <w:pPr>
        <w:ind w:left="624" w:hanging="624"/>
      </w:pPr>
      <w:rPr>
        <w:rFonts w:hint="eastAsia"/>
      </w:rPr>
    </w:lvl>
    <w:lvl w:ilvl="3">
      <w:start w:val="1"/>
      <w:numFmt w:val="decimal"/>
      <w:suff w:val="space"/>
      <w:lvlText w:val="%1.%2.%3.%4"/>
      <w:lvlJc w:val="left"/>
      <w:pPr>
        <w:ind w:left="794" w:hanging="794"/>
      </w:pPr>
      <w:rPr>
        <w:rFonts w:hint="eastAsia"/>
      </w:rPr>
    </w:lvl>
    <w:lvl w:ilvl="4">
      <w:start w:val="1"/>
      <w:numFmt w:val="decimal"/>
      <w:suff w:val="space"/>
      <w:lvlText w:val="%1.%2.%3.%4.%5"/>
      <w:lvlJc w:val="left"/>
      <w:pPr>
        <w:ind w:left="1021" w:hanging="1021"/>
      </w:pPr>
      <w:rPr>
        <w:rFonts w:hint="eastAsia"/>
      </w:rPr>
    </w:lvl>
    <w:lvl w:ilvl="5">
      <w:start w:val="1"/>
      <w:numFmt w:val="decimal"/>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000000B"/>
    <w:multiLevelType w:val="multilevel"/>
    <w:tmpl w:val="0000000B"/>
    <w:lvl w:ilvl="0">
      <w:start w:val="1"/>
      <w:numFmt w:val="decimal"/>
      <w:suff w:val="space"/>
      <w:lvlText w:val="§%1"/>
      <w:lvlJc w:val="left"/>
      <w:pPr>
        <w:ind w:left="425" w:hanging="425"/>
      </w:pPr>
      <w:rPr>
        <w:rFonts w:hint="eastAsia"/>
      </w:rPr>
    </w:lvl>
    <w:lvl w:ilvl="1">
      <w:start w:val="1"/>
      <w:numFmt w:val="decimal"/>
      <w:lvlText w:val="%2."/>
      <w:lvlJc w:val="left"/>
      <w:pPr>
        <w:ind w:left="454" w:hanging="454"/>
      </w:pPr>
      <w:rPr>
        <w:rFonts w:hint="eastAsia"/>
      </w:rPr>
    </w:lvl>
    <w:lvl w:ilvl="2">
      <w:start w:val="1"/>
      <w:numFmt w:val="decimal"/>
      <w:suff w:val="space"/>
      <w:lvlText w:val="%1.%2.%3"/>
      <w:lvlJc w:val="left"/>
      <w:pPr>
        <w:ind w:left="624" w:hanging="624"/>
      </w:pPr>
      <w:rPr>
        <w:rFonts w:hint="eastAsia"/>
      </w:rPr>
    </w:lvl>
    <w:lvl w:ilvl="3">
      <w:start w:val="1"/>
      <w:numFmt w:val="decimal"/>
      <w:suff w:val="space"/>
      <w:lvlText w:val="%1.%2.%3.%4"/>
      <w:lvlJc w:val="left"/>
      <w:pPr>
        <w:ind w:left="794" w:hanging="794"/>
      </w:pPr>
      <w:rPr>
        <w:rFonts w:hint="eastAsia"/>
      </w:rPr>
    </w:lvl>
    <w:lvl w:ilvl="4">
      <w:start w:val="1"/>
      <w:numFmt w:val="decimal"/>
      <w:suff w:val="space"/>
      <w:lvlText w:val="%1.%2.%3.%4.%5"/>
      <w:lvlJc w:val="left"/>
      <w:pPr>
        <w:ind w:left="1021" w:hanging="1021"/>
      </w:pPr>
      <w:rPr>
        <w:rFonts w:hint="eastAsia"/>
      </w:rPr>
    </w:lvl>
    <w:lvl w:ilvl="5">
      <w:start w:val="1"/>
      <w:numFmt w:val="decimal"/>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30E16C0B"/>
    <w:multiLevelType w:val="hybridMultilevel"/>
    <w:tmpl w:val="D9DC59CA"/>
    <w:lvl w:ilvl="0" w:tplc="DDB4BD46">
      <w:numFmt w:val="bullet"/>
      <w:lvlText w:val="-"/>
      <w:lvlJc w:val="left"/>
      <w:pPr>
        <w:ind w:left="360" w:hanging="360"/>
      </w:pPr>
      <w:rPr>
        <w:rFonts w:ascii="宋体" w:eastAsia="宋体" w:hAnsi="宋体" w:cs="Times New Roman" w:hint="eastAsia"/>
        <w:color w:val="auto"/>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758"/>
    <w:rsid w:val="00002B6D"/>
    <w:rsid w:val="00002D8D"/>
    <w:rsid w:val="00012E09"/>
    <w:rsid w:val="000209E7"/>
    <w:rsid w:val="00030A0E"/>
    <w:rsid w:val="00030F40"/>
    <w:rsid w:val="000324C9"/>
    <w:rsid w:val="00041E72"/>
    <w:rsid w:val="000505AC"/>
    <w:rsid w:val="0005359A"/>
    <w:rsid w:val="00053A1C"/>
    <w:rsid w:val="00066822"/>
    <w:rsid w:val="00075CF5"/>
    <w:rsid w:val="000766CD"/>
    <w:rsid w:val="000830B7"/>
    <w:rsid w:val="000903EA"/>
    <w:rsid w:val="00090C07"/>
    <w:rsid w:val="00091104"/>
    <w:rsid w:val="000925FD"/>
    <w:rsid w:val="000953F3"/>
    <w:rsid w:val="00096013"/>
    <w:rsid w:val="000A01D3"/>
    <w:rsid w:val="000A057E"/>
    <w:rsid w:val="000A0695"/>
    <w:rsid w:val="000A43BE"/>
    <w:rsid w:val="000A46A4"/>
    <w:rsid w:val="000B01B1"/>
    <w:rsid w:val="000D540A"/>
    <w:rsid w:val="000D725A"/>
    <w:rsid w:val="000E49FC"/>
    <w:rsid w:val="000F1CD3"/>
    <w:rsid w:val="000F42C7"/>
    <w:rsid w:val="000F46DB"/>
    <w:rsid w:val="000F73BF"/>
    <w:rsid w:val="001025C0"/>
    <w:rsid w:val="0010361D"/>
    <w:rsid w:val="00103896"/>
    <w:rsid w:val="001061B6"/>
    <w:rsid w:val="00124DFC"/>
    <w:rsid w:val="00126607"/>
    <w:rsid w:val="00140F2C"/>
    <w:rsid w:val="00144A00"/>
    <w:rsid w:val="001473BF"/>
    <w:rsid w:val="00152485"/>
    <w:rsid w:val="00152E65"/>
    <w:rsid w:val="00154509"/>
    <w:rsid w:val="0015509A"/>
    <w:rsid w:val="00157251"/>
    <w:rsid w:val="001733A0"/>
    <w:rsid w:val="001763AA"/>
    <w:rsid w:val="001842F7"/>
    <w:rsid w:val="00194A76"/>
    <w:rsid w:val="00194CDD"/>
    <w:rsid w:val="001A1030"/>
    <w:rsid w:val="001A53FB"/>
    <w:rsid w:val="001B3085"/>
    <w:rsid w:val="001C040A"/>
    <w:rsid w:val="001C1E57"/>
    <w:rsid w:val="001C3173"/>
    <w:rsid w:val="001C3729"/>
    <w:rsid w:val="001C58E0"/>
    <w:rsid w:val="001E2BF7"/>
    <w:rsid w:val="001E5734"/>
    <w:rsid w:val="001E6435"/>
    <w:rsid w:val="001F37F3"/>
    <w:rsid w:val="001F4CF4"/>
    <w:rsid w:val="001F79A9"/>
    <w:rsid w:val="002029D0"/>
    <w:rsid w:val="0021140A"/>
    <w:rsid w:val="00213503"/>
    <w:rsid w:val="00215C00"/>
    <w:rsid w:val="002178FD"/>
    <w:rsid w:val="0022710A"/>
    <w:rsid w:val="00246DC4"/>
    <w:rsid w:val="0025288A"/>
    <w:rsid w:val="00262906"/>
    <w:rsid w:val="00273FA3"/>
    <w:rsid w:val="00283464"/>
    <w:rsid w:val="00284D15"/>
    <w:rsid w:val="00291968"/>
    <w:rsid w:val="00293D55"/>
    <w:rsid w:val="002A0228"/>
    <w:rsid w:val="002A4117"/>
    <w:rsid w:val="002B597F"/>
    <w:rsid w:val="002B7AFE"/>
    <w:rsid w:val="002B7C25"/>
    <w:rsid w:val="002C78A9"/>
    <w:rsid w:val="002D0839"/>
    <w:rsid w:val="002D49EF"/>
    <w:rsid w:val="002D4FAD"/>
    <w:rsid w:val="002E3AB9"/>
    <w:rsid w:val="002E6FBB"/>
    <w:rsid w:val="002F4331"/>
    <w:rsid w:val="00300FBC"/>
    <w:rsid w:val="0030144D"/>
    <w:rsid w:val="003030C5"/>
    <w:rsid w:val="00304E8C"/>
    <w:rsid w:val="00312768"/>
    <w:rsid w:val="003213C8"/>
    <w:rsid w:val="00332506"/>
    <w:rsid w:val="0033587F"/>
    <w:rsid w:val="0035508F"/>
    <w:rsid w:val="00355748"/>
    <w:rsid w:val="00361707"/>
    <w:rsid w:val="00362A46"/>
    <w:rsid w:val="003711DC"/>
    <w:rsid w:val="00371283"/>
    <w:rsid w:val="00374634"/>
    <w:rsid w:val="003766EC"/>
    <w:rsid w:val="003A1286"/>
    <w:rsid w:val="003A352A"/>
    <w:rsid w:val="003A6C37"/>
    <w:rsid w:val="003B5173"/>
    <w:rsid w:val="003C4FA7"/>
    <w:rsid w:val="003D420E"/>
    <w:rsid w:val="003D5887"/>
    <w:rsid w:val="003E4CBF"/>
    <w:rsid w:val="003E4E51"/>
    <w:rsid w:val="003F7670"/>
    <w:rsid w:val="0041234D"/>
    <w:rsid w:val="00415506"/>
    <w:rsid w:val="00421567"/>
    <w:rsid w:val="00421F61"/>
    <w:rsid w:val="00424442"/>
    <w:rsid w:val="004342B4"/>
    <w:rsid w:val="0043585A"/>
    <w:rsid w:val="00437825"/>
    <w:rsid w:val="00440B94"/>
    <w:rsid w:val="0044275A"/>
    <w:rsid w:val="00451862"/>
    <w:rsid w:val="00452F07"/>
    <w:rsid w:val="004536AA"/>
    <w:rsid w:val="00457848"/>
    <w:rsid w:val="00461D0B"/>
    <w:rsid w:val="00465319"/>
    <w:rsid w:val="00466590"/>
    <w:rsid w:val="004668CA"/>
    <w:rsid w:val="00474E18"/>
    <w:rsid w:val="0048109C"/>
    <w:rsid w:val="00481364"/>
    <w:rsid w:val="00482FD7"/>
    <w:rsid w:val="00483594"/>
    <w:rsid w:val="00490B9A"/>
    <w:rsid w:val="00491EEE"/>
    <w:rsid w:val="0049558D"/>
    <w:rsid w:val="00497C55"/>
    <w:rsid w:val="004A03E2"/>
    <w:rsid w:val="004A0591"/>
    <w:rsid w:val="004A0B1A"/>
    <w:rsid w:val="004B03DC"/>
    <w:rsid w:val="004B5733"/>
    <w:rsid w:val="004C1762"/>
    <w:rsid w:val="004D05A7"/>
    <w:rsid w:val="004E70D7"/>
    <w:rsid w:val="0050245F"/>
    <w:rsid w:val="00504904"/>
    <w:rsid w:val="0050623E"/>
    <w:rsid w:val="00515CEA"/>
    <w:rsid w:val="005166E2"/>
    <w:rsid w:val="005209F5"/>
    <w:rsid w:val="00521F47"/>
    <w:rsid w:val="00522FDA"/>
    <w:rsid w:val="00523798"/>
    <w:rsid w:val="00524AF0"/>
    <w:rsid w:val="00531CC9"/>
    <w:rsid w:val="00532FFB"/>
    <w:rsid w:val="00537716"/>
    <w:rsid w:val="00553DC1"/>
    <w:rsid w:val="005676D7"/>
    <w:rsid w:val="00574159"/>
    <w:rsid w:val="00575F10"/>
    <w:rsid w:val="005775B4"/>
    <w:rsid w:val="0058260B"/>
    <w:rsid w:val="005879CC"/>
    <w:rsid w:val="005928D2"/>
    <w:rsid w:val="0059634F"/>
    <w:rsid w:val="0059782E"/>
    <w:rsid w:val="005B3465"/>
    <w:rsid w:val="005B468A"/>
    <w:rsid w:val="005B702D"/>
    <w:rsid w:val="005C0F13"/>
    <w:rsid w:val="005C0F1D"/>
    <w:rsid w:val="005C12E0"/>
    <w:rsid w:val="005C670B"/>
    <w:rsid w:val="005C6F4C"/>
    <w:rsid w:val="005D1B42"/>
    <w:rsid w:val="005D1CC5"/>
    <w:rsid w:val="005D750C"/>
    <w:rsid w:val="005D7636"/>
    <w:rsid w:val="005E07CD"/>
    <w:rsid w:val="005E4B94"/>
    <w:rsid w:val="005F027E"/>
    <w:rsid w:val="005F3BC0"/>
    <w:rsid w:val="005F60B3"/>
    <w:rsid w:val="00601A94"/>
    <w:rsid w:val="006024AC"/>
    <w:rsid w:val="00602872"/>
    <w:rsid w:val="0060521F"/>
    <w:rsid w:val="00606C19"/>
    <w:rsid w:val="00606FB5"/>
    <w:rsid w:val="00624FEF"/>
    <w:rsid w:val="0063782C"/>
    <w:rsid w:val="00652E5C"/>
    <w:rsid w:val="006530E5"/>
    <w:rsid w:val="00657383"/>
    <w:rsid w:val="00677759"/>
    <w:rsid w:val="006832F7"/>
    <w:rsid w:val="0068505D"/>
    <w:rsid w:val="00690298"/>
    <w:rsid w:val="006A1866"/>
    <w:rsid w:val="006B2C78"/>
    <w:rsid w:val="006B2D10"/>
    <w:rsid w:val="006B2ECD"/>
    <w:rsid w:val="006D627D"/>
    <w:rsid w:val="006E0FB2"/>
    <w:rsid w:val="006E12FF"/>
    <w:rsid w:val="006E1E14"/>
    <w:rsid w:val="006E2C93"/>
    <w:rsid w:val="006E58B2"/>
    <w:rsid w:val="006F080B"/>
    <w:rsid w:val="006F367D"/>
    <w:rsid w:val="006F6D7A"/>
    <w:rsid w:val="0070604D"/>
    <w:rsid w:val="007065B6"/>
    <w:rsid w:val="00716457"/>
    <w:rsid w:val="00723F25"/>
    <w:rsid w:val="00725463"/>
    <w:rsid w:val="00725E2C"/>
    <w:rsid w:val="00733598"/>
    <w:rsid w:val="00734386"/>
    <w:rsid w:val="007400F6"/>
    <w:rsid w:val="00747D46"/>
    <w:rsid w:val="00751F50"/>
    <w:rsid w:val="0076045B"/>
    <w:rsid w:val="0076329C"/>
    <w:rsid w:val="0076778D"/>
    <w:rsid w:val="0077476E"/>
    <w:rsid w:val="007747EC"/>
    <w:rsid w:val="00774E47"/>
    <w:rsid w:val="00781197"/>
    <w:rsid w:val="00790261"/>
    <w:rsid w:val="00793950"/>
    <w:rsid w:val="007A0009"/>
    <w:rsid w:val="007A0E56"/>
    <w:rsid w:val="007A4398"/>
    <w:rsid w:val="007B0F02"/>
    <w:rsid w:val="007B1CF2"/>
    <w:rsid w:val="007E32FD"/>
    <w:rsid w:val="007E72B5"/>
    <w:rsid w:val="007F1404"/>
    <w:rsid w:val="0081027E"/>
    <w:rsid w:val="00816142"/>
    <w:rsid w:val="0082665D"/>
    <w:rsid w:val="00827CDB"/>
    <w:rsid w:val="0084246C"/>
    <w:rsid w:val="00846DA6"/>
    <w:rsid w:val="008470A1"/>
    <w:rsid w:val="00852F78"/>
    <w:rsid w:val="00855365"/>
    <w:rsid w:val="0086692C"/>
    <w:rsid w:val="00867E40"/>
    <w:rsid w:val="00870B24"/>
    <w:rsid w:val="008756D2"/>
    <w:rsid w:val="00877732"/>
    <w:rsid w:val="00883A19"/>
    <w:rsid w:val="00884746"/>
    <w:rsid w:val="00887F14"/>
    <w:rsid w:val="00894E34"/>
    <w:rsid w:val="008A063F"/>
    <w:rsid w:val="008A1117"/>
    <w:rsid w:val="008A4343"/>
    <w:rsid w:val="008A444E"/>
    <w:rsid w:val="008A6097"/>
    <w:rsid w:val="008A73C1"/>
    <w:rsid w:val="008A7B34"/>
    <w:rsid w:val="008B2765"/>
    <w:rsid w:val="008B4171"/>
    <w:rsid w:val="008B6154"/>
    <w:rsid w:val="008B7EBC"/>
    <w:rsid w:val="008C4011"/>
    <w:rsid w:val="008C6649"/>
    <w:rsid w:val="008C6892"/>
    <w:rsid w:val="008D2033"/>
    <w:rsid w:val="008D35FF"/>
    <w:rsid w:val="008E1E1F"/>
    <w:rsid w:val="008E2A68"/>
    <w:rsid w:val="008E3F94"/>
    <w:rsid w:val="008E523F"/>
    <w:rsid w:val="009016C5"/>
    <w:rsid w:val="00902836"/>
    <w:rsid w:val="00906382"/>
    <w:rsid w:val="009124C2"/>
    <w:rsid w:val="00914D15"/>
    <w:rsid w:val="00927898"/>
    <w:rsid w:val="00932628"/>
    <w:rsid w:val="00932D1A"/>
    <w:rsid w:val="00935911"/>
    <w:rsid w:val="0093769A"/>
    <w:rsid w:val="00941952"/>
    <w:rsid w:val="00944A0B"/>
    <w:rsid w:val="009456DA"/>
    <w:rsid w:val="00946B57"/>
    <w:rsid w:val="00953E96"/>
    <w:rsid w:val="009569C4"/>
    <w:rsid w:val="0095754B"/>
    <w:rsid w:val="00963A54"/>
    <w:rsid w:val="009705D5"/>
    <w:rsid w:val="00975DC6"/>
    <w:rsid w:val="009817F8"/>
    <w:rsid w:val="0098263C"/>
    <w:rsid w:val="009925B9"/>
    <w:rsid w:val="009930F4"/>
    <w:rsid w:val="00995AE9"/>
    <w:rsid w:val="009A70E1"/>
    <w:rsid w:val="009B02E9"/>
    <w:rsid w:val="009B4F27"/>
    <w:rsid w:val="009B696D"/>
    <w:rsid w:val="009B6B2A"/>
    <w:rsid w:val="009C4988"/>
    <w:rsid w:val="009C60EE"/>
    <w:rsid w:val="009D0276"/>
    <w:rsid w:val="009D0EFF"/>
    <w:rsid w:val="009D363B"/>
    <w:rsid w:val="009D71DA"/>
    <w:rsid w:val="009D72DA"/>
    <w:rsid w:val="009E1D55"/>
    <w:rsid w:val="009E6571"/>
    <w:rsid w:val="00A0107E"/>
    <w:rsid w:val="00A02DAB"/>
    <w:rsid w:val="00A13C0D"/>
    <w:rsid w:val="00A167CF"/>
    <w:rsid w:val="00A239FF"/>
    <w:rsid w:val="00A23E41"/>
    <w:rsid w:val="00A26ACF"/>
    <w:rsid w:val="00A30361"/>
    <w:rsid w:val="00A31EFA"/>
    <w:rsid w:val="00A47D13"/>
    <w:rsid w:val="00A62658"/>
    <w:rsid w:val="00A63755"/>
    <w:rsid w:val="00A6591B"/>
    <w:rsid w:val="00A7106D"/>
    <w:rsid w:val="00A71A52"/>
    <w:rsid w:val="00A72F73"/>
    <w:rsid w:val="00A73F58"/>
    <w:rsid w:val="00A76F7C"/>
    <w:rsid w:val="00A808BB"/>
    <w:rsid w:val="00A81E18"/>
    <w:rsid w:val="00A82D14"/>
    <w:rsid w:val="00A83FCD"/>
    <w:rsid w:val="00A84864"/>
    <w:rsid w:val="00A8646E"/>
    <w:rsid w:val="00A879B4"/>
    <w:rsid w:val="00A90F95"/>
    <w:rsid w:val="00AA5385"/>
    <w:rsid w:val="00AB3D00"/>
    <w:rsid w:val="00AB5820"/>
    <w:rsid w:val="00AD2C89"/>
    <w:rsid w:val="00AD4363"/>
    <w:rsid w:val="00AD5E81"/>
    <w:rsid w:val="00AD7501"/>
    <w:rsid w:val="00AE3FC6"/>
    <w:rsid w:val="00AE6241"/>
    <w:rsid w:val="00B100A9"/>
    <w:rsid w:val="00B2167C"/>
    <w:rsid w:val="00B21B04"/>
    <w:rsid w:val="00B2331B"/>
    <w:rsid w:val="00B26A42"/>
    <w:rsid w:val="00B34CC4"/>
    <w:rsid w:val="00B37D9D"/>
    <w:rsid w:val="00B40DFC"/>
    <w:rsid w:val="00B473A2"/>
    <w:rsid w:val="00B75DFF"/>
    <w:rsid w:val="00B77D4D"/>
    <w:rsid w:val="00B8253C"/>
    <w:rsid w:val="00B84E03"/>
    <w:rsid w:val="00B85D13"/>
    <w:rsid w:val="00B96744"/>
    <w:rsid w:val="00BA03CA"/>
    <w:rsid w:val="00BA29C1"/>
    <w:rsid w:val="00BB2B38"/>
    <w:rsid w:val="00BC39F5"/>
    <w:rsid w:val="00BD3405"/>
    <w:rsid w:val="00BE4918"/>
    <w:rsid w:val="00C04E04"/>
    <w:rsid w:val="00C07267"/>
    <w:rsid w:val="00C11355"/>
    <w:rsid w:val="00C235D9"/>
    <w:rsid w:val="00C2450C"/>
    <w:rsid w:val="00C27193"/>
    <w:rsid w:val="00C33AE3"/>
    <w:rsid w:val="00C44F4B"/>
    <w:rsid w:val="00C478C1"/>
    <w:rsid w:val="00C50D3B"/>
    <w:rsid w:val="00C61A21"/>
    <w:rsid w:val="00C669D3"/>
    <w:rsid w:val="00C71FF7"/>
    <w:rsid w:val="00C723D4"/>
    <w:rsid w:val="00C7361F"/>
    <w:rsid w:val="00C73F20"/>
    <w:rsid w:val="00C75A8A"/>
    <w:rsid w:val="00C87FFA"/>
    <w:rsid w:val="00CA2D2A"/>
    <w:rsid w:val="00CA6225"/>
    <w:rsid w:val="00CB014C"/>
    <w:rsid w:val="00CC09E2"/>
    <w:rsid w:val="00CC3266"/>
    <w:rsid w:val="00CC379D"/>
    <w:rsid w:val="00CC3AE0"/>
    <w:rsid w:val="00CD7E23"/>
    <w:rsid w:val="00CE5270"/>
    <w:rsid w:val="00CE672B"/>
    <w:rsid w:val="00CF5D3B"/>
    <w:rsid w:val="00D0615A"/>
    <w:rsid w:val="00D070F4"/>
    <w:rsid w:val="00D11FFA"/>
    <w:rsid w:val="00D16513"/>
    <w:rsid w:val="00D22C49"/>
    <w:rsid w:val="00D22E6A"/>
    <w:rsid w:val="00D2311D"/>
    <w:rsid w:val="00D2467B"/>
    <w:rsid w:val="00D26097"/>
    <w:rsid w:val="00D26FAB"/>
    <w:rsid w:val="00D30AA1"/>
    <w:rsid w:val="00D3206A"/>
    <w:rsid w:val="00D33A41"/>
    <w:rsid w:val="00D43953"/>
    <w:rsid w:val="00D45468"/>
    <w:rsid w:val="00D47006"/>
    <w:rsid w:val="00D53B50"/>
    <w:rsid w:val="00D7255A"/>
    <w:rsid w:val="00D7256D"/>
    <w:rsid w:val="00D7592F"/>
    <w:rsid w:val="00D772C0"/>
    <w:rsid w:val="00D824C5"/>
    <w:rsid w:val="00D82639"/>
    <w:rsid w:val="00D82DCC"/>
    <w:rsid w:val="00D8700E"/>
    <w:rsid w:val="00D913CA"/>
    <w:rsid w:val="00D9186B"/>
    <w:rsid w:val="00D958B7"/>
    <w:rsid w:val="00D96239"/>
    <w:rsid w:val="00D97958"/>
    <w:rsid w:val="00DA3E3D"/>
    <w:rsid w:val="00DA518B"/>
    <w:rsid w:val="00DA6E5C"/>
    <w:rsid w:val="00DB1E70"/>
    <w:rsid w:val="00DB264A"/>
    <w:rsid w:val="00DB341C"/>
    <w:rsid w:val="00DB36A9"/>
    <w:rsid w:val="00DC0D2D"/>
    <w:rsid w:val="00DC0E5D"/>
    <w:rsid w:val="00DC7096"/>
    <w:rsid w:val="00DD68F3"/>
    <w:rsid w:val="00DF018D"/>
    <w:rsid w:val="00DF2B9B"/>
    <w:rsid w:val="00DF3160"/>
    <w:rsid w:val="00DF4638"/>
    <w:rsid w:val="00DF498E"/>
    <w:rsid w:val="00E0718A"/>
    <w:rsid w:val="00E07939"/>
    <w:rsid w:val="00E15051"/>
    <w:rsid w:val="00E16053"/>
    <w:rsid w:val="00E16B35"/>
    <w:rsid w:val="00E24060"/>
    <w:rsid w:val="00E25A68"/>
    <w:rsid w:val="00E326C0"/>
    <w:rsid w:val="00E35207"/>
    <w:rsid w:val="00E3553E"/>
    <w:rsid w:val="00E35B32"/>
    <w:rsid w:val="00E50C8B"/>
    <w:rsid w:val="00E51FA5"/>
    <w:rsid w:val="00E5709E"/>
    <w:rsid w:val="00E60052"/>
    <w:rsid w:val="00E64331"/>
    <w:rsid w:val="00E77620"/>
    <w:rsid w:val="00E85A5F"/>
    <w:rsid w:val="00E877E8"/>
    <w:rsid w:val="00E90656"/>
    <w:rsid w:val="00EA56CC"/>
    <w:rsid w:val="00EA7972"/>
    <w:rsid w:val="00EB046E"/>
    <w:rsid w:val="00EB4C9E"/>
    <w:rsid w:val="00EC159E"/>
    <w:rsid w:val="00EC368F"/>
    <w:rsid w:val="00ED018F"/>
    <w:rsid w:val="00ED0A29"/>
    <w:rsid w:val="00ED31F0"/>
    <w:rsid w:val="00EE547D"/>
    <w:rsid w:val="00EE758D"/>
    <w:rsid w:val="00EF7EA9"/>
    <w:rsid w:val="00F02092"/>
    <w:rsid w:val="00F0267C"/>
    <w:rsid w:val="00F0635B"/>
    <w:rsid w:val="00F07A8F"/>
    <w:rsid w:val="00F110E3"/>
    <w:rsid w:val="00F12944"/>
    <w:rsid w:val="00F158A8"/>
    <w:rsid w:val="00F20BB9"/>
    <w:rsid w:val="00F20FCA"/>
    <w:rsid w:val="00F23F6B"/>
    <w:rsid w:val="00F264E1"/>
    <w:rsid w:val="00F31DBB"/>
    <w:rsid w:val="00F36FD6"/>
    <w:rsid w:val="00F42370"/>
    <w:rsid w:val="00F42837"/>
    <w:rsid w:val="00F60592"/>
    <w:rsid w:val="00F60CBE"/>
    <w:rsid w:val="00F70FF0"/>
    <w:rsid w:val="00F72CC3"/>
    <w:rsid w:val="00F76049"/>
    <w:rsid w:val="00F76720"/>
    <w:rsid w:val="00F804C9"/>
    <w:rsid w:val="00F80E02"/>
    <w:rsid w:val="00F86E16"/>
    <w:rsid w:val="00F90BDB"/>
    <w:rsid w:val="00F914B2"/>
    <w:rsid w:val="00F9221F"/>
    <w:rsid w:val="00F95CD3"/>
    <w:rsid w:val="00F97FCB"/>
    <w:rsid w:val="00FA0EC9"/>
    <w:rsid w:val="00FA2C75"/>
    <w:rsid w:val="00FA4CF0"/>
    <w:rsid w:val="00FA5F1E"/>
    <w:rsid w:val="00FB33FE"/>
    <w:rsid w:val="00FB4A3E"/>
    <w:rsid w:val="00FC776F"/>
    <w:rsid w:val="00FC7DCA"/>
    <w:rsid w:val="00FD011D"/>
    <w:rsid w:val="00FD1E02"/>
    <w:rsid w:val="00FE6E95"/>
    <w:rsid w:val="00FE75B7"/>
    <w:rsid w:val="00FF09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szCs w:val="20"/>
      <w:lang/>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lang/>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4Char">
    <w:name w:val="标题 4 Char"/>
    <w:link w:val="4"/>
    <w:rPr>
      <w:rFonts w:ascii="Cambria" w:eastAsia="宋体" w:hAnsi="Cambria" w:cs="Times New Roman"/>
      <w:b/>
      <w:bCs/>
      <w:kern w:val="2"/>
      <w:sz w:val="28"/>
      <w:szCs w:val="28"/>
    </w:rPr>
  </w:style>
  <w:style w:type="character" w:customStyle="1" w:styleId="Char">
    <w:name w:val="副标题 Char"/>
    <w:link w:val="a3"/>
    <w:rPr>
      <w:rFonts w:ascii="Cambria" w:hAnsi="Cambria" w:cs="Times New Roman"/>
      <w:b/>
      <w:bCs/>
      <w:kern w:val="28"/>
      <w:sz w:val="32"/>
      <w:szCs w:val="32"/>
    </w:rPr>
  </w:style>
  <w:style w:type="character" w:customStyle="1" w:styleId="Char0">
    <w:name w:val="脚注文本 Char"/>
    <w:link w:val="a4"/>
    <w:rPr>
      <w:rFonts w:ascii="Times New Roman" w:hAnsi="Times New Roman"/>
      <w:kern w:val="2"/>
      <w:sz w:val="18"/>
    </w:rPr>
  </w:style>
  <w:style w:type="character" w:customStyle="1" w:styleId="Char1">
    <w:name w:val="页眉 Char"/>
    <w:link w:val="a5"/>
    <w:rPr>
      <w:kern w:val="2"/>
      <w:sz w:val="18"/>
      <w:szCs w:val="18"/>
    </w:rPr>
  </w:style>
  <w:style w:type="character" w:customStyle="1" w:styleId="2Char">
    <w:name w:val="标题 2 Char"/>
    <w:link w:val="2"/>
    <w:rPr>
      <w:rFonts w:ascii="Arial" w:eastAsia="黑体" w:hAnsi="Arial" w:cs="Times New Roman"/>
      <w:b/>
      <w:kern w:val="2"/>
      <w:sz w:val="32"/>
    </w:rPr>
  </w:style>
  <w:style w:type="character" w:customStyle="1" w:styleId="Char2">
    <w:name w:val="页脚 Char"/>
    <w:link w:val="a6"/>
    <w:rPr>
      <w:kern w:val="2"/>
      <w:sz w:val="18"/>
      <w:szCs w:val="18"/>
    </w:rPr>
  </w:style>
  <w:style w:type="character" w:styleId="a7">
    <w:name w:val="footnote reference"/>
    <w:rPr>
      <w:vertAlign w:val="superscript"/>
    </w:rPr>
  </w:style>
  <w:style w:type="character" w:styleId="a8">
    <w:name w:val="page number"/>
    <w:basedOn w:val="a0"/>
  </w:style>
  <w:style w:type="paragraph" w:customStyle="1" w:styleId="XBRLTitle2">
    <w:name w:val="XBRLTitle2"/>
    <w:basedOn w:val="a3"/>
    <w:next w:val="4"/>
    <w:pPr>
      <w:keepNext/>
      <w:keepLines/>
      <w:numPr>
        <w:ilvl w:val="1"/>
        <w:numId w:val="1"/>
      </w:numPr>
      <w:spacing w:beforeLines="50" w:afterLines="50" w:line="240" w:lineRule="auto"/>
      <w:jc w:val="left"/>
    </w:pPr>
    <w:rPr>
      <w:sz w:val="24"/>
    </w:rPr>
  </w:style>
  <w:style w:type="paragraph" w:customStyle="1" w:styleId="Char3">
    <w:name w:val=" Char"/>
    <w:basedOn w:val="a"/>
    <w:rPr>
      <w:rFonts w:ascii="Times New Roman" w:hAnsi="Times New Roman"/>
      <w:szCs w:val="24"/>
    </w:rPr>
  </w:style>
  <w:style w:type="paragraph" w:styleId="a4">
    <w:name w:val="footnote text"/>
    <w:basedOn w:val="a"/>
    <w:link w:val="Char0"/>
    <w:pPr>
      <w:snapToGrid w:val="0"/>
      <w:jc w:val="left"/>
    </w:pPr>
    <w:rPr>
      <w:rFonts w:ascii="Times New Roman" w:hAnsi="Times New Roman"/>
      <w:sz w:val="18"/>
      <w:szCs w:val="20"/>
      <w:lang/>
    </w:rPr>
  </w:style>
  <w:style w:type="paragraph" w:styleId="a6">
    <w:name w:val="footer"/>
    <w:basedOn w:val="a"/>
    <w:link w:val="Char2"/>
    <w:pPr>
      <w:tabs>
        <w:tab w:val="center" w:pos="4153"/>
        <w:tab w:val="right" w:pos="8306"/>
      </w:tabs>
      <w:snapToGrid w:val="0"/>
      <w:jc w:val="left"/>
    </w:pPr>
    <w:rPr>
      <w:sz w:val="18"/>
      <w:szCs w:val="18"/>
      <w:lang/>
    </w:rPr>
  </w:style>
  <w:style w:type="paragraph" w:styleId="a9">
    <w:name w:val="Document Map"/>
    <w:basedOn w:val="a"/>
    <w:pPr>
      <w:shd w:val="clear" w:color="auto" w:fill="000080"/>
    </w:pPr>
  </w:style>
  <w:style w:type="paragraph" w:styleId="a3">
    <w:name w:val="Subtitle"/>
    <w:basedOn w:val="a"/>
    <w:next w:val="a"/>
    <w:link w:val="Char"/>
    <w:qFormat/>
    <w:pPr>
      <w:spacing w:before="240" w:after="60" w:line="312" w:lineRule="auto"/>
      <w:jc w:val="center"/>
      <w:outlineLvl w:val="1"/>
    </w:pPr>
    <w:rPr>
      <w:rFonts w:ascii="Cambria" w:hAnsi="Cambria"/>
      <w:b/>
      <w:bCs/>
      <w:kern w:val="28"/>
      <w:sz w:val="32"/>
      <w:szCs w:val="32"/>
      <w:lang/>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lang/>
    </w:rPr>
  </w:style>
  <w:style w:type="paragraph" w:styleId="aa">
    <w:name w:val="Balloon Text"/>
    <w:basedOn w:val="a"/>
    <w:link w:val="Char4"/>
    <w:rsid w:val="007065B6"/>
    <w:rPr>
      <w:sz w:val="18"/>
      <w:szCs w:val="18"/>
    </w:rPr>
  </w:style>
  <w:style w:type="character" w:customStyle="1" w:styleId="Char4">
    <w:name w:val="批注框文本 Char"/>
    <w:link w:val="aa"/>
    <w:rsid w:val="007065B6"/>
    <w:rPr>
      <w:kern w:val="2"/>
      <w:sz w:val="18"/>
      <w:szCs w:val="18"/>
    </w:rPr>
  </w:style>
  <w:style w:type="character" w:styleId="ab">
    <w:name w:val="annotation reference"/>
    <w:rsid w:val="00E326C0"/>
    <w:rPr>
      <w:sz w:val="21"/>
      <w:szCs w:val="21"/>
    </w:rPr>
  </w:style>
  <w:style w:type="paragraph" w:styleId="ac">
    <w:name w:val="annotation text"/>
    <w:basedOn w:val="a"/>
    <w:link w:val="Char5"/>
    <w:rsid w:val="00E326C0"/>
    <w:pPr>
      <w:jc w:val="left"/>
    </w:pPr>
  </w:style>
  <w:style w:type="character" w:customStyle="1" w:styleId="Char5">
    <w:name w:val="批注文字 Char"/>
    <w:link w:val="ac"/>
    <w:rsid w:val="00E326C0"/>
    <w:rPr>
      <w:kern w:val="2"/>
      <w:sz w:val="21"/>
      <w:szCs w:val="22"/>
    </w:rPr>
  </w:style>
  <w:style w:type="paragraph" w:styleId="ad">
    <w:name w:val="annotation subject"/>
    <w:basedOn w:val="ac"/>
    <w:next w:val="ac"/>
    <w:link w:val="Char6"/>
    <w:rsid w:val="00E326C0"/>
    <w:rPr>
      <w:b/>
      <w:bCs/>
    </w:rPr>
  </w:style>
  <w:style w:type="character" w:customStyle="1" w:styleId="Char6">
    <w:name w:val="批注主题 Char"/>
    <w:link w:val="ad"/>
    <w:rsid w:val="00E326C0"/>
    <w:rPr>
      <w:b/>
      <w:bCs/>
      <w:kern w:val="2"/>
      <w:sz w:val="21"/>
      <w:szCs w:val="22"/>
    </w:rPr>
  </w:style>
</w:styles>
</file>

<file path=word/webSettings.xml><?xml version="1.0" encoding="utf-8"?>
<w:webSettings xmlns:r="http://schemas.openxmlformats.org/officeDocument/2006/relationships" xmlns:w="http://schemas.openxmlformats.org/wordprocessingml/2006/main">
  <w:divs>
    <w:div w:id="18896875">
      <w:bodyDiv w:val="1"/>
      <w:marLeft w:val="0"/>
      <w:marRight w:val="0"/>
      <w:marTop w:val="0"/>
      <w:marBottom w:val="0"/>
      <w:divBdr>
        <w:top w:val="none" w:sz="0" w:space="0" w:color="auto"/>
        <w:left w:val="none" w:sz="0" w:space="0" w:color="auto"/>
        <w:bottom w:val="none" w:sz="0" w:space="0" w:color="auto"/>
        <w:right w:val="none" w:sz="0" w:space="0" w:color="auto"/>
      </w:divBdr>
    </w:div>
    <w:div w:id="27492318">
      <w:bodyDiv w:val="1"/>
      <w:marLeft w:val="0"/>
      <w:marRight w:val="0"/>
      <w:marTop w:val="0"/>
      <w:marBottom w:val="0"/>
      <w:divBdr>
        <w:top w:val="none" w:sz="0" w:space="0" w:color="auto"/>
        <w:left w:val="none" w:sz="0" w:space="0" w:color="auto"/>
        <w:bottom w:val="none" w:sz="0" w:space="0" w:color="auto"/>
        <w:right w:val="none" w:sz="0" w:space="0" w:color="auto"/>
      </w:divBdr>
    </w:div>
    <w:div w:id="27534565">
      <w:bodyDiv w:val="1"/>
      <w:marLeft w:val="0"/>
      <w:marRight w:val="0"/>
      <w:marTop w:val="0"/>
      <w:marBottom w:val="0"/>
      <w:divBdr>
        <w:top w:val="none" w:sz="0" w:space="0" w:color="auto"/>
        <w:left w:val="none" w:sz="0" w:space="0" w:color="auto"/>
        <w:bottom w:val="none" w:sz="0" w:space="0" w:color="auto"/>
        <w:right w:val="none" w:sz="0" w:space="0" w:color="auto"/>
      </w:divBdr>
    </w:div>
    <w:div w:id="32120123">
      <w:bodyDiv w:val="1"/>
      <w:marLeft w:val="0"/>
      <w:marRight w:val="0"/>
      <w:marTop w:val="0"/>
      <w:marBottom w:val="0"/>
      <w:divBdr>
        <w:top w:val="none" w:sz="0" w:space="0" w:color="auto"/>
        <w:left w:val="none" w:sz="0" w:space="0" w:color="auto"/>
        <w:bottom w:val="none" w:sz="0" w:space="0" w:color="auto"/>
        <w:right w:val="none" w:sz="0" w:space="0" w:color="auto"/>
      </w:divBdr>
    </w:div>
    <w:div w:id="47077207">
      <w:bodyDiv w:val="1"/>
      <w:marLeft w:val="0"/>
      <w:marRight w:val="0"/>
      <w:marTop w:val="0"/>
      <w:marBottom w:val="0"/>
      <w:divBdr>
        <w:top w:val="none" w:sz="0" w:space="0" w:color="auto"/>
        <w:left w:val="none" w:sz="0" w:space="0" w:color="auto"/>
        <w:bottom w:val="none" w:sz="0" w:space="0" w:color="auto"/>
        <w:right w:val="none" w:sz="0" w:space="0" w:color="auto"/>
      </w:divBdr>
    </w:div>
    <w:div w:id="120155339">
      <w:bodyDiv w:val="1"/>
      <w:marLeft w:val="0"/>
      <w:marRight w:val="0"/>
      <w:marTop w:val="0"/>
      <w:marBottom w:val="0"/>
      <w:divBdr>
        <w:top w:val="none" w:sz="0" w:space="0" w:color="auto"/>
        <w:left w:val="none" w:sz="0" w:space="0" w:color="auto"/>
        <w:bottom w:val="none" w:sz="0" w:space="0" w:color="auto"/>
        <w:right w:val="none" w:sz="0" w:space="0" w:color="auto"/>
      </w:divBdr>
    </w:div>
    <w:div w:id="206188170">
      <w:bodyDiv w:val="1"/>
      <w:marLeft w:val="0"/>
      <w:marRight w:val="0"/>
      <w:marTop w:val="0"/>
      <w:marBottom w:val="0"/>
      <w:divBdr>
        <w:top w:val="none" w:sz="0" w:space="0" w:color="auto"/>
        <w:left w:val="none" w:sz="0" w:space="0" w:color="auto"/>
        <w:bottom w:val="none" w:sz="0" w:space="0" w:color="auto"/>
        <w:right w:val="none" w:sz="0" w:space="0" w:color="auto"/>
      </w:divBdr>
    </w:div>
    <w:div w:id="259531625">
      <w:bodyDiv w:val="1"/>
      <w:marLeft w:val="0"/>
      <w:marRight w:val="0"/>
      <w:marTop w:val="0"/>
      <w:marBottom w:val="0"/>
      <w:divBdr>
        <w:top w:val="none" w:sz="0" w:space="0" w:color="auto"/>
        <w:left w:val="none" w:sz="0" w:space="0" w:color="auto"/>
        <w:bottom w:val="none" w:sz="0" w:space="0" w:color="auto"/>
        <w:right w:val="none" w:sz="0" w:space="0" w:color="auto"/>
      </w:divBdr>
    </w:div>
    <w:div w:id="264970110">
      <w:bodyDiv w:val="1"/>
      <w:marLeft w:val="0"/>
      <w:marRight w:val="0"/>
      <w:marTop w:val="0"/>
      <w:marBottom w:val="0"/>
      <w:divBdr>
        <w:top w:val="none" w:sz="0" w:space="0" w:color="auto"/>
        <w:left w:val="none" w:sz="0" w:space="0" w:color="auto"/>
        <w:bottom w:val="none" w:sz="0" w:space="0" w:color="auto"/>
        <w:right w:val="none" w:sz="0" w:space="0" w:color="auto"/>
      </w:divBdr>
    </w:div>
    <w:div w:id="294065675">
      <w:bodyDiv w:val="1"/>
      <w:marLeft w:val="0"/>
      <w:marRight w:val="0"/>
      <w:marTop w:val="0"/>
      <w:marBottom w:val="0"/>
      <w:divBdr>
        <w:top w:val="none" w:sz="0" w:space="0" w:color="auto"/>
        <w:left w:val="none" w:sz="0" w:space="0" w:color="auto"/>
        <w:bottom w:val="none" w:sz="0" w:space="0" w:color="auto"/>
        <w:right w:val="none" w:sz="0" w:space="0" w:color="auto"/>
      </w:divBdr>
    </w:div>
    <w:div w:id="301497670">
      <w:bodyDiv w:val="1"/>
      <w:marLeft w:val="0"/>
      <w:marRight w:val="0"/>
      <w:marTop w:val="0"/>
      <w:marBottom w:val="0"/>
      <w:divBdr>
        <w:top w:val="none" w:sz="0" w:space="0" w:color="auto"/>
        <w:left w:val="none" w:sz="0" w:space="0" w:color="auto"/>
        <w:bottom w:val="none" w:sz="0" w:space="0" w:color="auto"/>
        <w:right w:val="none" w:sz="0" w:space="0" w:color="auto"/>
      </w:divBdr>
    </w:div>
    <w:div w:id="308940883">
      <w:bodyDiv w:val="1"/>
      <w:marLeft w:val="0"/>
      <w:marRight w:val="0"/>
      <w:marTop w:val="0"/>
      <w:marBottom w:val="0"/>
      <w:divBdr>
        <w:top w:val="none" w:sz="0" w:space="0" w:color="auto"/>
        <w:left w:val="none" w:sz="0" w:space="0" w:color="auto"/>
        <w:bottom w:val="none" w:sz="0" w:space="0" w:color="auto"/>
        <w:right w:val="none" w:sz="0" w:space="0" w:color="auto"/>
      </w:divBdr>
      <w:divsChild>
        <w:div w:id="1099519212">
          <w:marLeft w:val="0"/>
          <w:marRight w:val="0"/>
          <w:marTop w:val="0"/>
          <w:marBottom w:val="0"/>
          <w:divBdr>
            <w:top w:val="none" w:sz="0" w:space="0" w:color="auto"/>
            <w:left w:val="none" w:sz="0" w:space="0" w:color="auto"/>
            <w:bottom w:val="none" w:sz="0" w:space="0" w:color="auto"/>
            <w:right w:val="none" w:sz="0" w:space="0" w:color="auto"/>
          </w:divBdr>
        </w:div>
      </w:divsChild>
    </w:div>
    <w:div w:id="320699301">
      <w:bodyDiv w:val="1"/>
      <w:marLeft w:val="0"/>
      <w:marRight w:val="0"/>
      <w:marTop w:val="0"/>
      <w:marBottom w:val="0"/>
      <w:divBdr>
        <w:top w:val="none" w:sz="0" w:space="0" w:color="auto"/>
        <w:left w:val="none" w:sz="0" w:space="0" w:color="auto"/>
        <w:bottom w:val="none" w:sz="0" w:space="0" w:color="auto"/>
        <w:right w:val="none" w:sz="0" w:space="0" w:color="auto"/>
      </w:divBdr>
    </w:div>
    <w:div w:id="328023309">
      <w:bodyDiv w:val="1"/>
      <w:marLeft w:val="0"/>
      <w:marRight w:val="0"/>
      <w:marTop w:val="0"/>
      <w:marBottom w:val="0"/>
      <w:divBdr>
        <w:top w:val="none" w:sz="0" w:space="0" w:color="auto"/>
        <w:left w:val="none" w:sz="0" w:space="0" w:color="auto"/>
        <w:bottom w:val="none" w:sz="0" w:space="0" w:color="auto"/>
        <w:right w:val="none" w:sz="0" w:space="0" w:color="auto"/>
      </w:divBdr>
    </w:div>
    <w:div w:id="342706130">
      <w:bodyDiv w:val="1"/>
      <w:marLeft w:val="0"/>
      <w:marRight w:val="0"/>
      <w:marTop w:val="0"/>
      <w:marBottom w:val="0"/>
      <w:divBdr>
        <w:top w:val="none" w:sz="0" w:space="0" w:color="auto"/>
        <w:left w:val="none" w:sz="0" w:space="0" w:color="auto"/>
        <w:bottom w:val="none" w:sz="0" w:space="0" w:color="auto"/>
        <w:right w:val="none" w:sz="0" w:space="0" w:color="auto"/>
      </w:divBdr>
    </w:div>
    <w:div w:id="347104219">
      <w:bodyDiv w:val="1"/>
      <w:marLeft w:val="0"/>
      <w:marRight w:val="0"/>
      <w:marTop w:val="0"/>
      <w:marBottom w:val="0"/>
      <w:divBdr>
        <w:top w:val="none" w:sz="0" w:space="0" w:color="auto"/>
        <w:left w:val="none" w:sz="0" w:space="0" w:color="auto"/>
        <w:bottom w:val="none" w:sz="0" w:space="0" w:color="auto"/>
        <w:right w:val="none" w:sz="0" w:space="0" w:color="auto"/>
      </w:divBdr>
    </w:div>
    <w:div w:id="354036885">
      <w:bodyDiv w:val="1"/>
      <w:marLeft w:val="0"/>
      <w:marRight w:val="0"/>
      <w:marTop w:val="0"/>
      <w:marBottom w:val="0"/>
      <w:divBdr>
        <w:top w:val="none" w:sz="0" w:space="0" w:color="auto"/>
        <w:left w:val="none" w:sz="0" w:space="0" w:color="auto"/>
        <w:bottom w:val="none" w:sz="0" w:space="0" w:color="auto"/>
        <w:right w:val="none" w:sz="0" w:space="0" w:color="auto"/>
      </w:divBdr>
    </w:div>
    <w:div w:id="375081315">
      <w:bodyDiv w:val="1"/>
      <w:marLeft w:val="0"/>
      <w:marRight w:val="0"/>
      <w:marTop w:val="0"/>
      <w:marBottom w:val="0"/>
      <w:divBdr>
        <w:top w:val="none" w:sz="0" w:space="0" w:color="auto"/>
        <w:left w:val="none" w:sz="0" w:space="0" w:color="auto"/>
        <w:bottom w:val="none" w:sz="0" w:space="0" w:color="auto"/>
        <w:right w:val="none" w:sz="0" w:space="0" w:color="auto"/>
      </w:divBdr>
    </w:div>
    <w:div w:id="421338737">
      <w:bodyDiv w:val="1"/>
      <w:marLeft w:val="0"/>
      <w:marRight w:val="0"/>
      <w:marTop w:val="0"/>
      <w:marBottom w:val="0"/>
      <w:divBdr>
        <w:top w:val="none" w:sz="0" w:space="0" w:color="auto"/>
        <w:left w:val="none" w:sz="0" w:space="0" w:color="auto"/>
        <w:bottom w:val="none" w:sz="0" w:space="0" w:color="auto"/>
        <w:right w:val="none" w:sz="0" w:space="0" w:color="auto"/>
      </w:divBdr>
    </w:div>
    <w:div w:id="445851246">
      <w:bodyDiv w:val="1"/>
      <w:marLeft w:val="0"/>
      <w:marRight w:val="0"/>
      <w:marTop w:val="0"/>
      <w:marBottom w:val="0"/>
      <w:divBdr>
        <w:top w:val="none" w:sz="0" w:space="0" w:color="auto"/>
        <w:left w:val="none" w:sz="0" w:space="0" w:color="auto"/>
        <w:bottom w:val="none" w:sz="0" w:space="0" w:color="auto"/>
        <w:right w:val="none" w:sz="0" w:space="0" w:color="auto"/>
      </w:divBdr>
    </w:div>
    <w:div w:id="483546847">
      <w:bodyDiv w:val="1"/>
      <w:marLeft w:val="0"/>
      <w:marRight w:val="0"/>
      <w:marTop w:val="0"/>
      <w:marBottom w:val="0"/>
      <w:divBdr>
        <w:top w:val="none" w:sz="0" w:space="0" w:color="auto"/>
        <w:left w:val="none" w:sz="0" w:space="0" w:color="auto"/>
        <w:bottom w:val="none" w:sz="0" w:space="0" w:color="auto"/>
        <w:right w:val="none" w:sz="0" w:space="0" w:color="auto"/>
      </w:divBdr>
    </w:div>
    <w:div w:id="573320782">
      <w:bodyDiv w:val="1"/>
      <w:marLeft w:val="0"/>
      <w:marRight w:val="0"/>
      <w:marTop w:val="0"/>
      <w:marBottom w:val="0"/>
      <w:divBdr>
        <w:top w:val="none" w:sz="0" w:space="0" w:color="auto"/>
        <w:left w:val="none" w:sz="0" w:space="0" w:color="auto"/>
        <w:bottom w:val="none" w:sz="0" w:space="0" w:color="auto"/>
        <w:right w:val="none" w:sz="0" w:space="0" w:color="auto"/>
      </w:divBdr>
    </w:div>
    <w:div w:id="577710077">
      <w:bodyDiv w:val="1"/>
      <w:marLeft w:val="0"/>
      <w:marRight w:val="0"/>
      <w:marTop w:val="0"/>
      <w:marBottom w:val="0"/>
      <w:divBdr>
        <w:top w:val="none" w:sz="0" w:space="0" w:color="auto"/>
        <w:left w:val="none" w:sz="0" w:space="0" w:color="auto"/>
        <w:bottom w:val="none" w:sz="0" w:space="0" w:color="auto"/>
        <w:right w:val="none" w:sz="0" w:space="0" w:color="auto"/>
      </w:divBdr>
    </w:div>
    <w:div w:id="578752920">
      <w:bodyDiv w:val="1"/>
      <w:marLeft w:val="0"/>
      <w:marRight w:val="0"/>
      <w:marTop w:val="0"/>
      <w:marBottom w:val="0"/>
      <w:divBdr>
        <w:top w:val="none" w:sz="0" w:space="0" w:color="auto"/>
        <w:left w:val="none" w:sz="0" w:space="0" w:color="auto"/>
        <w:bottom w:val="none" w:sz="0" w:space="0" w:color="auto"/>
        <w:right w:val="none" w:sz="0" w:space="0" w:color="auto"/>
      </w:divBdr>
    </w:div>
    <w:div w:id="649403123">
      <w:bodyDiv w:val="1"/>
      <w:marLeft w:val="0"/>
      <w:marRight w:val="0"/>
      <w:marTop w:val="0"/>
      <w:marBottom w:val="0"/>
      <w:divBdr>
        <w:top w:val="none" w:sz="0" w:space="0" w:color="auto"/>
        <w:left w:val="none" w:sz="0" w:space="0" w:color="auto"/>
        <w:bottom w:val="none" w:sz="0" w:space="0" w:color="auto"/>
        <w:right w:val="none" w:sz="0" w:space="0" w:color="auto"/>
      </w:divBdr>
      <w:divsChild>
        <w:div w:id="1650086408">
          <w:marLeft w:val="0"/>
          <w:marRight w:val="0"/>
          <w:marTop w:val="0"/>
          <w:marBottom w:val="0"/>
          <w:divBdr>
            <w:top w:val="none" w:sz="0" w:space="0" w:color="auto"/>
            <w:left w:val="none" w:sz="0" w:space="0" w:color="auto"/>
            <w:bottom w:val="none" w:sz="0" w:space="0" w:color="auto"/>
            <w:right w:val="none" w:sz="0" w:space="0" w:color="auto"/>
          </w:divBdr>
        </w:div>
      </w:divsChild>
    </w:div>
    <w:div w:id="655260108">
      <w:bodyDiv w:val="1"/>
      <w:marLeft w:val="0"/>
      <w:marRight w:val="0"/>
      <w:marTop w:val="0"/>
      <w:marBottom w:val="0"/>
      <w:divBdr>
        <w:top w:val="none" w:sz="0" w:space="0" w:color="auto"/>
        <w:left w:val="none" w:sz="0" w:space="0" w:color="auto"/>
        <w:bottom w:val="none" w:sz="0" w:space="0" w:color="auto"/>
        <w:right w:val="none" w:sz="0" w:space="0" w:color="auto"/>
      </w:divBdr>
    </w:div>
    <w:div w:id="674847666">
      <w:bodyDiv w:val="1"/>
      <w:marLeft w:val="0"/>
      <w:marRight w:val="0"/>
      <w:marTop w:val="0"/>
      <w:marBottom w:val="0"/>
      <w:divBdr>
        <w:top w:val="none" w:sz="0" w:space="0" w:color="auto"/>
        <w:left w:val="none" w:sz="0" w:space="0" w:color="auto"/>
        <w:bottom w:val="none" w:sz="0" w:space="0" w:color="auto"/>
        <w:right w:val="none" w:sz="0" w:space="0" w:color="auto"/>
      </w:divBdr>
    </w:div>
    <w:div w:id="680667696">
      <w:bodyDiv w:val="1"/>
      <w:marLeft w:val="0"/>
      <w:marRight w:val="0"/>
      <w:marTop w:val="0"/>
      <w:marBottom w:val="0"/>
      <w:divBdr>
        <w:top w:val="none" w:sz="0" w:space="0" w:color="auto"/>
        <w:left w:val="none" w:sz="0" w:space="0" w:color="auto"/>
        <w:bottom w:val="none" w:sz="0" w:space="0" w:color="auto"/>
        <w:right w:val="none" w:sz="0" w:space="0" w:color="auto"/>
      </w:divBdr>
    </w:div>
    <w:div w:id="687636153">
      <w:bodyDiv w:val="1"/>
      <w:marLeft w:val="0"/>
      <w:marRight w:val="0"/>
      <w:marTop w:val="0"/>
      <w:marBottom w:val="0"/>
      <w:divBdr>
        <w:top w:val="none" w:sz="0" w:space="0" w:color="auto"/>
        <w:left w:val="none" w:sz="0" w:space="0" w:color="auto"/>
        <w:bottom w:val="none" w:sz="0" w:space="0" w:color="auto"/>
        <w:right w:val="none" w:sz="0" w:space="0" w:color="auto"/>
      </w:divBdr>
    </w:div>
    <w:div w:id="700086267">
      <w:bodyDiv w:val="1"/>
      <w:marLeft w:val="0"/>
      <w:marRight w:val="0"/>
      <w:marTop w:val="0"/>
      <w:marBottom w:val="0"/>
      <w:divBdr>
        <w:top w:val="none" w:sz="0" w:space="0" w:color="auto"/>
        <w:left w:val="none" w:sz="0" w:space="0" w:color="auto"/>
        <w:bottom w:val="none" w:sz="0" w:space="0" w:color="auto"/>
        <w:right w:val="none" w:sz="0" w:space="0" w:color="auto"/>
      </w:divBdr>
    </w:div>
    <w:div w:id="705104773">
      <w:bodyDiv w:val="1"/>
      <w:marLeft w:val="0"/>
      <w:marRight w:val="0"/>
      <w:marTop w:val="0"/>
      <w:marBottom w:val="0"/>
      <w:divBdr>
        <w:top w:val="none" w:sz="0" w:space="0" w:color="auto"/>
        <w:left w:val="none" w:sz="0" w:space="0" w:color="auto"/>
        <w:bottom w:val="none" w:sz="0" w:space="0" w:color="auto"/>
        <w:right w:val="none" w:sz="0" w:space="0" w:color="auto"/>
      </w:divBdr>
    </w:div>
    <w:div w:id="738746864">
      <w:bodyDiv w:val="1"/>
      <w:marLeft w:val="0"/>
      <w:marRight w:val="0"/>
      <w:marTop w:val="0"/>
      <w:marBottom w:val="0"/>
      <w:divBdr>
        <w:top w:val="none" w:sz="0" w:space="0" w:color="auto"/>
        <w:left w:val="none" w:sz="0" w:space="0" w:color="auto"/>
        <w:bottom w:val="none" w:sz="0" w:space="0" w:color="auto"/>
        <w:right w:val="none" w:sz="0" w:space="0" w:color="auto"/>
      </w:divBdr>
    </w:div>
    <w:div w:id="741366434">
      <w:bodyDiv w:val="1"/>
      <w:marLeft w:val="0"/>
      <w:marRight w:val="0"/>
      <w:marTop w:val="0"/>
      <w:marBottom w:val="0"/>
      <w:divBdr>
        <w:top w:val="none" w:sz="0" w:space="0" w:color="auto"/>
        <w:left w:val="none" w:sz="0" w:space="0" w:color="auto"/>
        <w:bottom w:val="none" w:sz="0" w:space="0" w:color="auto"/>
        <w:right w:val="none" w:sz="0" w:space="0" w:color="auto"/>
      </w:divBdr>
    </w:div>
    <w:div w:id="778180672">
      <w:bodyDiv w:val="1"/>
      <w:marLeft w:val="0"/>
      <w:marRight w:val="0"/>
      <w:marTop w:val="0"/>
      <w:marBottom w:val="0"/>
      <w:divBdr>
        <w:top w:val="none" w:sz="0" w:space="0" w:color="auto"/>
        <w:left w:val="none" w:sz="0" w:space="0" w:color="auto"/>
        <w:bottom w:val="none" w:sz="0" w:space="0" w:color="auto"/>
        <w:right w:val="none" w:sz="0" w:space="0" w:color="auto"/>
      </w:divBdr>
    </w:div>
    <w:div w:id="873611921">
      <w:bodyDiv w:val="1"/>
      <w:marLeft w:val="0"/>
      <w:marRight w:val="0"/>
      <w:marTop w:val="0"/>
      <w:marBottom w:val="0"/>
      <w:divBdr>
        <w:top w:val="none" w:sz="0" w:space="0" w:color="auto"/>
        <w:left w:val="none" w:sz="0" w:space="0" w:color="auto"/>
        <w:bottom w:val="none" w:sz="0" w:space="0" w:color="auto"/>
        <w:right w:val="none" w:sz="0" w:space="0" w:color="auto"/>
      </w:divBdr>
    </w:div>
    <w:div w:id="895970288">
      <w:bodyDiv w:val="1"/>
      <w:marLeft w:val="0"/>
      <w:marRight w:val="0"/>
      <w:marTop w:val="0"/>
      <w:marBottom w:val="0"/>
      <w:divBdr>
        <w:top w:val="none" w:sz="0" w:space="0" w:color="auto"/>
        <w:left w:val="none" w:sz="0" w:space="0" w:color="auto"/>
        <w:bottom w:val="none" w:sz="0" w:space="0" w:color="auto"/>
        <w:right w:val="none" w:sz="0" w:space="0" w:color="auto"/>
      </w:divBdr>
    </w:div>
    <w:div w:id="930696136">
      <w:bodyDiv w:val="1"/>
      <w:marLeft w:val="0"/>
      <w:marRight w:val="0"/>
      <w:marTop w:val="0"/>
      <w:marBottom w:val="0"/>
      <w:divBdr>
        <w:top w:val="none" w:sz="0" w:space="0" w:color="auto"/>
        <w:left w:val="none" w:sz="0" w:space="0" w:color="auto"/>
        <w:bottom w:val="none" w:sz="0" w:space="0" w:color="auto"/>
        <w:right w:val="none" w:sz="0" w:space="0" w:color="auto"/>
      </w:divBdr>
    </w:div>
    <w:div w:id="955909994">
      <w:bodyDiv w:val="1"/>
      <w:marLeft w:val="0"/>
      <w:marRight w:val="0"/>
      <w:marTop w:val="0"/>
      <w:marBottom w:val="0"/>
      <w:divBdr>
        <w:top w:val="none" w:sz="0" w:space="0" w:color="auto"/>
        <w:left w:val="none" w:sz="0" w:space="0" w:color="auto"/>
        <w:bottom w:val="none" w:sz="0" w:space="0" w:color="auto"/>
        <w:right w:val="none" w:sz="0" w:space="0" w:color="auto"/>
      </w:divBdr>
    </w:div>
    <w:div w:id="957639523">
      <w:bodyDiv w:val="1"/>
      <w:marLeft w:val="0"/>
      <w:marRight w:val="0"/>
      <w:marTop w:val="0"/>
      <w:marBottom w:val="0"/>
      <w:divBdr>
        <w:top w:val="none" w:sz="0" w:space="0" w:color="auto"/>
        <w:left w:val="none" w:sz="0" w:space="0" w:color="auto"/>
        <w:bottom w:val="none" w:sz="0" w:space="0" w:color="auto"/>
        <w:right w:val="none" w:sz="0" w:space="0" w:color="auto"/>
      </w:divBdr>
    </w:div>
    <w:div w:id="1002926231">
      <w:bodyDiv w:val="1"/>
      <w:marLeft w:val="0"/>
      <w:marRight w:val="0"/>
      <w:marTop w:val="0"/>
      <w:marBottom w:val="0"/>
      <w:divBdr>
        <w:top w:val="none" w:sz="0" w:space="0" w:color="auto"/>
        <w:left w:val="none" w:sz="0" w:space="0" w:color="auto"/>
        <w:bottom w:val="none" w:sz="0" w:space="0" w:color="auto"/>
        <w:right w:val="none" w:sz="0" w:space="0" w:color="auto"/>
      </w:divBdr>
    </w:div>
    <w:div w:id="1013414216">
      <w:bodyDiv w:val="1"/>
      <w:marLeft w:val="0"/>
      <w:marRight w:val="0"/>
      <w:marTop w:val="0"/>
      <w:marBottom w:val="0"/>
      <w:divBdr>
        <w:top w:val="none" w:sz="0" w:space="0" w:color="auto"/>
        <w:left w:val="none" w:sz="0" w:space="0" w:color="auto"/>
        <w:bottom w:val="none" w:sz="0" w:space="0" w:color="auto"/>
        <w:right w:val="none" w:sz="0" w:space="0" w:color="auto"/>
      </w:divBdr>
    </w:div>
    <w:div w:id="1075856063">
      <w:bodyDiv w:val="1"/>
      <w:marLeft w:val="0"/>
      <w:marRight w:val="0"/>
      <w:marTop w:val="0"/>
      <w:marBottom w:val="0"/>
      <w:divBdr>
        <w:top w:val="none" w:sz="0" w:space="0" w:color="auto"/>
        <w:left w:val="none" w:sz="0" w:space="0" w:color="auto"/>
        <w:bottom w:val="none" w:sz="0" w:space="0" w:color="auto"/>
        <w:right w:val="none" w:sz="0" w:space="0" w:color="auto"/>
      </w:divBdr>
    </w:div>
    <w:div w:id="1183976930">
      <w:bodyDiv w:val="1"/>
      <w:marLeft w:val="0"/>
      <w:marRight w:val="0"/>
      <w:marTop w:val="0"/>
      <w:marBottom w:val="0"/>
      <w:divBdr>
        <w:top w:val="none" w:sz="0" w:space="0" w:color="auto"/>
        <w:left w:val="none" w:sz="0" w:space="0" w:color="auto"/>
        <w:bottom w:val="none" w:sz="0" w:space="0" w:color="auto"/>
        <w:right w:val="none" w:sz="0" w:space="0" w:color="auto"/>
      </w:divBdr>
    </w:div>
    <w:div w:id="1185051861">
      <w:bodyDiv w:val="1"/>
      <w:marLeft w:val="0"/>
      <w:marRight w:val="0"/>
      <w:marTop w:val="0"/>
      <w:marBottom w:val="0"/>
      <w:divBdr>
        <w:top w:val="none" w:sz="0" w:space="0" w:color="auto"/>
        <w:left w:val="none" w:sz="0" w:space="0" w:color="auto"/>
        <w:bottom w:val="none" w:sz="0" w:space="0" w:color="auto"/>
        <w:right w:val="none" w:sz="0" w:space="0" w:color="auto"/>
      </w:divBdr>
    </w:div>
    <w:div w:id="1242370806">
      <w:bodyDiv w:val="1"/>
      <w:marLeft w:val="0"/>
      <w:marRight w:val="0"/>
      <w:marTop w:val="0"/>
      <w:marBottom w:val="0"/>
      <w:divBdr>
        <w:top w:val="none" w:sz="0" w:space="0" w:color="auto"/>
        <w:left w:val="none" w:sz="0" w:space="0" w:color="auto"/>
        <w:bottom w:val="none" w:sz="0" w:space="0" w:color="auto"/>
        <w:right w:val="none" w:sz="0" w:space="0" w:color="auto"/>
      </w:divBdr>
    </w:div>
    <w:div w:id="1251037991">
      <w:bodyDiv w:val="1"/>
      <w:marLeft w:val="0"/>
      <w:marRight w:val="0"/>
      <w:marTop w:val="0"/>
      <w:marBottom w:val="0"/>
      <w:divBdr>
        <w:top w:val="none" w:sz="0" w:space="0" w:color="auto"/>
        <w:left w:val="none" w:sz="0" w:space="0" w:color="auto"/>
        <w:bottom w:val="none" w:sz="0" w:space="0" w:color="auto"/>
        <w:right w:val="none" w:sz="0" w:space="0" w:color="auto"/>
      </w:divBdr>
      <w:divsChild>
        <w:div w:id="258486771">
          <w:marLeft w:val="0"/>
          <w:marRight w:val="0"/>
          <w:marTop w:val="0"/>
          <w:marBottom w:val="0"/>
          <w:divBdr>
            <w:top w:val="none" w:sz="0" w:space="0" w:color="auto"/>
            <w:left w:val="none" w:sz="0" w:space="0" w:color="auto"/>
            <w:bottom w:val="none" w:sz="0" w:space="0" w:color="auto"/>
            <w:right w:val="none" w:sz="0" w:space="0" w:color="auto"/>
          </w:divBdr>
          <w:divsChild>
            <w:div w:id="2061397647">
              <w:marLeft w:val="0"/>
              <w:marRight w:val="0"/>
              <w:marTop w:val="0"/>
              <w:marBottom w:val="0"/>
              <w:divBdr>
                <w:top w:val="none" w:sz="0" w:space="0" w:color="auto"/>
                <w:left w:val="none" w:sz="0" w:space="0" w:color="auto"/>
                <w:bottom w:val="none" w:sz="0" w:space="0" w:color="auto"/>
                <w:right w:val="none" w:sz="0" w:space="0" w:color="auto"/>
              </w:divBdr>
              <w:divsChild>
                <w:div w:id="11362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8276">
      <w:bodyDiv w:val="1"/>
      <w:marLeft w:val="0"/>
      <w:marRight w:val="0"/>
      <w:marTop w:val="0"/>
      <w:marBottom w:val="0"/>
      <w:divBdr>
        <w:top w:val="none" w:sz="0" w:space="0" w:color="auto"/>
        <w:left w:val="none" w:sz="0" w:space="0" w:color="auto"/>
        <w:bottom w:val="none" w:sz="0" w:space="0" w:color="auto"/>
        <w:right w:val="none" w:sz="0" w:space="0" w:color="auto"/>
      </w:divBdr>
    </w:div>
    <w:div w:id="1262379290">
      <w:bodyDiv w:val="1"/>
      <w:marLeft w:val="0"/>
      <w:marRight w:val="0"/>
      <w:marTop w:val="0"/>
      <w:marBottom w:val="0"/>
      <w:divBdr>
        <w:top w:val="none" w:sz="0" w:space="0" w:color="auto"/>
        <w:left w:val="none" w:sz="0" w:space="0" w:color="auto"/>
        <w:bottom w:val="none" w:sz="0" w:space="0" w:color="auto"/>
        <w:right w:val="none" w:sz="0" w:space="0" w:color="auto"/>
      </w:divBdr>
    </w:div>
    <w:div w:id="1307082289">
      <w:bodyDiv w:val="1"/>
      <w:marLeft w:val="0"/>
      <w:marRight w:val="0"/>
      <w:marTop w:val="0"/>
      <w:marBottom w:val="0"/>
      <w:divBdr>
        <w:top w:val="none" w:sz="0" w:space="0" w:color="auto"/>
        <w:left w:val="none" w:sz="0" w:space="0" w:color="auto"/>
        <w:bottom w:val="none" w:sz="0" w:space="0" w:color="auto"/>
        <w:right w:val="none" w:sz="0" w:space="0" w:color="auto"/>
      </w:divBdr>
    </w:div>
    <w:div w:id="1320576746">
      <w:bodyDiv w:val="1"/>
      <w:marLeft w:val="0"/>
      <w:marRight w:val="0"/>
      <w:marTop w:val="0"/>
      <w:marBottom w:val="0"/>
      <w:divBdr>
        <w:top w:val="none" w:sz="0" w:space="0" w:color="auto"/>
        <w:left w:val="none" w:sz="0" w:space="0" w:color="auto"/>
        <w:bottom w:val="none" w:sz="0" w:space="0" w:color="auto"/>
        <w:right w:val="none" w:sz="0" w:space="0" w:color="auto"/>
      </w:divBdr>
    </w:div>
    <w:div w:id="1323050622">
      <w:bodyDiv w:val="1"/>
      <w:marLeft w:val="0"/>
      <w:marRight w:val="0"/>
      <w:marTop w:val="0"/>
      <w:marBottom w:val="0"/>
      <w:divBdr>
        <w:top w:val="none" w:sz="0" w:space="0" w:color="auto"/>
        <w:left w:val="none" w:sz="0" w:space="0" w:color="auto"/>
        <w:bottom w:val="none" w:sz="0" w:space="0" w:color="auto"/>
        <w:right w:val="none" w:sz="0" w:space="0" w:color="auto"/>
      </w:divBdr>
    </w:div>
    <w:div w:id="1326931360">
      <w:bodyDiv w:val="1"/>
      <w:marLeft w:val="0"/>
      <w:marRight w:val="0"/>
      <w:marTop w:val="0"/>
      <w:marBottom w:val="0"/>
      <w:divBdr>
        <w:top w:val="none" w:sz="0" w:space="0" w:color="auto"/>
        <w:left w:val="none" w:sz="0" w:space="0" w:color="auto"/>
        <w:bottom w:val="none" w:sz="0" w:space="0" w:color="auto"/>
        <w:right w:val="none" w:sz="0" w:space="0" w:color="auto"/>
      </w:divBdr>
    </w:div>
    <w:div w:id="1328284776">
      <w:bodyDiv w:val="1"/>
      <w:marLeft w:val="0"/>
      <w:marRight w:val="0"/>
      <w:marTop w:val="0"/>
      <w:marBottom w:val="0"/>
      <w:divBdr>
        <w:top w:val="none" w:sz="0" w:space="0" w:color="auto"/>
        <w:left w:val="none" w:sz="0" w:space="0" w:color="auto"/>
        <w:bottom w:val="none" w:sz="0" w:space="0" w:color="auto"/>
        <w:right w:val="none" w:sz="0" w:space="0" w:color="auto"/>
      </w:divBdr>
    </w:div>
    <w:div w:id="1384863189">
      <w:bodyDiv w:val="1"/>
      <w:marLeft w:val="0"/>
      <w:marRight w:val="0"/>
      <w:marTop w:val="0"/>
      <w:marBottom w:val="0"/>
      <w:divBdr>
        <w:top w:val="none" w:sz="0" w:space="0" w:color="auto"/>
        <w:left w:val="none" w:sz="0" w:space="0" w:color="auto"/>
        <w:bottom w:val="none" w:sz="0" w:space="0" w:color="auto"/>
        <w:right w:val="none" w:sz="0" w:space="0" w:color="auto"/>
      </w:divBdr>
    </w:div>
    <w:div w:id="1441031547">
      <w:bodyDiv w:val="1"/>
      <w:marLeft w:val="0"/>
      <w:marRight w:val="0"/>
      <w:marTop w:val="0"/>
      <w:marBottom w:val="0"/>
      <w:divBdr>
        <w:top w:val="none" w:sz="0" w:space="0" w:color="auto"/>
        <w:left w:val="none" w:sz="0" w:space="0" w:color="auto"/>
        <w:bottom w:val="none" w:sz="0" w:space="0" w:color="auto"/>
        <w:right w:val="none" w:sz="0" w:space="0" w:color="auto"/>
      </w:divBdr>
    </w:div>
    <w:div w:id="1443525661">
      <w:bodyDiv w:val="1"/>
      <w:marLeft w:val="0"/>
      <w:marRight w:val="0"/>
      <w:marTop w:val="0"/>
      <w:marBottom w:val="0"/>
      <w:divBdr>
        <w:top w:val="none" w:sz="0" w:space="0" w:color="auto"/>
        <w:left w:val="none" w:sz="0" w:space="0" w:color="auto"/>
        <w:bottom w:val="none" w:sz="0" w:space="0" w:color="auto"/>
        <w:right w:val="none" w:sz="0" w:space="0" w:color="auto"/>
      </w:divBdr>
    </w:div>
    <w:div w:id="1588610350">
      <w:bodyDiv w:val="1"/>
      <w:marLeft w:val="0"/>
      <w:marRight w:val="0"/>
      <w:marTop w:val="0"/>
      <w:marBottom w:val="0"/>
      <w:divBdr>
        <w:top w:val="none" w:sz="0" w:space="0" w:color="auto"/>
        <w:left w:val="none" w:sz="0" w:space="0" w:color="auto"/>
        <w:bottom w:val="none" w:sz="0" w:space="0" w:color="auto"/>
        <w:right w:val="none" w:sz="0" w:space="0" w:color="auto"/>
      </w:divBdr>
    </w:div>
    <w:div w:id="1599172030">
      <w:bodyDiv w:val="1"/>
      <w:marLeft w:val="0"/>
      <w:marRight w:val="0"/>
      <w:marTop w:val="0"/>
      <w:marBottom w:val="0"/>
      <w:divBdr>
        <w:top w:val="none" w:sz="0" w:space="0" w:color="auto"/>
        <w:left w:val="none" w:sz="0" w:space="0" w:color="auto"/>
        <w:bottom w:val="none" w:sz="0" w:space="0" w:color="auto"/>
        <w:right w:val="none" w:sz="0" w:space="0" w:color="auto"/>
      </w:divBdr>
    </w:div>
    <w:div w:id="1608271896">
      <w:bodyDiv w:val="1"/>
      <w:marLeft w:val="0"/>
      <w:marRight w:val="0"/>
      <w:marTop w:val="0"/>
      <w:marBottom w:val="0"/>
      <w:divBdr>
        <w:top w:val="none" w:sz="0" w:space="0" w:color="auto"/>
        <w:left w:val="none" w:sz="0" w:space="0" w:color="auto"/>
        <w:bottom w:val="none" w:sz="0" w:space="0" w:color="auto"/>
        <w:right w:val="none" w:sz="0" w:space="0" w:color="auto"/>
      </w:divBdr>
    </w:div>
    <w:div w:id="1613047491">
      <w:bodyDiv w:val="1"/>
      <w:marLeft w:val="0"/>
      <w:marRight w:val="0"/>
      <w:marTop w:val="0"/>
      <w:marBottom w:val="0"/>
      <w:divBdr>
        <w:top w:val="none" w:sz="0" w:space="0" w:color="auto"/>
        <w:left w:val="none" w:sz="0" w:space="0" w:color="auto"/>
        <w:bottom w:val="none" w:sz="0" w:space="0" w:color="auto"/>
        <w:right w:val="none" w:sz="0" w:space="0" w:color="auto"/>
      </w:divBdr>
    </w:div>
    <w:div w:id="1624341171">
      <w:bodyDiv w:val="1"/>
      <w:marLeft w:val="0"/>
      <w:marRight w:val="0"/>
      <w:marTop w:val="0"/>
      <w:marBottom w:val="0"/>
      <w:divBdr>
        <w:top w:val="none" w:sz="0" w:space="0" w:color="auto"/>
        <w:left w:val="none" w:sz="0" w:space="0" w:color="auto"/>
        <w:bottom w:val="none" w:sz="0" w:space="0" w:color="auto"/>
        <w:right w:val="none" w:sz="0" w:space="0" w:color="auto"/>
      </w:divBdr>
    </w:div>
    <w:div w:id="1658993253">
      <w:bodyDiv w:val="1"/>
      <w:marLeft w:val="0"/>
      <w:marRight w:val="0"/>
      <w:marTop w:val="0"/>
      <w:marBottom w:val="0"/>
      <w:divBdr>
        <w:top w:val="none" w:sz="0" w:space="0" w:color="auto"/>
        <w:left w:val="none" w:sz="0" w:space="0" w:color="auto"/>
        <w:bottom w:val="none" w:sz="0" w:space="0" w:color="auto"/>
        <w:right w:val="none" w:sz="0" w:space="0" w:color="auto"/>
      </w:divBdr>
    </w:div>
    <w:div w:id="1678653040">
      <w:bodyDiv w:val="1"/>
      <w:marLeft w:val="0"/>
      <w:marRight w:val="0"/>
      <w:marTop w:val="0"/>
      <w:marBottom w:val="0"/>
      <w:divBdr>
        <w:top w:val="none" w:sz="0" w:space="0" w:color="auto"/>
        <w:left w:val="none" w:sz="0" w:space="0" w:color="auto"/>
        <w:bottom w:val="none" w:sz="0" w:space="0" w:color="auto"/>
        <w:right w:val="none" w:sz="0" w:space="0" w:color="auto"/>
      </w:divBdr>
    </w:div>
    <w:div w:id="1725593804">
      <w:bodyDiv w:val="1"/>
      <w:marLeft w:val="0"/>
      <w:marRight w:val="0"/>
      <w:marTop w:val="0"/>
      <w:marBottom w:val="0"/>
      <w:divBdr>
        <w:top w:val="none" w:sz="0" w:space="0" w:color="auto"/>
        <w:left w:val="none" w:sz="0" w:space="0" w:color="auto"/>
        <w:bottom w:val="none" w:sz="0" w:space="0" w:color="auto"/>
        <w:right w:val="none" w:sz="0" w:space="0" w:color="auto"/>
      </w:divBdr>
    </w:div>
    <w:div w:id="1737974043">
      <w:bodyDiv w:val="1"/>
      <w:marLeft w:val="0"/>
      <w:marRight w:val="0"/>
      <w:marTop w:val="0"/>
      <w:marBottom w:val="0"/>
      <w:divBdr>
        <w:top w:val="none" w:sz="0" w:space="0" w:color="auto"/>
        <w:left w:val="none" w:sz="0" w:space="0" w:color="auto"/>
        <w:bottom w:val="none" w:sz="0" w:space="0" w:color="auto"/>
        <w:right w:val="none" w:sz="0" w:space="0" w:color="auto"/>
      </w:divBdr>
    </w:div>
    <w:div w:id="1859543589">
      <w:bodyDiv w:val="1"/>
      <w:marLeft w:val="0"/>
      <w:marRight w:val="0"/>
      <w:marTop w:val="0"/>
      <w:marBottom w:val="0"/>
      <w:divBdr>
        <w:top w:val="none" w:sz="0" w:space="0" w:color="auto"/>
        <w:left w:val="none" w:sz="0" w:space="0" w:color="auto"/>
        <w:bottom w:val="none" w:sz="0" w:space="0" w:color="auto"/>
        <w:right w:val="none" w:sz="0" w:space="0" w:color="auto"/>
      </w:divBdr>
      <w:divsChild>
        <w:div w:id="1724015631">
          <w:marLeft w:val="0"/>
          <w:marRight w:val="0"/>
          <w:marTop w:val="0"/>
          <w:marBottom w:val="0"/>
          <w:divBdr>
            <w:top w:val="none" w:sz="0" w:space="0" w:color="auto"/>
            <w:left w:val="none" w:sz="0" w:space="0" w:color="auto"/>
            <w:bottom w:val="none" w:sz="0" w:space="0" w:color="auto"/>
            <w:right w:val="none" w:sz="0" w:space="0" w:color="auto"/>
          </w:divBdr>
        </w:div>
      </w:divsChild>
    </w:div>
    <w:div w:id="1867719481">
      <w:bodyDiv w:val="1"/>
      <w:marLeft w:val="0"/>
      <w:marRight w:val="0"/>
      <w:marTop w:val="0"/>
      <w:marBottom w:val="0"/>
      <w:divBdr>
        <w:top w:val="none" w:sz="0" w:space="0" w:color="auto"/>
        <w:left w:val="none" w:sz="0" w:space="0" w:color="auto"/>
        <w:bottom w:val="none" w:sz="0" w:space="0" w:color="auto"/>
        <w:right w:val="none" w:sz="0" w:space="0" w:color="auto"/>
      </w:divBdr>
    </w:div>
    <w:div w:id="1883132633">
      <w:bodyDiv w:val="1"/>
      <w:marLeft w:val="0"/>
      <w:marRight w:val="0"/>
      <w:marTop w:val="0"/>
      <w:marBottom w:val="0"/>
      <w:divBdr>
        <w:top w:val="none" w:sz="0" w:space="0" w:color="auto"/>
        <w:left w:val="none" w:sz="0" w:space="0" w:color="auto"/>
        <w:bottom w:val="none" w:sz="0" w:space="0" w:color="auto"/>
        <w:right w:val="none" w:sz="0" w:space="0" w:color="auto"/>
      </w:divBdr>
    </w:div>
    <w:div w:id="1923298302">
      <w:bodyDiv w:val="1"/>
      <w:marLeft w:val="0"/>
      <w:marRight w:val="0"/>
      <w:marTop w:val="0"/>
      <w:marBottom w:val="0"/>
      <w:divBdr>
        <w:top w:val="none" w:sz="0" w:space="0" w:color="auto"/>
        <w:left w:val="none" w:sz="0" w:space="0" w:color="auto"/>
        <w:bottom w:val="none" w:sz="0" w:space="0" w:color="auto"/>
        <w:right w:val="none" w:sz="0" w:space="0" w:color="auto"/>
      </w:divBdr>
    </w:div>
    <w:div w:id="1935046261">
      <w:bodyDiv w:val="1"/>
      <w:marLeft w:val="0"/>
      <w:marRight w:val="0"/>
      <w:marTop w:val="0"/>
      <w:marBottom w:val="0"/>
      <w:divBdr>
        <w:top w:val="none" w:sz="0" w:space="0" w:color="auto"/>
        <w:left w:val="none" w:sz="0" w:space="0" w:color="auto"/>
        <w:bottom w:val="none" w:sz="0" w:space="0" w:color="auto"/>
        <w:right w:val="none" w:sz="0" w:space="0" w:color="auto"/>
      </w:divBdr>
    </w:div>
    <w:div w:id="1960992299">
      <w:bodyDiv w:val="1"/>
      <w:marLeft w:val="0"/>
      <w:marRight w:val="0"/>
      <w:marTop w:val="0"/>
      <w:marBottom w:val="0"/>
      <w:divBdr>
        <w:top w:val="none" w:sz="0" w:space="0" w:color="auto"/>
        <w:left w:val="none" w:sz="0" w:space="0" w:color="auto"/>
        <w:bottom w:val="none" w:sz="0" w:space="0" w:color="auto"/>
        <w:right w:val="none" w:sz="0" w:space="0" w:color="auto"/>
      </w:divBdr>
    </w:div>
    <w:div w:id="2004971710">
      <w:bodyDiv w:val="1"/>
      <w:marLeft w:val="0"/>
      <w:marRight w:val="0"/>
      <w:marTop w:val="0"/>
      <w:marBottom w:val="0"/>
      <w:divBdr>
        <w:top w:val="none" w:sz="0" w:space="0" w:color="auto"/>
        <w:left w:val="none" w:sz="0" w:space="0" w:color="auto"/>
        <w:bottom w:val="none" w:sz="0" w:space="0" w:color="auto"/>
        <w:right w:val="none" w:sz="0" w:space="0" w:color="auto"/>
      </w:divBdr>
    </w:div>
    <w:div w:id="2039694120">
      <w:bodyDiv w:val="1"/>
      <w:marLeft w:val="0"/>
      <w:marRight w:val="0"/>
      <w:marTop w:val="0"/>
      <w:marBottom w:val="0"/>
      <w:divBdr>
        <w:top w:val="none" w:sz="0" w:space="0" w:color="auto"/>
        <w:left w:val="none" w:sz="0" w:space="0" w:color="auto"/>
        <w:bottom w:val="none" w:sz="0" w:space="0" w:color="auto"/>
        <w:right w:val="none" w:sz="0" w:space="0" w:color="auto"/>
      </w:divBdr>
    </w:div>
    <w:div w:id="2062899513">
      <w:bodyDiv w:val="1"/>
      <w:marLeft w:val="0"/>
      <w:marRight w:val="0"/>
      <w:marTop w:val="0"/>
      <w:marBottom w:val="0"/>
      <w:divBdr>
        <w:top w:val="none" w:sz="0" w:space="0" w:color="auto"/>
        <w:left w:val="none" w:sz="0" w:space="0" w:color="auto"/>
        <w:bottom w:val="none" w:sz="0" w:space="0" w:color="auto"/>
        <w:right w:val="none" w:sz="0" w:space="0" w:color="auto"/>
      </w:divBdr>
    </w:div>
    <w:div w:id="2091924688">
      <w:bodyDiv w:val="1"/>
      <w:marLeft w:val="0"/>
      <w:marRight w:val="0"/>
      <w:marTop w:val="0"/>
      <w:marBottom w:val="0"/>
      <w:divBdr>
        <w:top w:val="none" w:sz="0" w:space="0" w:color="auto"/>
        <w:left w:val="none" w:sz="0" w:space="0" w:color="auto"/>
        <w:bottom w:val="none" w:sz="0" w:space="0" w:color="auto"/>
        <w:right w:val="none" w:sz="0" w:space="0" w:color="auto"/>
      </w:divBdr>
    </w:div>
    <w:div w:id="2117746039">
      <w:bodyDiv w:val="1"/>
      <w:marLeft w:val="0"/>
      <w:marRight w:val="0"/>
      <w:marTop w:val="0"/>
      <w:marBottom w:val="0"/>
      <w:divBdr>
        <w:top w:val="none" w:sz="0" w:space="0" w:color="auto"/>
        <w:left w:val="none" w:sz="0" w:space="0" w:color="auto"/>
        <w:bottom w:val="none" w:sz="0" w:space="0" w:color="auto"/>
        <w:right w:val="none" w:sz="0" w:space="0" w:color="auto"/>
      </w:divBdr>
      <w:divsChild>
        <w:div w:id="29305438">
          <w:marLeft w:val="0"/>
          <w:marRight w:val="0"/>
          <w:marTop w:val="0"/>
          <w:marBottom w:val="0"/>
          <w:divBdr>
            <w:top w:val="none" w:sz="0" w:space="0" w:color="auto"/>
            <w:left w:val="none" w:sz="0" w:space="0" w:color="auto"/>
            <w:bottom w:val="none" w:sz="0" w:space="0" w:color="auto"/>
            <w:right w:val="none" w:sz="0" w:space="0" w:color="auto"/>
          </w:divBdr>
        </w:div>
        <w:div w:id="248854870">
          <w:marLeft w:val="0"/>
          <w:marRight w:val="0"/>
          <w:marTop w:val="0"/>
          <w:marBottom w:val="0"/>
          <w:divBdr>
            <w:top w:val="none" w:sz="0" w:space="0" w:color="auto"/>
            <w:left w:val="none" w:sz="0" w:space="0" w:color="auto"/>
            <w:bottom w:val="none" w:sz="0" w:space="0" w:color="auto"/>
            <w:right w:val="none" w:sz="0" w:space="0" w:color="auto"/>
          </w:divBdr>
        </w:div>
        <w:div w:id="432090969">
          <w:marLeft w:val="0"/>
          <w:marRight w:val="0"/>
          <w:marTop w:val="0"/>
          <w:marBottom w:val="0"/>
          <w:divBdr>
            <w:top w:val="none" w:sz="0" w:space="0" w:color="auto"/>
            <w:left w:val="none" w:sz="0" w:space="0" w:color="auto"/>
            <w:bottom w:val="none" w:sz="0" w:space="0" w:color="auto"/>
            <w:right w:val="none" w:sz="0" w:space="0" w:color="auto"/>
          </w:divBdr>
        </w:div>
        <w:div w:id="732045621">
          <w:marLeft w:val="0"/>
          <w:marRight w:val="0"/>
          <w:marTop w:val="0"/>
          <w:marBottom w:val="0"/>
          <w:divBdr>
            <w:top w:val="none" w:sz="0" w:space="0" w:color="auto"/>
            <w:left w:val="none" w:sz="0" w:space="0" w:color="auto"/>
            <w:bottom w:val="none" w:sz="0" w:space="0" w:color="auto"/>
            <w:right w:val="none" w:sz="0" w:space="0" w:color="auto"/>
          </w:divBdr>
        </w:div>
        <w:div w:id="1271621146">
          <w:marLeft w:val="0"/>
          <w:marRight w:val="0"/>
          <w:marTop w:val="0"/>
          <w:marBottom w:val="0"/>
          <w:divBdr>
            <w:top w:val="none" w:sz="0" w:space="0" w:color="auto"/>
            <w:left w:val="none" w:sz="0" w:space="0" w:color="auto"/>
            <w:bottom w:val="none" w:sz="0" w:space="0" w:color="auto"/>
            <w:right w:val="none" w:sz="0" w:space="0" w:color="auto"/>
          </w:divBdr>
        </w:div>
        <w:div w:id="1970043359">
          <w:marLeft w:val="0"/>
          <w:marRight w:val="0"/>
          <w:marTop w:val="0"/>
          <w:marBottom w:val="0"/>
          <w:divBdr>
            <w:top w:val="none" w:sz="0" w:space="0" w:color="auto"/>
            <w:left w:val="none" w:sz="0" w:space="0" w:color="auto"/>
            <w:bottom w:val="none" w:sz="0" w:space="0" w:color="auto"/>
            <w:right w:val="none" w:sz="0" w:space="0" w:color="auto"/>
          </w:divBdr>
        </w:div>
      </w:divsChild>
    </w:div>
    <w:div w:id="2136631654">
      <w:bodyDiv w:val="1"/>
      <w:marLeft w:val="0"/>
      <w:marRight w:val="0"/>
      <w:marTop w:val="0"/>
      <w:marBottom w:val="0"/>
      <w:divBdr>
        <w:top w:val="none" w:sz="0" w:space="0" w:color="auto"/>
        <w:left w:val="none" w:sz="0" w:space="0" w:color="auto"/>
        <w:bottom w:val="none" w:sz="0" w:space="0" w:color="auto"/>
        <w:right w:val="none" w:sz="0" w:space="0" w:color="auto"/>
      </w:divBdr>
    </w:div>
    <w:div w:id="2137679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9F456-10DF-48FC-A864-4222184B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2</Pages>
  <Words>237</Words>
  <Characters>1357</Characters>
  <Application>Microsoft Office Word</Application>
  <DocSecurity>4</DocSecurity>
  <PresentationFormat/>
  <Lines>11</Lines>
  <Paragraphs>3</Paragraphs>
  <Slides>0</Slides>
  <Notes>0</Notes>
  <HiddenSlides>0</HiddenSlides>
  <MMClips>0</MMClips>
  <ScaleCrop>false</ScaleCrop>
  <Company>Microsoft</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subject/>
  <dc:creator>Administrator</dc:creator>
  <cp:keywords/>
  <cp:lastModifiedBy>ZHONGM</cp:lastModifiedBy>
  <cp:revision>2</cp:revision>
  <cp:lastPrinted>2024-12-06T06:34:00Z</cp:lastPrinted>
  <dcterms:created xsi:type="dcterms:W3CDTF">2024-12-06T16:02:00Z</dcterms:created>
  <dcterms:modified xsi:type="dcterms:W3CDTF">2024-12-06T16:02:00Z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2052-8.1.0.3602</vt:lpwstr>
  </property>
</Properties>
</file>