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C4" w:rsidRPr="00D8517F" w:rsidRDefault="00194B78" w:rsidP="00F00FC4">
      <w:pPr>
        <w:pStyle w:val="a5"/>
        <w:shd w:val="clear" w:color="auto" w:fill="FFFFFF"/>
        <w:spacing w:before="240" w:beforeAutospacing="0" w:after="0" w:afterAutospacing="0" w:line="420" w:lineRule="atLeast"/>
        <w:jc w:val="center"/>
        <w:rPr>
          <w:rFonts w:ascii="微软雅黑" w:eastAsia="微软雅黑" w:hAnsi="微软雅黑"/>
          <w:b/>
          <w:bCs/>
          <w:color w:val="333333"/>
          <w:sz w:val="28"/>
        </w:rPr>
      </w:pPr>
      <w:r w:rsidRPr="00D8517F">
        <w:rPr>
          <w:rFonts w:ascii="微软雅黑" w:eastAsia="微软雅黑" w:hAnsi="微软雅黑" w:hint="eastAsia"/>
          <w:b/>
          <w:bCs/>
          <w:color w:val="333333"/>
          <w:sz w:val="28"/>
        </w:rPr>
        <w:t>东吴基金管理有限公司旗下基金招募说明书更新的提示性公告</w:t>
      </w:r>
    </w:p>
    <w:p w:rsidR="00F00FC4" w:rsidRDefault="00194B78" w:rsidP="00F255FD">
      <w:pPr>
        <w:pStyle w:val="a5"/>
        <w:shd w:val="clear" w:color="auto" w:fill="FFFFFF"/>
        <w:spacing w:before="630" w:beforeAutospacing="0" w:after="0" w:afterAutospacing="0" w:line="420" w:lineRule="atLeast"/>
        <w:ind w:firstLineChars="200" w:firstLine="480"/>
        <w:jc w:val="both"/>
        <w:rPr>
          <w:rFonts w:ascii="微软雅黑" w:eastAsia="微软雅黑" w:hAnsi="微软雅黑"/>
          <w:color w:val="333333"/>
        </w:rPr>
      </w:pPr>
      <w:r w:rsidRPr="00194B78">
        <w:rPr>
          <w:rFonts w:ascii="微软雅黑" w:eastAsia="微软雅黑" w:hAnsi="微软雅黑" w:hint="eastAsia"/>
          <w:color w:val="333333"/>
        </w:rPr>
        <w:t>东吴基金管理有限公司旗下</w:t>
      </w:r>
      <w:r w:rsidR="00873E1D" w:rsidRPr="00873E1D">
        <w:rPr>
          <w:rFonts w:ascii="微软雅黑" w:eastAsia="微软雅黑" w:hAnsi="微软雅黑" w:hint="eastAsia"/>
          <w:color w:val="333333"/>
        </w:rPr>
        <w:t>东吴安盈量化灵活配置混合型证券投资基金</w:t>
      </w:r>
      <w:r w:rsidR="00D8517F">
        <w:rPr>
          <w:rFonts w:ascii="微软雅黑" w:eastAsia="微软雅黑" w:hAnsi="微软雅黑" w:hint="eastAsia"/>
          <w:color w:val="333333"/>
        </w:rPr>
        <w:t>、</w:t>
      </w:r>
      <w:r w:rsidR="00873E1D" w:rsidRPr="00873E1D">
        <w:rPr>
          <w:rFonts w:ascii="微软雅黑" w:eastAsia="微软雅黑" w:hAnsi="微软雅黑" w:hint="eastAsia"/>
          <w:color w:val="333333"/>
        </w:rPr>
        <w:t>东吴多策略灵活配置混合型证券投资基金</w:t>
      </w:r>
      <w:r w:rsidR="00D8517F">
        <w:rPr>
          <w:rFonts w:ascii="微软雅黑" w:eastAsia="微软雅黑" w:hAnsi="微软雅黑" w:hint="eastAsia"/>
          <w:color w:val="333333"/>
        </w:rPr>
        <w:t>、</w:t>
      </w:r>
      <w:r w:rsidR="00873E1D" w:rsidRPr="00873E1D">
        <w:rPr>
          <w:rFonts w:ascii="微软雅黑" w:eastAsia="微软雅黑" w:hAnsi="微软雅黑" w:hint="eastAsia"/>
          <w:color w:val="333333"/>
        </w:rPr>
        <w:t>东吴瑞盈63个月定期开放债券型证券投资基金</w:t>
      </w:r>
      <w:r w:rsidR="00D8517F">
        <w:rPr>
          <w:rFonts w:ascii="微软雅黑" w:eastAsia="微软雅黑" w:hAnsi="微软雅黑" w:hint="eastAsia"/>
          <w:color w:val="333333"/>
        </w:rPr>
        <w:t>、</w:t>
      </w:r>
      <w:r w:rsidR="00873E1D" w:rsidRPr="00873E1D">
        <w:rPr>
          <w:rFonts w:ascii="微软雅黑" w:eastAsia="微软雅黑" w:hAnsi="微软雅黑" w:hint="eastAsia"/>
          <w:color w:val="333333"/>
        </w:rPr>
        <w:t>东吴新能源汽车股票型证券投资基金</w:t>
      </w:r>
      <w:r w:rsidR="00D8517F">
        <w:rPr>
          <w:rFonts w:ascii="微软雅黑" w:eastAsia="微软雅黑" w:hAnsi="微软雅黑" w:hint="eastAsia"/>
          <w:color w:val="333333"/>
        </w:rPr>
        <w:t>、</w:t>
      </w:r>
      <w:r w:rsidR="00873E1D" w:rsidRPr="00873E1D">
        <w:rPr>
          <w:rFonts w:ascii="微软雅黑" w:eastAsia="微软雅黑" w:hAnsi="微软雅黑" w:hint="eastAsia"/>
          <w:color w:val="333333"/>
        </w:rPr>
        <w:t>东吴移动互联灵活配置混合型证券投资基金</w:t>
      </w:r>
      <w:r w:rsidR="00D8517F">
        <w:rPr>
          <w:rFonts w:ascii="微软雅黑" w:eastAsia="微软雅黑" w:hAnsi="微软雅黑" w:hint="eastAsia"/>
          <w:color w:val="333333"/>
        </w:rPr>
        <w:t>、</w:t>
      </w:r>
      <w:r w:rsidR="00873E1D" w:rsidRPr="00873E1D">
        <w:rPr>
          <w:rFonts w:ascii="微软雅黑" w:eastAsia="微软雅黑" w:hAnsi="微软雅黑" w:hint="eastAsia"/>
          <w:color w:val="333333"/>
        </w:rPr>
        <w:t>东吴优益债券型证券投资</w:t>
      </w:r>
      <w:bookmarkStart w:id="0" w:name="_GoBack"/>
      <w:bookmarkEnd w:id="0"/>
      <w:r w:rsidR="00873E1D" w:rsidRPr="00873E1D">
        <w:rPr>
          <w:rFonts w:ascii="微软雅黑" w:eastAsia="微软雅黑" w:hAnsi="微软雅黑" w:hint="eastAsia"/>
          <w:color w:val="333333"/>
        </w:rPr>
        <w:t>基金</w:t>
      </w:r>
      <w:r w:rsidRPr="00194B78">
        <w:rPr>
          <w:rFonts w:ascii="微软雅黑" w:eastAsia="微软雅黑" w:hAnsi="微软雅黑" w:hint="eastAsia"/>
          <w:color w:val="333333"/>
        </w:rPr>
        <w:t>招募说明书更新</w:t>
      </w:r>
      <w:r w:rsidR="00E8084F">
        <w:rPr>
          <w:rFonts w:ascii="微软雅黑" w:eastAsia="微软雅黑" w:hAnsi="微软雅黑" w:hint="eastAsia"/>
          <w:color w:val="333333"/>
        </w:rPr>
        <w:t>全文</w:t>
      </w:r>
      <w:r w:rsidR="00F00FC4">
        <w:rPr>
          <w:rFonts w:ascii="微软雅黑" w:eastAsia="微软雅黑" w:hAnsi="微软雅黑" w:hint="eastAsia"/>
          <w:color w:val="333333"/>
        </w:rPr>
        <w:t>于202</w:t>
      </w:r>
      <w:r w:rsidR="00873E1D">
        <w:rPr>
          <w:rFonts w:ascii="微软雅黑" w:eastAsia="微软雅黑" w:hAnsi="微软雅黑" w:hint="eastAsia"/>
          <w:color w:val="333333"/>
        </w:rPr>
        <w:t>4</w:t>
      </w:r>
      <w:r w:rsidR="00F00FC4">
        <w:rPr>
          <w:rFonts w:ascii="微软雅黑" w:eastAsia="微软雅黑" w:hAnsi="微软雅黑" w:hint="eastAsia"/>
          <w:color w:val="333333"/>
        </w:rPr>
        <w:t>年</w:t>
      </w:r>
      <w:r w:rsidR="00873E1D">
        <w:rPr>
          <w:rFonts w:ascii="微软雅黑" w:eastAsia="微软雅黑" w:hAnsi="微软雅黑" w:hint="eastAsia"/>
          <w:color w:val="333333"/>
        </w:rPr>
        <w:t>12</w:t>
      </w:r>
      <w:r w:rsidR="00F00FC4">
        <w:rPr>
          <w:rFonts w:ascii="微软雅黑" w:eastAsia="微软雅黑" w:hAnsi="微软雅黑" w:hint="eastAsia"/>
          <w:color w:val="333333"/>
        </w:rPr>
        <w:t>月</w:t>
      </w:r>
      <w:r w:rsidR="00873E1D">
        <w:rPr>
          <w:rFonts w:ascii="微软雅黑" w:eastAsia="微软雅黑" w:hAnsi="微软雅黑" w:hint="eastAsia"/>
          <w:color w:val="333333"/>
        </w:rPr>
        <w:t>6</w:t>
      </w:r>
      <w:r w:rsidR="00F00FC4">
        <w:rPr>
          <w:rFonts w:ascii="微软雅黑" w:eastAsia="微软雅黑" w:hAnsi="微软雅黑" w:hint="eastAsia"/>
          <w:color w:val="333333"/>
        </w:rPr>
        <w:t>日在本公司网站（</w:t>
      </w:r>
      <w:r w:rsidR="00F00FC4">
        <w:rPr>
          <w:rFonts w:ascii="微软雅黑" w:eastAsia="微软雅黑" w:hAnsi="微软雅黑" w:hint="eastAsia"/>
          <w:color w:val="0000FF"/>
        </w:rPr>
        <w:t>www.scfund.com.cn</w:t>
      </w:r>
      <w:r w:rsidR="00F00FC4">
        <w:rPr>
          <w:rFonts w:ascii="微软雅黑" w:eastAsia="微软雅黑" w:hAnsi="微软雅黑" w:hint="eastAsia"/>
          <w:color w:val="333333"/>
        </w:rPr>
        <w:t>）和中国证监会基金电子披露网站（</w:t>
      </w:r>
      <w:r w:rsidR="00F00FC4">
        <w:rPr>
          <w:rFonts w:ascii="微软雅黑" w:eastAsia="微软雅黑" w:hAnsi="微软雅黑" w:hint="eastAsia"/>
          <w:color w:val="0000FF"/>
        </w:rPr>
        <w:t>http://eid.csrc.gov.cn/fund</w:t>
      </w:r>
      <w:r w:rsidR="00F00FC4">
        <w:rPr>
          <w:rFonts w:ascii="微软雅黑" w:eastAsia="微软雅黑" w:hAnsi="微软雅黑" w:hint="eastAsia"/>
          <w:color w:val="333333"/>
        </w:rPr>
        <w:t>）披露，供投资者查阅。如有疑问可拨打本公司客服电话（400-821-0588）咨询。</w:t>
      </w:r>
    </w:p>
    <w:p w:rsidR="00F00FC4" w:rsidRDefault="00F00FC4" w:rsidP="00F00FC4">
      <w:pPr>
        <w:pStyle w:val="a5"/>
        <w:shd w:val="clear" w:color="auto" w:fill="FFFFFF"/>
        <w:spacing w:before="240" w:beforeAutospacing="0" w:after="0" w:afterAutospacing="0" w:line="420" w:lineRule="atLeast"/>
        <w:ind w:firstLineChars="200"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F00FC4" w:rsidRDefault="00F00FC4" w:rsidP="00F00FC4">
      <w:pPr>
        <w:pStyle w:val="a5"/>
        <w:shd w:val="clear" w:color="auto" w:fill="FFFFFF"/>
        <w:spacing w:before="240" w:beforeAutospacing="0" w:after="0" w:afterAutospacing="0" w:line="42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特此公告。</w:t>
      </w:r>
    </w:p>
    <w:p w:rsidR="00F00FC4" w:rsidRDefault="00F00FC4" w:rsidP="00F00FC4">
      <w:pPr>
        <w:pStyle w:val="a5"/>
        <w:shd w:val="clear" w:color="auto" w:fill="FFFFFF"/>
        <w:spacing w:before="630" w:beforeAutospacing="0" w:after="0" w:afterAutospacing="0" w:line="420" w:lineRule="atLeast"/>
        <w:jc w:val="righ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东吴基金管理有限公司</w:t>
      </w:r>
    </w:p>
    <w:p w:rsidR="00F00FC4" w:rsidRDefault="00F00FC4" w:rsidP="00F00FC4">
      <w:pPr>
        <w:pStyle w:val="a5"/>
        <w:shd w:val="clear" w:color="auto" w:fill="FFFFFF"/>
        <w:spacing w:before="240" w:beforeAutospacing="0" w:after="0" w:afterAutospacing="0" w:line="420" w:lineRule="atLeast"/>
        <w:jc w:val="righ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202</w:t>
      </w:r>
      <w:r w:rsidR="00873E1D">
        <w:rPr>
          <w:rFonts w:ascii="微软雅黑" w:eastAsia="微软雅黑" w:hAnsi="微软雅黑" w:hint="eastAsia"/>
          <w:color w:val="333333"/>
        </w:rPr>
        <w:t>4</w:t>
      </w:r>
      <w:r>
        <w:rPr>
          <w:rFonts w:ascii="微软雅黑" w:eastAsia="微软雅黑" w:hAnsi="微软雅黑" w:hint="eastAsia"/>
          <w:color w:val="333333"/>
        </w:rPr>
        <w:t>年</w:t>
      </w:r>
      <w:r w:rsidR="00873E1D">
        <w:rPr>
          <w:rFonts w:ascii="微软雅黑" w:eastAsia="微软雅黑" w:hAnsi="微软雅黑" w:hint="eastAsia"/>
          <w:color w:val="333333"/>
        </w:rPr>
        <w:t>12</w:t>
      </w:r>
      <w:r>
        <w:rPr>
          <w:rFonts w:ascii="微软雅黑" w:eastAsia="微软雅黑" w:hAnsi="微软雅黑" w:hint="eastAsia"/>
          <w:color w:val="333333"/>
        </w:rPr>
        <w:t>月</w:t>
      </w:r>
      <w:r w:rsidR="00873E1D">
        <w:rPr>
          <w:rFonts w:ascii="微软雅黑" w:eastAsia="微软雅黑" w:hAnsi="微软雅黑" w:hint="eastAsia"/>
          <w:color w:val="333333"/>
        </w:rPr>
        <w:t>6</w:t>
      </w:r>
      <w:r>
        <w:rPr>
          <w:rFonts w:ascii="微软雅黑" w:eastAsia="微软雅黑" w:hAnsi="微软雅黑" w:hint="eastAsia"/>
          <w:color w:val="333333"/>
        </w:rPr>
        <w:t>日</w:t>
      </w:r>
    </w:p>
    <w:p w:rsidR="00006EA7" w:rsidRDefault="00C52591"/>
    <w:sectPr w:rsidR="00006EA7" w:rsidSect="00FD3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581" w:rsidRDefault="00DC7581" w:rsidP="00F00FC4">
      <w:r>
        <w:separator/>
      </w:r>
    </w:p>
  </w:endnote>
  <w:endnote w:type="continuationSeparator" w:id="0">
    <w:p w:rsidR="00DC7581" w:rsidRDefault="00DC7581" w:rsidP="00F00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581" w:rsidRDefault="00DC7581" w:rsidP="00F00FC4">
      <w:r>
        <w:separator/>
      </w:r>
    </w:p>
  </w:footnote>
  <w:footnote w:type="continuationSeparator" w:id="0">
    <w:p w:rsidR="00DC7581" w:rsidRDefault="00DC7581" w:rsidP="00F00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5FB"/>
    <w:rsid w:val="00042C9D"/>
    <w:rsid w:val="00180F30"/>
    <w:rsid w:val="00194B78"/>
    <w:rsid w:val="001B081E"/>
    <w:rsid w:val="0026605A"/>
    <w:rsid w:val="005A4388"/>
    <w:rsid w:val="006374E8"/>
    <w:rsid w:val="00645E43"/>
    <w:rsid w:val="00673CCC"/>
    <w:rsid w:val="006E769A"/>
    <w:rsid w:val="00731629"/>
    <w:rsid w:val="007A08CB"/>
    <w:rsid w:val="00873E1D"/>
    <w:rsid w:val="008B4CCB"/>
    <w:rsid w:val="008C4D32"/>
    <w:rsid w:val="00A84713"/>
    <w:rsid w:val="00AF09E6"/>
    <w:rsid w:val="00B0694C"/>
    <w:rsid w:val="00B43BF5"/>
    <w:rsid w:val="00C52591"/>
    <w:rsid w:val="00CB501B"/>
    <w:rsid w:val="00D8517F"/>
    <w:rsid w:val="00DC7581"/>
    <w:rsid w:val="00DE757B"/>
    <w:rsid w:val="00E25D3F"/>
    <w:rsid w:val="00E625FB"/>
    <w:rsid w:val="00E8084F"/>
    <w:rsid w:val="00F00FC4"/>
    <w:rsid w:val="00F255FD"/>
    <w:rsid w:val="00F62DB2"/>
    <w:rsid w:val="00FC632C"/>
    <w:rsid w:val="00FD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F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FC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00F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4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赵天悦0603</dc:creator>
  <cp:lastModifiedBy>ZHONGM</cp:lastModifiedBy>
  <cp:revision>2</cp:revision>
  <cp:lastPrinted>2021-09-08T06:08:00Z</cp:lastPrinted>
  <dcterms:created xsi:type="dcterms:W3CDTF">2024-12-05T16:01:00Z</dcterms:created>
  <dcterms:modified xsi:type="dcterms:W3CDTF">2024-12-05T16:01:00Z</dcterms:modified>
</cp:coreProperties>
</file>