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D9" w:rsidRDefault="00411308">
      <w:pPr>
        <w:spacing w:line="360" w:lineRule="auto"/>
        <w:jc w:val="center"/>
        <w:rPr>
          <w:rFonts w:ascii="宋体" w:hAnsi="宋体" w:cs="Times New Roman"/>
          <w:b/>
          <w:bCs/>
          <w:kern w:val="44"/>
          <w:sz w:val="32"/>
          <w:szCs w:val="32"/>
        </w:rPr>
      </w:pPr>
      <w:r>
        <w:rPr>
          <w:rFonts w:ascii="宋体" w:hAnsi="宋体" w:cs="Times New Roman" w:hint="eastAsia"/>
          <w:b/>
          <w:bCs/>
          <w:kern w:val="44"/>
          <w:sz w:val="32"/>
          <w:szCs w:val="32"/>
        </w:rPr>
        <w:t>关于调整</w:t>
      </w:r>
      <w:r>
        <w:rPr>
          <w:rFonts w:ascii="宋体" w:hAnsi="宋体" w:cs="Times New Roman" w:hint="eastAsia"/>
          <w:b/>
          <w:bCs/>
          <w:kern w:val="44"/>
          <w:sz w:val="32"/>
          <w:szCs w:val="32"/>
        </w:rPr>
        <w:t>鹏华创业板</w:t>
      </w:r>
      <w:r>
        <w:rPr>
          <w:rFonts w:ascii="宋体" w:hAnsi="宋体" w:cs="Times New Roman" w:hint="eastAsia"/>
          <w:b/>
          <w:bCs/>
          <w:kern w:val="44"/>
          <w:sz w:val="32"/>
          <w:szCs w:val="32"/>
        </w:rPr>
        <w:t>50</w:t>
      </w:r>
      <w:r>
        <w:rPr>
          <w:rFonts w:ascii="宋体" w:hAnsi="宋体" w:cs="Times New Roman" w:hint="eastAsia"/>
          <w:b/>
          <w:bCs/>
          <w:kern w:val="44"/>
          <w:sz w:val="32"/>
          <w:szCs w:val="32"/>
        </w:rPr>
        <w:t>交易型开放式指数证券投资基金</w:t>
      </w:r>
      <w:r>
        <w:rPr>
          <w:rFonts w:ascii="宋体" w:hAnsi="宋体" w:cs="Times New Roman" w:hint="eastAsia"/>
          <w:b/>
          <w:bCs/>
          <w:kern w:val="44"/>
          <w:sz w:val="32"/>
          <w:szCs w:val="32"/>
        </w:rPr>
        <w:t>管理费率、托管费率并修改基金合同及托管协议等事项的公告</w:t>
      </w:r>
    </w:p>
    <w:p w:rsidR="004F30D9" w:rsidRDefault="004F30D9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</w:p>
    <w:p w:rsidR="004F30D9" w:rsidRDefault="00411308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根据《中华人民共和国证券投资基金法》、《公开募集证券投资基金运作管理办法》和《</w:t>
      </w:r>
      <w:r>
        <w:rPr>
          <w:rFonts w:ascii="宋体" w:hAnsi="宋体" w:hint="eastAsia"/>
          <w:sz w:val="24"/>
        </w:rPr>
        <w:t>鹏华创业板</w:t>
      </w:r>
      <w:r>
        <w:rPr>
          <w:rFonts w:ascii="宋体" w:hAnsi="宋体" w:hint="eastAsia"/>
          <w:sz w:val="24"/>
        </w:rPr>
        <w:t>50</w:t>
      </w:r>
      <w:r>
        <w:rPr>
          <w:rFonts w:ascii="宋体" w:hAnsi="宋体" w:hint="eastAsia"/>
          <w:sz w:val="24"/>
        </w:rPr>
        <w:t>交易型开放式指数证券投资基金</w:t>
      </w:r>
      <w:r>
        <w:rPr>
          <w:rFonts w:ascii="宋体" w:hAnsi="宋体" w:hint="eastAsia"/>
          <w:sz w:val="24"/>
        </w:rPr>
        <w:t>基金合同》（以下简称“基金合同”）的有关规定，</w:t>
      </w:r>
      <w:r>
        <w:rPr>
          <w:rFonts w:ascii="宋体" w:hAnsi="宋体" w:hint="eastAsia"/>
          <w:sz w:val="24"/>
        </w:rPr>
        <w:t>鹏华创业板</w:t>
      </w:r>
      <w:r>
        <w:rPr>
          <w:rFonts w:ascii="宋体" w:hAnsi="宋体" w:hint="eastAsia"/>
          <w:sz w:val="24"/>
        </w:rPr>
        <w:t>50</w:t>
      </w:r>
      <w:r>
        <w:rPr>
          <w:rFonts w:ascii="宋体" w:hAnsi="宋体" w:hint="eastAsia"/>
          <w:sz w:val="24"/>
        </w:rPr>
        <w:t>交易型开放式指数证券投资基金</w:t>
      </w:r>
      <w:r>
        <w:rPr>
          <w:rFonts w:ascii="宋体" w:hAnsi="宋体" w:hint="eastAsia"/>
          <w:sz w:val="24"/>
        </w:rPr>
        <w:t>（以下简称“本基金”）的基金管理人鹏华基金管理有限公司（以下简称“基金管理人”或“本公司”）经与</w:t>
      </w:r>
      <w:r>
        <w:rPr>
          <w:rFonts w:ascii="宋体" w:hAnsi="宋体"/>
          <w:sz w:val="24"/>
        </w:rPr>
        <w:t>本基金的基金托管人</w:t>
      </w:r>
      <w:r>
        <w:rPr>
          <w:rFonts w:ascii="宋体" w:hAnsi="宋体" w:hint="eastAsia"/>
          <w:sz w:val="24"/>
        </w:rPr>
        <w:t>交通银行股份有限公司</w:t>
      </w:r>
      <w:r>
        <w:rPr>
          <w:rFonts w:ascii="宋体" w:hAnsi="宋体" w:hint="eastAsia"/>
          <w:sz w:val="24"/>
        </w:rPr>
        <w:t>协商一致</w:t>
      </w:r>
      <w:r>
        <w:rPr>
          <w:rFonts w:ascii="宋体" w:hAnsi="宋体"/>
          <w:sz w:val="24"/>
        </w:rPr>
        <w:t>，决定</w:t>
      </w:r>
      <w:r>
        <w:rPr>
          <w:rFonts w:ascii="宋体" w:hAnsi="宋体" w:hint="eastAsia"/>
          <w:sz w:val="24"/>
        </w:rPr>
        <w:t>调低</w:t>
      </w:r>
      <w:r>
        <w:rPr>
          <w:rFonts w:ascii="宋体" w:hAnsi="宋体"/>
          <w:sz w:val="24"/>
        </w:rPr>
        <w:t>本基金的</w:t>
      </w:r>
      <w:r>
        <w:rPr>
          <w:rFonts w:ascii="宋体" w:hAnsi="宋体" w:hint="eastAsia"/>
          <w:sz w:val="24"/>
        </w:rPr>
        <w:t>管理</w:t>
      </w:r>
      <w:r>
        <w:rPr>
          <w:rFonts w:ascii="宋体" w:hAnsi="宋体"/>
          <w:sz w:val="24"/>
        </w:rPr>
        <w:t>费</w:t>
      </w:r>
      <w:r>
        <w:rPr>
          <w:rFonts w:ascii="宋体" w:hAnsi="宋体" w:hint="eastAsia"/>
          <w:sz w:val="24"/>
        </w:rPr>
        <w:t>率、托管费率，同时更新基金管理人信息</w:t>
      </w:r>
      <w:r>
        <w:rPr>
          <w:rFonts w:ascii="宋体" w:hAnsi="宋体"/>
          <w:sz w:val="24"/>
        </w:rPr>
        <w:t>，并</w:t>
      </w:r>
      <w:r>
        <w:rPr>
          <w:rFonts w:ascii="宋体" w:hAnsi="宋体" w:hint="eastAsia"/>
          <w:sz w:val="24"/>
        </w:rPr>
        <w:t>相应</w:t>
      </w:r>
      <w:r>
        <w:rPr>
          <w:rFonts w:ascii="宋体" w:hAnsi="宋体"/>
          <w:sz w:val="24"/>
        </w:rPr>
        <w:t>修改基金合同</w:t>
      </w:r>
      <w:r>
        <w:rPr>
          <w:rFonts w:ascii="宋体" w:hAnsi="宋体" w:hint="eastAsia"/>
          <w:sz w:val="24"/>
        </w:rPr>
        <w:t>、《</w:t>
      </w:r>
      <w:r>
        <w:rPr>
          <w:rFonts w:ascii="宋体" w:hAnsi="宋体" w:hint="eastAsia"/>
          <w:sz w:val="24"/>
        </w:rPr>
        <w:t>鹏华创业板</w:t>
      </w:r>
      <w:r>
        <w:rPr>
          <w:rFonts w:ascii="宋体" w:hAnsi="宋体" w:hint="eastAsia"/>
          <w:sz w:val="24"/>
        </w:rPr>
        <w:t>50</w:t>
      </w:r>
      <w:r>
        <w:rPr>
          <w:rFonts w:ascii="宋体" w:hAnsi="宋体" w:hint="eastAsia"/>
          <w:sz w:val="24"/>
        </w:rPr>
        <w:t>交易型开放式指数证券投资基金</w:t>
      </w:r>
      <w:r>
        <w:rPr>
          <w:rFonts w:ascii="宋体" w:hAnsi="宋体" w:hint="eastAsia"/>
          <w:sz w:val="24"/>
        </w:rPr>
        <w:t>托管协议》（以下简称“托管协议”）</w:t>
      </w:r>
      <w:r>
        <w:rPr>
          <w:rFonts w:ascii="宋体" w:hAnsi="宋体"/>
          <w:sz w:val="24"/>
        </w:rPr>
        <w:t>相关内容。具体</w:t>
      </w:r>
      <w:r>
        <w:rPr>
          <w:rFonts w:ascii="宋体" w:hAnsi="宋体" w:hint="eastAsia"/>
          <w:sz w:val="24"/>
        </w:rPr>
        <w:t>修改</w:t>
      </w:r>
      <w:r>
        <w:rPr>
          <w:rFonts w:ascii="宋体" w:hAnsi="宋体"/>
          <w:sz w:val="24"/>
        </w:rPr>
        <w:t>内容如下</w:t>
      </w:r>
      <w:r>
        <w:rPr>
          <w:rFonts w:ascii="宋体" w:hAnsi="宋体" w:hint="eastAsia"/>
          <w:sz w:val="24"/>
        </w:rPr>
        <w:t>：</w:t>
      </w:r>
    </w:p>
    <w:p w:rsidR="004F30D9" w:rsidRDefault="00411308">
      <w:pPr>
        <w:pStyle w:val="Default"/>
        <w:spacing w:line="360" w:lineRule="auto"/>
        <w:ind w:firstLineChars="200" w:firstLine="482"/>
        <w:rPr>
          <w:rFonts w:cs="Times New Roman"/>
          <w:color w:val="auto"/>
          <w:kern w:val="2"/>
        </w:rPr>
      </w:pPr>
      <w:r>
        <w:rPr>
          <w:rFonts w:cs="Times New Roman" w:hint="eastAsia"/>
          <w:b/>
          <w:color w:val="auto"/>
          <w:kern w:val="2"/>
        </w:rPr>
        <w:t>一、修改内容要点：</w:t>
      </w:r>
    </w:p>
    <w:p w:rsidR="004F30D9" w:rsidRDefault="00411308">
      <w:pPr>
        <w:pStyle w:val="Default"/>
        <w:spacing w:line="360" w:lineRule="auto"/>
        <w:ind w:firstLineChars="200" w:firstLine="480"/>
        <w:rPr>
          <w:rFonts w:cs="Times New Roman"/>
          <w:color w:val="auto"/>
          <w:kern w:val="2"/>
        </w:rPr>
      </w:pPr>
      <w:r>
        <w:rPr>
          <w:rFonts w:cs="Times New Roman" w:hint="eastAsia"/>
          <w:color w:val="auto"/>
          <w:kern w:val="2"/>
        </w:rPr>
        <w:t>本</w:t>
      </w:r>
      <w:r>
        <w:rPr>
          <w:rFonts w:cs="Times New Roman"/>
          <w:color w:val="auto"/>
          <w:kern w:val="2"/>
        </w:rPr>
        <w:t>基金的</w:t>
      </w:r>
      <w:r>
        <w:rPr>
          <w:rFonts w:cs="Times New Roman" w:hint="eastAsia"/>
          <w:color w:val="auto"/>
          <w:kern w:val="2"/>
        </w:rPr>
        <w:t>基金管理费年费率由</w:t>
      </w:r>
      <w:r>
        <w:rPr>
          <w:rFonts w:cs="Times New Roman"/>
          <w:color w:val="auto"/>
          <w:kern w:val="2"/>
        </w:rPr>
        <w:t>0.50</w:t>
      </w:r>
      <w:r>
        <w:rPr>
          <w:rFonts w:cs="Times New Roman" w:hint="eastAsia"/>
          <w:color w:val="auto"/>
          <w:kern w:val="2"/>
        </w:rPr>
        <w:t>%</w:t>
      </w:r>
      <w:r>
        <w:rPr>
          <w:rFonts w:cs="Times New Roman" w:hint="eastAsia"/>
          <w:color w:val="auto"/>
          <w:kern w:val="2"/>
        </w:rPr>
        <w:t>调低至</w:t>
      </w:r>
      <w:r>
        <w:rPr>
          <w:rFonts w:cs="Times New Roman" w:hint="eastAsia"/>
          <w:color w:val="auto"/>
          <w:kern w:val="2"/>
        </w:rPr>
        <w:t>0.</w:t>
      </w:r>
      <w:r>
        <w:rPr>
          <w:rFonts w:cs="Times New Roman"/>
          <w:color w:val="auto"/>
          <w:kern w:val="2"/>
        </w:rPr>
        <w:t>15</w:t>
      </w:r>
      <w:r>
        <w:rPr>
          <w:rFonts w:cs="Times New Roman" w:hint="eastAsia"/>
          <w:color w:val="auto"/>
          <w:kern w:val="2"/>
        </w:rPr>
        <w:t>%</w:t>
      </w:r>
      <w:r>
        <w:rPr>
          <w:rFonts w:cs="Times New Roman" w:hint="eastAsia"/>
          <w:color w:val="auto"/>
          <w:kern w:val="2"/>
        </w:rPr>
        <w:t>，托管费年费率由</w:t>
      </w:r>
      <w:r>
        <w:rPr>
          <w:rFonts w:cs="Times New Roman" w:hint="eastAsia"/>
          <w:color w:val="auto"/>
          <w:kern w:val="2"/>
        </w:rPr>
        <w:t>0.</w:t>
      </w:r>
      <w:r>
        <w:rPr>
          <w:rFonts w:cs="Times New Roman"/>
          <w:color w:val="auto"/>
          <w:kern w:val="2"/>
        </w:rPr>
        <w:t>10</w:t>
      </w:r>
      <w:r>
        <w:rPr>
          <w:rFonts w:cs="Times New Roman" w:hint="eastAsia"/>
          <w:color w:val="auto"/>
          <w:kern w:val="2"/>
        </w:rPr>
        <w:t>%</w:t>
      </w:r>
      <w:r>
        <w:rPr>
          <w:rFonts w:cs="Times New Roman" w:hint="eastAsia"/>
          <w:color w:val="auto"/>
          <w:kern w:val="2"/>
        </w:rPr>
        <w:t>调低至</w:t>
      </w:r>
      <w:r>
        <w:rPr>
          <w:rFonts w:cs="Times New Roman" w:hint="eastAsia"/>
          <w:color w:val="auto"/>
          <w:kern w:val="2"/>
        </w:rPr>
        <w:t>0.</w:t>
      </w:r>
      <w:r>
        <w:rPr>
          <w:rFonts w:cs="Times New Roman"/>
          <w:color w:val="auto"/>
          <w:kern w:val="2"/>
        </w:rPr>
        <w:t>05</w:t>
      </w:r>
      <w:r>
        <w:rPr>
          <w:rFonts w:cs="Times New Roman" w:hint="eastAsia"/>
          <w:color w:val="auto"/>
          <w:kern w:val="2"/>
        </w:rPr>
        <w:t>%</w:t>
      </w:r>
      <w:r>
        <w:rPr>
          <w:rFonts w:cs="Times New Roman"/>
          <w:color w:val="auto"/>
          <w:kern w:val="2"/>
        </w:rPr>
        <w:t>。</w:t>
      </w:r>
    </w:p>
    <w:p w:rsidR="004F30D9" w:rsidRDefault="004F30D9">
      <w:pPr>
        <w:pStyle w:val="Default"/>
        <w:spacing w:line="360" w:lineRule="auto"/>
        <w:ind w:firstLineChars="200" w:firstLine="480"/>
        <w:rPr>
          <w:rFonts w:cs="Times New Roman"/>
          <w:color w:val="auto"/>
          <w:kern w:val="2"/>
        </w:rPr>
      </w:pPr>
    </w:p>
    <w:p w:rsidR="004F30D9" w:rsidRDefault="00411308">
      <w:pPr>
        <w:pStyle w:val="Default"/>
        <w:spacing w:line="360" w:lineRule="auto"/>
        <w:ind w:firstLineChars="200" w:firstLine="482"/>
        <w:rPr>
          <w:rFonts w:cs="Times New Roman"/>
          <w:b/>
          <w:color w:val="auto"/>
          <w:kern w:val="2"/>
        </w:rPr>
      </w:pPr>
      <w:r>
        <w:rPr>
          <w:rFonts w:cs="Times New Roman" w:hint="eastAsia"/>
          <w:b/>
          <w:color w:val="auto"/>
          <w:kern w:val="2"/>
        </w:rPr>
        <w:t>二</w:t>
      </w:r>
      <w:r>
        <w:rPr>
          <w:rFonts w:cs="Times New Roman"/>
          <w:b/>
          <w:color w:val="auto"/>
          <w:kern w:val="2"/>
        </w:rPr>
        <w:t>、基金合同及托管协议修订对照表</w:t>
      </w:r>
    </w:p>
    <w:tbl>
      <w:tblPr>
        <w:tblStyle w:val="ac"/>
        <w:tblW w:w="0" w:type="auto"/>
        <w:tblLook w:val="04A0"/>
      </w:tblPr>
      <w:tblGrid>
        <w:gridCol w:w="846"/>
        <w:gridCol w:w="3685"/>
        <w:gridCol w:w="3765"/>
      </w:tblGrid>
      <w:tr w:rsidR="004F30D9">
        <w:tc>
          <w:tcPr>
            <w:tcW w:w="8296" w:type="dxa"/>
            <w:gridSpan w:val="3"/>
          </w:tcPr>
          <w:p w:rsidR="004F30D9" w:rsidRDefault="00411308">
            <w:pPr>
              <w:pStyle w:val="Default"/>
              <w:jc w:val="center"/>
            </w:pPr>
            <w:r>
              <w:rPr>
                <w:rFonts w:hint="eastAsia"/>
              </w:rPr>
              <w:t>基金合同</w:t>
            </w:r>
          </w:p>
        </w:tc>
      </w:tr>
      <w:tr w:rsidR="004F30D9">
        <w:tc>
          <w:tcPr>
            <w:tcW w:w="846" w:type="dxa"/>
          </w:tcPr>
          <w:p w:rsidR="004F30D9" w:rsidRDefault="00411308">
            <w:pPr>
              <w:pStyle w:val="Default"/>
              <w:jc w:val="center"/>
            </w:pPr>
            <w:bookmarkStart w:id="0" w:name="_Hlk180585650"/>
            <w:r>
              <w:rPr>
                <w:rFonts w:hint="eastAsia"/>
              </w:rPr>
              <w:t>章节</w:t>
            </w:r>
          </w:p>
        </w:tc>
        <w:tc>
          <w:tcPr>
            <w:tcW w:w="3685" w:type="dxa"/>
          </w:tcPr>
          <w:p w:rsidR="004F30D9" w:rsidRDefault="00411308">
            <w:pPr>
              <w:pStyle w:val="Default"/>
              <w:jc w:val="center"/>
            </w:pPr>
            <w:r>
              <w:rPr>
                <w:rFonts w:hint="eastAsia"/>
              </w:rPr>
              <w:t>修改前</w:t>
            </w:r>
          </w:p>
        </w:tc>
        <w:tc>
          <w:tcPr>
            <w:tcW w:w="3765" w:type="dxa"/>
          </w:tcPr>
          <w:p w:rsidR="004F30D9" w:rsidRDefault="00411308">
            <w:pPr>
              <w:pStyle w:val="Default"/>
              <w:jc w:val="center"/>
            </w:pPr>
            <w:r>
              <w:rPr>
                <w:rFonts w:hint="eastAsia"/>
              </w:rPr>
              <w:t>修改后</w:t>
            </w:r>
          </w:p>
        </w:tc>
      </w:tr>
      <w:tr w:rsidR="004F30D9">
        <w:tc>
          <w:tcPr>
            <w:tcW w:w="846" w:type="dxa"/>
          </w:tcPr>
          <w:p w:rsidR="004F30D9" w:rsidRDefault="00411308">
            <w:pPr>
              <w:pStyle w:val="aa"/>
              <w:jc w:val="center"/>
              <w:rPr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第九部分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基金合同当事人及权利义务</w:t>
            </w:r>
          </w:p>
        </w:tc>
        <w:tc>
          <w:tcPr>
            <w:tcW w:w="3685" w:type="dxa"/>
          </w:tcPr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一、基金管理人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（一）基金管理人简况</w:t>
            </w:r>
          </w:p>
          <w:p w:rsidR="004F30D9" w:rsidRDefault="00411308">
            <w:pPr>
              <w:rPr>
                <w:rFonts w:asciiTheme="minorEastAsia" w:hAnsiTheme="minorEastAsia"/>
                <w:b/>
                <w:strike/>
              </w:rPr>
            </w:pPr>
            <w:r>
              <w:rPr>
                <w:rFonts w:asciiTheme="minorEastAsia" w:hAnsiTheme="minorEastAsia" w:hint="eastAsia"/>
              </w:rPr>
              <w:t>法定代表人：</w:t>
            </w:r>
            <w:r>
              <w:rPr>
                <w:rFonts w:asciiTheme="minorEastAsia" w:hAnsiTheme="minorEastAsia" w:hint="eastAsia"/>
                <w:b/>
                <w:strike/>
              </w:rPr>
              <w:t>何如</w:t>
            </w:r>
          </w:p>
          <w:p w:rsidR="004F30D9" w:rsidRDefault="004F30D9"/>
        </w:tc>
        <w:tc>
          <w:tcPr>
            <w:tcW w:w="3765" w:type="dxa"/>
          </w:tcPr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一、基金管理人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（一）基金管理人简况</w:t>
            </w:r>
          </w:p>
          <w:p w:rsidR="004F30D9" w:rsidRDefault="00411308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</w:rPr>
              <w:t>法定代表人：</w:t>
            </w:r>
            <w:r>
              <w:rPr>
                <w:rFonts w:asciiTheme="minorEastAsia" w:hAnsiTheme="minorEastAsia" w:hint="eastAsia"/>
                <w:b/>
              </w:rPr>
              <w:t>张纳沙</w:t>
            </w:r>
          </w:p>
          <w:p w:rsidR="004F30D9" w:rsidRDefault="004F30D9"/>
        </w:tc>
      </w:tr>
      <w:tr w:rsidR="004F30D9">
        <w:tc>
          <w:tcPr>
            <w:tcW w:w="846" w:type="dxa"/>
          </w:tcPr>
          <w:p w:rsidR="004F30D9" w:rsidRDefault="00411308">
            <w:pPr>
              <w:pStyle w:val="aa"/>
              <w:jc w:val="center"/>
              <w:rPr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第十七部分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基金费用与税收</w:t>
            </w:r>
          </w:p>
        </w:tc>
        <w:tc>
          <w:tcPr>
            <w:tcW w:w="3685" w:type="dxa"/>
          </w:tcPr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二、基金费用计提方法、计提标准和支付方式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/>
              </w:rPr>
              <w:t>、基金管理人的管理费</w:t>
            </w:r>
            <w:r>
              <w:rPr>
                <w:rFonts w:asciiTheme="minorEastAsia" w:hAnsiTheme="minorEastAsia"/>
              </w:rPr>
              <w:t xml:space="preserve"> 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本基金的管理费按前一日基金资产净值的</w:t>
            </w:r>
            <w:r>
              <w:rPr>
                <w:rFonts w:asciiTheme="minorEastAsia" w:hAnsiTheme="minorEastAsia"/>
                <w:b/>
                <w:strike/>
              </w:rPr>
              <w:t>0.50</w:t>
            </w:r>
            <w:r>
              <w:rPr>
                <w:rFonts w:asciiTheme="minorEastAsia" w:hAnsiTheme="minorEastAsia"/>
              </w:rPr>
              <w:t>%</w:t>
            </w:r>
            <w:r>
              <w:rPr>
                <w:rFonts w:asciiTheme="minorEastAsia" w:hAnsiTheme="minorEastAsia"/>
              </w:rPr>
              <w:t>年费率计提。管理费的计算方法如下：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H</w:t>
            </w:r>
            <w:r>
              <w:rPr>
                <w:rFonts w:asciiTheme="minorEastAsia" w:hAnsiTheme="minorEastAsia"/>
              </w:rPr>
              <w:t>＝</w:t>
            </w:r>
            <w:r>
              <w:rPr>
                <w:rFonts w:asciiTheme="minorEastAsia" w:hAnsiTheme="minorEastAsia"/>
              </w:rPr>
              <w:t>E×</w:t>
            </w:r>
            <w:r>
              <w:rPr>
                <w:rFonts w:asciiTheme="minorEastAsia" w:hAnsiTheme="minorEastAsia"/>
                <w:b/>
                <w:strike/>
              </w:rPr>
              <w:t>0.50</w:t>
            </w:r>
            <w:r>
              <w:rPr>
                <w:rFonts w:asciiTheme="minorEastAsia" w:hAnsiTheme="minorEastAsia"/>
              </w:rPr>
              <w:t>%÷</w:t>
            </w:r>
            <w:r>
              <w:rPr>
                <w:rFonts w:asciiTheme="minorEastAsia" w:hAnsiTheme="minorEastAsia"/>
              </w:rPr>
              <w:t>当年天数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H</w:t>
            </w:r>
            <w:r>
              <w:rPr>
                <w:rFonts w:asciiTheme="minorEastAsia" w:hAnsiTheme="minorEastAsia"/>
              </w:rPr>
              <w:t>为每日应计提的基金管理费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E</w:t>
            </w:r>
            <w:r>
              <w:rPr>
                <w:rFonts w:asciiTheme="minorEastAsia" w:hAnsiTheme="minorEastAsia"/>
              </w:rPr>
              <w:t>为前一日的基金资产净值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……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</w:t>
            </w:r>
            <w:r>
              <w:rPr>
                <w:rFonts w:asciiTheme="minorEastAsia" w:hAnsiTheme="minorEastAsia"/>
              </w:rPr>
              <w:t>、基金托管人的托管费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本基金的托管费按前一日基金资产净值的</w:t>
            </w:r>
            <w:r>
              <w:rPr>
                <w:rFonts w:asciiTheme="minorEastAsia" w:hAnsiTheme="minorEastAsia"/>
                <w:b/>
                <w:strike/>
              </w:rPr>
              <w:t>0.10</w:t>
            </w:r>
            <w:r>
              <w:rPr>
                <w:rFonts w:asciiTheme="minorEastAsia" w:hAnsiTheme="minorEastAsia"/>
              </w:rPr>
              <w:t>%</w:t>
            </w:r>
            <w:r>
              <w:rPr>
                <w:rFonts w:asciiTheme="minorEastAsia" w:hAnsiTheme="minorEastAsia"/>
              </w:rPr>
              <w:t>的年费率计提。托管费的计算方法如下：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H</w:t>
            </w:r>
            <w:r>
              <w:rPr>
                <w:rFonts w:asciiTheme="minorEastAsia" w:hAnsiTheme="minorEastAsia"/>
              </w:rPr>
              <w:t>＝</w:t>
            </w:r>
            <w:r>
              <w:rPr>
                <w:rFonts w:asciiTheme="minorEastAsia" w:hAnsiTheme="minorEastAsia"/>
              </w:rPr>
              <w:t>E×</w:t>
            </w:r>
            <w:r>
              <w:rPr>
                <w:rFonts w:asciiTheme="minorEastAsia" w:hAnsiTheme="minorEastAsia"/>
                <w:b/>
                <w:strike/>
              </w:rPr>
              <w:t>0.10</w:t>
            </w:r>
            <w:r>
              <w:rPr>
                <w:rFonts w:asciiTheme="minorEastAsia" w:hAnsiTheme="minorEastAsia"/>
              </w:rPr>
              <w:t>%÷</w:t>
            </w:r>
            <w:r>
              <w:rPr>
                <w:rFonts w:asciiTheme="minorEastAsia" w:hAnsiTheme="minorEastAsia"/>
              </w:rPr>
              <w:t>当年天数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H</w:t>
            </w:r>
            <w:r>
              <w:rPr>
                <w:rFonts w:asciiTheme="minorEastAsia" w:hAnsiTheme="minorEastAsia"/>
              </w:rPr>
              <w:t>为每日应计提的基金托管费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E</w:t>
            </w:r>
            <w:r>
              <w:rPr>
                <w:rFonts w:asciiTheme="minorEastAsia" w:hAnsiTheme="minorEastAsia"/>
              </w:rPr>
              <w:t>为前一日的基金资产净值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……</w:t>
            </w:r>
          </w:p>
        </w:tc>
        <w:tc>
          <w:tcPr>
            <w:tcW w:w="3765" w:type="dxa"/>
          </w:tcPr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二、基金费用计提方法、计提标准和支付方式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/>
              </w:rPr>
              <w:t>、基金管理人的管理费</w:t>
            </w:r>
            <w:r>
              <w:rPr>
                <w:rFonts w:asciiTheme="minorEastAsia" w:hAnsiTheme="minorEastAsia"/>
              </w:rPr>
              <w:t xml:space="preserve"> 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本基金的管理费按前一日基金资产净值的</w:t>
            </w:r>
            <w:r>
              <w:rPr>
                <w:rFonts w:asciiTheme="minorEastAsia" w:hAnsiTheme="minorEastAsia"/>
                <w:b/>
              </w:rPr>
              <w:t>0.15</w:t>
            </w:r>
            <w:r>
              <w:rPr>
                <w:rFonts w:asciiTheme="minorEastAsia" w:hAnsiTheme="minorEastAsia"/>
              </w:rPr>
              <w:t>%</w:t>
            </w:r>
            <w:r>
              <w:rPr>
                <w:rFonts w:asciiTheme="minorEastAsia" w:hAnsiTheme="minorEastAsia"/>
              </w:rPr>
              <w:t>年费率计提。管理费的计算方法如下：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H</w:t>
            </w:r>
            <w:r>
              <w:rPr>
                <w:rFonts w:asciiTheme="minorEastAsia" w:hAnsiTheme="minorEastAsia"/>
              </w:rPr>
              <w:t>＝</w:t>
            </w:r>
            <w:r>
              <w:rPr>
                <w:rFonts w:asciiTheme="minorEastAsia" w:hAnsiTheme="minorEastAsia"/>
              </w:rPr>
              <w:t>E×</w:t>
            </w:r>
            <w:r>
              <w:rPr>
                <w:rFonts w:asciiTheme="minorEastAsia" w:hAnsiTheme="minorEastAsia"/>
                <w:b/>
              </w:rPr>
              <w:t>0.15</w:t>
            </w:r>
            <w:r>
              <w:rPr>
                <w:rFonts w:asciiTheme="minorEastAsia" w:hAnsiTheme="minorEastAsia"/>
              </w:rPr>
              <w:t>%÷</w:t>
            </w:r>
            <w:r>
              <w:rPr>
                <w:rFonts w:asciiTheme="minorEastAsia" w:hAnsiTheme="minorEastAsia"/>
              </w:rPr>
              <w:t>当年天数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H</w:t>
            </w:r>
            <w:r>
              <w:rPr>
                <w:rFonts w:asciiTheme="minorEastAsia" w:hAnsiTheme="minorEastAsia"/>
              </w:rPr>
              <w:t>为每日应计提的基金管理费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E</w:t>
            </w:r>
            <w:r>
              <w:rPr>
                <w:rFonts w:asciiTheme="minorEastAsia" w:hAnsiTheme="minorEastAsia"/>
              </w:rPr>
              <w:t>为前一日的基金资产净值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……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</w:t>
            </w:r>
            <w:r>
              <w:rPr>
                <w:rFonts w:asciiTheme="minorEastAsia" w:hAnsiTheme="minorEastAsia"/>
              </w:rPr>
              <w:t>、基金托管人的托管费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本基金的托管费按前一日基金资产净值的</w:t>
            </w:r>
            <w:r>
              <w:rPr>
                <w:rFonts w:asciiTheme="minorEastAsia" w:hAnsiTheme="minorEastAsia"/>
                <w:b/>
              </w:rPr>
              <w:t>0.05</w:t>
            </w:r>
            <w:r>
              <w:rPr>
                <w:rFonts w:asciiTheme="minorEastAsia" w:hAnsiTheme="minorEastAsia"/>
              </w:rPr>
              <w:t>%</w:t>
            </w:r>
            <w:r>
              <w:rPr>
                <w:rFonts w:asciiTheme="minorEastAsia" w:hAnsiTheme="minorEastAsia"/>
              </w:rPr>
              <w:t>的年费率计提。托管费的计算方法如下：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H</w:t>
            </w:r>
            <w:r>
              <w:rPr>
                <w:rFonts w:asciiTheme="minorEastAsia" w:hAnsiTheme="minorEastAsia"/>
              </w:rPr>
              <w:t>＝</w:t>
            </w:r>
            <w:r>
              <w:rPr>
                <w:rFonts w:asciiTheme="minorEastAsia" w:hAnsiTheme="minorEastAsia"/>
              </w:rPr>
              <w:t>E×</w:t>
            </w:r>
            <w:r>
              <w:rPr>
                <w:rFonts w:asciiTheme="minorEastAsia" w:hAnsiTheme="minorEastAsia"/>
                <w:b/>
              </w:rPr>
              <w:t>0.05</w:t>
            </w:r>
            <w:r>
              <w:rPr>
                <w:rFonts w:asciiTheme="minorEastAsia" w:hAnsiTheme="minorEastAsia"/>
              </w:rPr>
              <w:t>%÷</w:t>
            </w:r>
            <w:r>
              <w:rPr>
                <w:rFonts w:asciiTheme="minorEastAsia" w:hAnsiTheme="minorEastAsia"/>
              </w:rPr>
              <w:t>当年天数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H</w:t>
            </w:r>
            <w:r>
              <w:rPr>
                <w:rFonts w:asciiTheme="minorEastAsia" w:hAnsiTheme="minorEastAsia"/>
              </w:rPr>
              <w:t>为每日应计提的基金托管费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E</w:t>
            </w:r>
            <w:r>
              <w:rPr>
                <w:rFonts w:asciiTheme="minorEastAsia" w:hAnsiTheme="minorEastAsia"/>
              </w:rPr>
              <w:t>为前一日的基金资产净值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……</w:t>
            </w:r>
          </w:p>
        </w:tc>
      </w:tr>
      <w:bookmarkEnd w:id="0"/>
    </w:tbl>
    <w:p w:rsidR="004F30D9" w:rsidRDefault="004F30D9">
      <w:pPr>
        <w:pStyle w:val="Default"/>
        <w:spacing w:line="360" w:lineRule="auto"/>
        <w:rPr>
          <w:rFonts w:cs="Times New Roman"/>
          <w:b/>
          <w:color w:val="auto"/>
          <w:kern w:val="2"/>
        </w:rPr>
      </w:pPr>
    </w:p>
    <w:tbl>
      <w:tblPr>
        <w:tblStyle w:val="ac"/>
        <w:tblW w:w="0" w:type="auto"/>
        <w:tblLook w:val="04A0"/>
      </w:tblPr>
      <w:tblGrid>
        <w:gridCol w:w="846"/>
        <w:gridCol w:w="3685"/>
        <w:gridCol w:w="3765"/>
      </w:tblGrid>
      <w:tr w:rsidR="004F30D9">
        <w:tc>
          <w:tcPr>
            <w:tcW w:w="8296" w:type="dxa"/>
            <w:gridSpan w:val="3"/>
          </w:tcPr>
          <w:p w:rsidR="004F30D9" w:rsidRDefault="00411308">
            <w:pPr>
              <w:pStyle w:val="Default"/>
              <w:jc w:val="center"/>
            </w:pPr>
            <w:r>
              <w:rPr>
                <w:rFonts w:hint="eastAsia"/>
              </w:rPr>
              <w:t>托管协议</w:t>
            </w:r>
          </w:p>
        </w:tc>
      </w:tr>
      <w:tr w:rsidR="004F30D9">
        <w:tc>
          <w:tcPr>
            <w:tcW w:w="846" w:type="dxa"/>
          </w:tcPr>
          <w:p w:rsidR="004F30D9" w:rsidRDefault="00411308">
            <w:pPr>
              <w:pStyle w:val="Default"/>
            </w:pPr>
            <w:r>
              <w:rPr>
                <w:rFonts w:hint="eastAsia"/>
              </w:rPr>
              <w:t>章节</w:t>
            </w:r>
          </w:p>
        </w:tc>
        <w:tc>
          <w:tcPr>
            <w:tcW w:w="3685" w:type="dxa"/>
          </w:tcPr>
          <w:p w:rsidR="004F30D9" w:rsidRDefault="00411308">
            <w:pPr>
              <w:pStyle w:val="Default"/>
            </w:pPr>
            <w:r>
              <w:rPr>
                <w:rFonts w:hint="eastAsia"/>
              </w:rPr>
              <w:t>修改前</w:t>
            </w:r>
          </w:p>
        </w:tc>
        <w:tc>
          <w:tcPr>
            <w:tcW w:w="3765" w:type="dxa"/>
          </w:tcPr>
          <w:p w:rsidR="004F30D9" w:rsidRDefault="00411308">
            <w:pPr>
              <w:pStyle w:val="Default"/>
            </w:pPr>
            <w:r>
              <w:rPr>
                <w:rFonts w:hint="eastAsia"/>
              </w:rPr>
              <w:t>修改后</w:t>
            </w:r>
          </w:p>
        </w:tc>
      </w:tr>
      <w:tr w:rsidR="004F30D9">
        <w:tc>
          <w:tcPr>
            <w:tcW w:w="846" w:type="dxa"/>
          </w:tcPr>
          <w:p w:rsidR="004F30D9" w:rsidRDefault="00411308">
            <w:pPr>
              <w:pStyle w:val="aa"/>
              <w:jc w:val="center"/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一、基金托管协议当事人</w:t>
            </w:r>
          </w:p>
        </w:tc>
        <w:tc>
          <w:tcPr>
            <w:tcW w:w="3685" w:type="dxa"/>
          </w:tcPr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（一）基金管理人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法定代表人：</w:t>
            </w:r>
            <w:r>
              <w:rPr>
                <w:rFonts w:asciiTheme="minorEastAsia" w:hAnsiTheme="minorEastAsia" w:hint="eastAsia"/>
                <w:b/>
                <w:strike/>
              </w:rPr>
              <w:t>何如</w:t>
            </w:r>
            <w:r>
              <w:rPr>
                <w:rFonts w:asciiTheme="minorEastAsia" w:hAnsiTheme="minorEastAsia"/>
              </w:rPr>
              <w:t xml:space="preserve"> </w:t>
            </w:r>
          </w:p>
          <w:p w:rsidR="004F30D9" w:rsidRDefault="004F30D9"/>
        </w:tc>
        <w:tc>
          <w:tcPr>
            <w:tcW w:w="3765" w:type="dxa"/>
          </w:tcPr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（一）基金管理人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法定代表人：</w:t>
            </w:r>
            <w:r>
              <w:rPr>
                <w:rFonts w:asciiTheme="minorEastAsia" w:hAnsiTheme="minorEastAsia" w:hint="eastAsia"/>
                <w:b/>
              </w:rPr>
              <w:t>张纳沙</w:t>
            </w:r>
            <w:r>
              <w:rPr>
                <w:rFonts w:asciiTheme="minorEastAsia" w:hAnsiTheme="minorEastAsia"/>
              </w:rPr>
              <w:t xml:space="preserve"> </w:t>
            </w:r>
          </w:p>
          <w:p w:rsidR="004F30D9" w:rsidRDefault="004F30D9"/>
        </w:tc>
      </w:tr>
      <w:tr w:rsidR="004F30D9">
        <w:tc>
          <w:tcPr>
            <w:tcW w:w="846" w:type="dxa"/>
          </w:tcPr>
          <w:p w:rsidR="004F30D9" w:rsidRDefault="00411308">
            <w:pPr>
              <w:pStyle w:val="aa"/>
              <w:jc w:val="center"/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十一、基金费用</w:t>
            </w:r>
          </w:p>
        </w:tc>
        <w:tc>
          <w:tcPr>
            <w:tcW w:w="3685" w:type="dxa"/>
          </w:tcPr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（一）基金管理人的管理费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本基金的管理费率为年费率</w:t>
            </w:r>
            <w:r>
              <w:rPr>
                <w:rFonts w:asciiTheme="minorEastAsia" w:hAnsiTheme="minorEastAsia"/>
                <w:b/>
                <w:strike/>
              </w:rPr>
              <w:t>0.50</w:t>
            </w:r>
            <w:r>
              <w:rPr>
                <w:rFonts w:asciiTheme="minorEastAsia" w:hAnsiTheme="minorEastAsia"/>
              </w:rPr>
              <w:t>%</w:t>
            </w:r>
            <w:r>
              <w:rPr>
                <w:rFonts w:asciiTheme="minorEastAsia" w:hAnsiTheme="minorEastAsia"/>
              </w:rPr>
              <w:t>。</w:t>
            </w:r>
            <w:r>
              <w:rPr>
                <w:rFonts w:asciiTheme="minorEastAsia" w:hAnsiTheme="minorEastAsia"/>
              </w:rPr>
              <w:t xml:space="preserve"> 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基金管理费按前一日基金资产净值的年费率计提。计算方法如下：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H</w:t>
            </w:r>
            <w:r>
              <w:rPr>
                <w:rFonts w:asciiTheme="minorEastAsia" w:hAnsiTheme="minorEastAsia"/>
              </w:rPr>
              <w:t>＝</w:t>
            </w:r>
            <w:r>
              <w:rPr>
                <w:rFonts w:asciiTheme="minorEastAsia" w:hAnsiTheme="minorEastAsia"/>
              </w:rPr>
              <w:t>E×</w:t>
            </w:r>
            <w:r>
              <w:rPr>
                <w:rFonts w:asciiTheme="minorEastAsia" w:hAnsiTheme="minorEastAsia"/>
              </w:rPr>
              <w:t>年管理费率</w:t>
            </w:r>
            <w:r>
              <w:rPr>
                <w:rFonts w:asciiTheme="minorEastAsia" w:hAnsiTheme="minorEastAsia"/>
              </w:rPr>
              <w:t>÷</w:t>
            </w:r>
            <w:r>
              <w:rPr>
                <w:rFonts w:asciiTheme="minorEastAsia" w:hAnsiTheme="minorEastAsia"/>
              </w:rPr>
              <w:t>当年天数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H</w:t>
            </w:r>
            <w:r>
              <w:rPr>
                <w:rFonts w:asciiTheme="minorEastAsia" w:hAnsiTheme="minorEastAsia"/>
              </w:rPr>
              <w:t>为每日应计提的基金管理费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E</w:t>
            </w:r>
            <w:r>
              <w:rPr>
                <w:rFonts w:asciiTheme="minorEastAsia" w:hAnsiTheme="minorEastAsia"/>
              </w:rPr>
              <w:t>为前一日基金资产净值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……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（二）基金托管人的托管费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本基金的托管费率为年费率</w:t>
            </w:r>
            <w:r>
              <w:rPr>
                <w:rFonts w:asciiTheme="minorEastAsia" w:hAnsiTheme="minorEastAsia"/>
                <w:b/>
                <w:strike/>
              </w:rPr>
              <w:t>0.10</w:t>
            </w:r>
            <w:r>
              <w:rPr>
                <w:rFonts w:asciiTheme="minorEastAsia" w:hAnsiTheme="minorEastAsia"/>
              </w:rPr>
              <w:t>%</w:t>
            </w:r>
            <w:r>
              <w:rPr>
                <w:rFonts w:asciiTheme="minorEastAsia" w:hAnsiTheme="minorEastAsia"/>
              </w:rPr>
              <w:t>。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基金托管费按前一日基金资产净值的年费率计提。计算方法如下：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H=E×</w:t>
            </w:r>
            <w:r>
              <w:rPr>
                <w:rFonts w:asciiTheme="minorEastAsia" w:hAnsiTheme="minorEastAsia"/>
              </w:rPr>
              <w:t>年托管费率</w:t>
            </w:r>
            <w:r>
              <w:rPr>
                <w:rFonts w:asciiTheme="minorEastAsia" w:hAnsiTheme="minorEastAsia"/>
              </w:rPr>
              <w:t>÷</w:t>
            </w:r>
            <w:r>
              <w:rPr>
                <w:rFonts w:asciiTheme="minorEastAsia" w:hAnsiTheme="minorEastAsia"/>
              </w:rPr>
              <w:t>当年天数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H</w:t>
            </w:r>
            <w:r>
              <w:rPr>
                <w:rFonts w:asciiTheme="minorEastAsia" w:hAnsiTheme="minorEastAsia"/>
              </w:rPr>
              <w:t>为每日应计提的基金托管费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E</w:t>
            </w:r>
            <w:r>
              <w:rPr>
                <w:rFonts w:asciiTheme="minorEastAsia" w:hAnsiTheme="minorEastAsia"/>
              </w:rPr>
              <w:t>为前一日基金资产净值</w:t>
            </w:r>
          </w:p>
          <w:p w:rsidR="004F30D9" w:rsidRDefault="00411308">
            <w:r>
              <w:rPr>
                <w:rFonts w:asciiTheme="minorEastAsia" w:hAnsiTheme="minorEastAsia" w:hint="eastAsia"/>
              </w:rPr>
              <w:t>……</w:t>
            </w:r>
          </w:p>
        </w:tc>
        <w:tc>
          <w:tcPr>
            <w:tcW w:w="3765" w:type="dxa"/>
          </w:tcPr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（一）基金管理人的管理费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本基金的管理费率为年费率</w:t>
            </w:r>
            <w:r>
              <w:rPr>
                <w:rFonts w:asciiTheme="minorEastAsia" w:hAnsiTheme="minorEastAsia"/>
                <w:b/>
              </w:rPr>
              <w:t>0.15</w:t>
            </w:r>
            <w:r>
              <w:rPr>
                <w:rFonts w:asciiTheme="minorEastAsia" w:hAnsiTheme="minorEastAsia"/>
              </w:rPr>
              <w:t>%</w:t>
            </w:r>
            <w:r>
              <w:rPr>
                <w:rFonts w:asciiTheme="minorEastAsia" w:hAnsiTheme="minorEastAsia"/>
              </w:rPr>
              <w:t>。</w:t>
            </w:r>
            <w:r>
              <w:rPr>
                <w:rFonts w:asciiTheme="minorEastAsia" w:hAnsiTheme="minorEastAsia"/>
              </w:rPr>
              <w:t xml:space="preserve"> 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基金管理费按前一日基金资产净值的年费率计提。计算方法如下：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H</w:t>
            </w:r>
            <w:r>
              <w:rPr>
                <w:rFonts w:asciiTheme="minorEastAsia" w:hAnsiTheme="minorEastAsia"/>
              </w:rPr>
              <w:t>＝</w:t>
            </w:r>
            <w:r>
              <w:rPr>
                <w:rFonts w:asciiTheme="minorEastAsia" w:hAnsiTheme="minorEastAsia"/>
              </w:rPr>
              <w:t>E×</w:t>
            </w:r>
            <w:r>
              <w:rPr>
                <w:rFonts w:asciiTheme="minorEastAsia" w:hAnsiTheme="minorEastAsia"/>
              </w:rPr>
              <w:t>年管理费率</w:t>
            </w:r>
            <w:r>
              <w:rPr>
                <w:rFonts w:asciiTheme="minorEastAsia" w:hAnsiTheme="minorEastAsia"/>
              </w:rPr>
              <w:t>÷</w:t>
            </w:r>
            <w:r>
              <w:rPr>
                <w:rFonts w:asciiTheme="minorEastAsia" w:hAnsiTheme="minorEastAsia"/>
              </w:rPr>
              <w:t>当年天数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H</w:t>
            </w:r>
            <w:r>
              <w:rPr>
                <w:rFonts w:asciiTheme="minorEastAsia" w:hAnsiTheme="minorEastAsia"/>
              </w:rPr>
              <w:t>为每日应计提的基金管理费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E</w:t>
            </w:r>
            <w:r>
              <w:rPr>
                <w:rFonts w:asciiTheme="minorEastAsia" w:hAnsiTheme="minorEastAsia"/>
              </w:rPr>
              <w:t>为前一日基金资产净值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……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（二）基金托管人的托管费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本基金的托管费率为年费率</w:t>
            </w:r>
            <w:r>
              <w:rPr>
                <w:rFonts w:asciiTheme="minorEastAsia" w:hAnsiTheme="minorEastAsia"/>
                <w:b/>
              </w:rPr>
              <w:t>0.05</w:t>
            </w:r>
            <w:r>
              <w:rPr>
                <w:rFonts w:asciiTheme="minorEastAsia" w:hAnsiTheme="minorEastAsia"/>
              </w:rPr>
              <w:t>%</w:t>
            </w:r>
            <w:r>
              <w:rPr>
                <w:rFonts w:asciiTheme="minorEastAsia" w:hAnsiTheme="minorEastAsia"/>
              </w:rPr>
              <w:t>。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基金托管费按前一日基金资产净值的年费率计提。计算方法如下：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H=E×</w:t>
            </w:r>
            <w:r>
              <w:rPr>
                <w:rFonts w:asciiTheme="minorEastAsia" w:hAnsiTheme="minorEastAsia"/>
              </w:rPr>
              <w:t>年托管费率</w:t>
            </w:r>
            <w:r>
              <w:rPr>
                <w:rFonts w:asciiTheme="minorEastAsia" w:hAnsiTheme="minorEastAsia"/>
              </w:rPr>
              <w:t>÷</w:t>
            </w:r>
            <w:r>
              <w:rPr>
                <w:rFonts w:asciiTheme="minorEastAsia" w:hAnsiTheme="minorEastAsia"/>
              </w:rPr>
              <w:t>当年天数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H</w:t>
            </w:r>
            <w:r>
              <w:rPr>
                <w:rFonts w:asciiTheme="minorEastAsia" w:hAnsiTheme="minorEastAsia"/>
              </w:rPr>
              <w:t>为每日应计提的基金托管费</w:t>
            </w:r>
          </w:p>
          <w:p w:rsidR="004F30D9" w:rsidRDefault="004113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E</w:t>
            </w:r>
            <w:r>
              <w:rPr>
                <w:rFonts w:asciiTheme="minorEastAsia" w:hAnsiTheme="minorEastAsia"/>
              </w:rPr>
              <w:t>为前一日基金资产净值</w:t>
            </w:r>
          </w:p>
          <w:p w:rsidR="004F30D9" w:rsidRDefault="00411308">
            <w:r>
              <w:rPr>
                <w:rFonts w:asciiTheme="minorEastAsia" w:hAnsiTheme="minorEastAsia" w:hint="eastAsia"/>
              </w:rPr>
              <w:t>……</w:t>
            </w:r>
          </w:p>
        </w:tc>
      </w:tr>
    </w:tbl>
    <w:p w:rsidR="004F30D9" w:rsidRDefault="004F30D9">
      <w:pPr>
        <w:pStyle w:val="Default"/>
        <w:spacing w:line="360" w:lineRule="auto"/>
        <w:rPr>
          <w:rFonts w:cs="Times New Roman"/>
          <w:b/>
          <w:color w:val="auto"/>
          <w:kern w:val="2"/>
        </w:rPr>
      </w:pPr>
    </w:p>
    <w:p w:rsidR="004F30D9" w:rsidRDefault="00411308">
      <w:pPr>
        <w:pStyle w:val="Default"/>
        <w:spacing w:line="360" w:lineRule="auto"/>
        <w:ind w:firstLineChars="200" w:firstLine="482"/>
        <w:rPr>
          <w:rFonts w:cs="Times New Roman"/>
          <w:b/>
          <w:color w:val="auto"/>
          <w:kern w:val="2"/>
        </w:rPr>
      </w:pPr>
      <w:r>
        <w:rPr>
          <w:rFonts w:cs="Times New Roman" w:hint="eastAsia"/>
          <w:b/>
          <w:color w:val="auto"/>
          <w:kern w:val="2"/>
        </w:rPr>
        <w:t>三、重要</w:t>
      </w:r>
      <w:r>
        <w:rPr>
          <w:rFonts w:cs="Times New Roman"/>
          <w:b/>
          <w:color w:val="auto"/>
          <w:kern w:val="2"/>
        </w:rPr>
        <w:t>提示</w:t>
      </w:r>
    </w:p>
    <w:p w:rsidR="004F30D9" w:rsidRDefault="00411308">
      <w:pPr>
        <w:pStyle w:val="Default"/>
        <w:spacing w:line="360" w:lineRule="auto"/>
        <w:ind w:firstLineChars="200" w:firstLine="480"/>
        <w:rPr>
          <w:rFonts w:cs="Times New Roman"/>
          <w:color w:val="auto"/>
          <w:kern w:val="2"/>
        </w:rPr>
      </w:pPr>
      <w:r>
        <w:rPr>
          <w:rFonts w:cs="Times New Roman" w:hint="eastAsia"/>
          <w:color w:val="auto"/>
          <w:kern w:val="2"/>
        </w:rPr>
        <w:t>1</w:t>
      </w:r>
      <w:r>
        <w:rPr>
          <w:rFonts w:cs="Times New Roman" w:hint="eastAsia"/>
          <w:color w:val="auto"/>
          <w:kern w:val="2"/>
        </w:rPr>
        <w:t>、</w:t>
      </w:r>
      <w:r>
        <w:rPr>
          <w:rFonts w:cs="Times New Roman"/>
          <w:color w:val="auto"/>
          <w:kern w:val="2"/>
        </w:rPr>
        <w:t>上述基金</w:t>
      </w:r>
      <w:r>
        <w:rPr>
          <w:rFonts w:cs="Times New Roman" w:hint="eastAsia"/>
          <w:color w:val="auto"/>
          <w:kern w:val="2"/>
        </w:rPr>
        <w:t>管理</w:t>
      </w:r>
      <w:r>
        <w:rPr>
          <w:rFonts w:cs="Times New Roman"/>
          <w:color w:val="auto"/>
          <w:kern w:val="2"/>
        </w:rPr>
        <w:t>费</w:t>
      </w:r>
      <w:r>
        <w:rPr>
          <w:rFonts w:cs="Times New Roman" w:hint="eastAsia"/>
          <w:color w:val="auto"/>
          <w:kern w:val="2"/>
        </w:rPr>
        <w:t>、</w:t>
      </w:r>
      <w:r>
        <w:rPr>
          <w:rFonts w:cs="Times New Roman"/>
          <w:color w:val="auto"/>
          <w:kern w:val="2"/>
        </w:rPr>
        <w:t>基金托管费的调整，自</w:t>
      </w:r>
      <w:r>
        <w:rPr>
          <w:rFonts w:cs="Times New Roman"/>
          <w:color w:val="auto"/>
          <w:kern w:val="2"/>
        </w:rPr>
        <w:t>2024</w:t>
      </w:r>
      <w:r>
        <w:rPr>
          <w:rFonts w:cs="Times New Roman" w:hint="eastAsia"/>
          <w:color w:val="auto"/>
          <w:kern w:val="2"/>
        </w:rPr>
        <w:t>年</w:t>
      </w:r>
      <w:r>
        <w:rPr>
          <w:rFonts w:cs="Times New Roman" w:hint="eastAsia"/>
          <w:color w:val="auto"/>
          <w:kern w:val="2"/>
        </w:rPr>
        <w:t>12</w:t>
      </w:r>
      <w:r>
        <w:rPr>
          <w:rFonts w:cs="Times New Roman" w:hint="eastAsia"/>
          <w:color w:val="auto"/>
          <w:kern w:val="2"/>
        </w:rPr>
        <w:t>月</w:t>
      </w:r>
      <w:r>
        <w:rPr>
          <w:rFonts w:cs="Times New Roman" w:hint="eastAsia"/>
          <w:color w:val="auto"/>
          <w:kern w:val="2"/>
        </w:rPr>
        <w:t>9</w:t>
      </w:r>
      <w:r>
        <w:rPr>
          <w:rFonts w:cs="Times New Roman" w:hint="eastAsia"/>
          <w:color w:val="auto"/>
          <w:kern w:val="2"/>
        </w:rPr>
        <w:t>日起</w:t>
      </w:r>
      <w:r>
        <w:rPr>
          <w:rFonts w:cs="Times New Roman"/>
          <w:color w:val="auto"/>
          <w:kern w:val="2"/>
        </w:rPr>
        <w:t>生效，</w:t>
      </w:r>
      <w:r>
        <w:rPr>
          <w:rFonts w:cs="Times New Roman" w:hint="eastAsia"/>
          <w:color w:val="auto"/>
          <w:kern w:val="2"/>
        </w:rPr>
        <w:t>本</w:t>
      </w:r>
      <w:r>
        <w:rPr>
          <w:rFonts w:cs="Times New Roman"/>
          <w:color w:val="auto"/>
          <w:kern w:val="2"/>
        </w:rPr>
        <w:t>基金基金合同</w:t>
      </w:r>
      <w:r>
        <w:rPr>
          <w:rFonts w:cs="Times New Roman" w:hint="eastAsia"/>
          <w:color w:val="auto"/>
          <w:kern w:val="2"/>
        </w:rPr>
        <w:t>、</w:t>
      </w:r>
      <w:r>
        <w:rPr>
          <w:rFonts w:hint="eastAsia"/>
        </w:rPr>
        <w:t>托管协议</w:t>
      </w:r>
      <w:r>
        <w:rPr>
          <w:rFonts w:cs="Times New Roman"/>
          <w:color w:val="auto"/>
          <w:kern w:val="2"/>
        </w:rPr>
        <w:t>对应内容相应修改</w:t>
      </w:r>
      <w:r>
        <w:rPr>
          <w:rFonts w:cs="Times New Roman" w:hint="eastAsia"/>
          <w:color w:val="auto"/>
          <w:kern w:val="2"/>
        </w:rPr>
        <w:t>，《</w:t>
      </w:r>
      <w:r>
        <w:rPr>
          <w:rFonts w:hint="eastAsia"/>
        </w:rPr>
        <w:t>鹏华创业板</w:t>
      </w:r>
      <w:r>
        <w:rPr>
          <w:rFonts w:hint="eastAsia"/>
        </w:rPr>
        <w:t>50</w:t>
      </w:r>
      <w:r>
        <w:rPr>
          <w:rFonts w:hint="eastAsia"/>
        </w:rPr>
        <w:t>交易型开放式指数证券投资基金</w:t>
      </w:r>
      <w:r>
        <w:rPr>
          <w:rFonts w:cs="Times New Roman" w:hint="eastAsia"/>
          <w:color w:val="auto"/>
          <w:kern w:val="2"/>
        </w:rPr>
        <w:t>更新的</w:t>
      </w:r>
      <w:r>
        <w:rPr>
          <w:rFonts w:cs="Times New Roman"/>
          <w:color w:val="auto"/>
          <w:kern w:val="2"/>
        </w:rPr>
        <w:t>招募说明书</w:t>
      </w:r>
      <w:r>
        <w:rPr>
          <w:rFonts w:cs="Times New Roman" w:hint="eastAsia"/>
          <w:color w:val="auto"/>
          <w:kern w:val="2"/>
        </w:rPr>
        <w:t>》</w:t>
      </w:r>
      <w:r>
        <w:rPr>
          <w:rFonts w:hint="eastAsia"/>
        </w:rPr>
        <w:t>（以下简称“招募说明书”）、《</w:t>
      </w:r>
      <w:r>
        <w:rPr>
          <w:rFonts w:hint="eastAsia"/>
        </w:rPr>
        <w:t>鹏华创业板</w:t>
      </w:r>
      <w:r>
        <w:rPr>
          <w:rFonts w:hint="eastAsia"/>
        </w:rPr>
        <w:t>50</w:t>
      </w:r>
      <w:r>
        <w:rPr>
          <w:rFonts w:hint="eastAsia"/>
        </w:rPr>
        <w:t>交易型开放式指数证券投资基金</w:t>
      </w:r>
      <w:r>
        <w:rPr>
          <w:rFonts w:hint="eastAsia"/>
        </w:rPr>
        <w:t>基金产品资料概要》（以下简称“基金产品资料概要”）将按照法律法规的要求相应更新</w:t>
      </w:r>
      <w:r>
        <w:rPr>
          <w:rFonts w:cs="Times New Roman"/>
          <w:color w:val="auto"/>
          <w:kern w:val="2"/>
        </w:rPr>
        <w:t>。</w:t>
      </w:r>
    </w:p>
    <w:p w:rsidR="004F30D9" w:rsidRDefault="00411308">
      <w:pPr>
        <w:pStyle w:val="Default"/>
        <w:spacing w:line="360" w:lineRule="auto"/>
        <w:ind w:firstLineChars="200" w:firstLine="480"/>
        <w:jc w:val="both"/>
        <w:rPr>
          <w:rFonts w:cs="Times New Roman"/>
          <w:color w:val="auto"/>
          <w:kern w:val="2"/>
        </w:rPr>
      </w:pPr>
      <w:r>
        <w:rPr>
          <w:rFonts w:cs="Times New Roman"/>
          <w:color w:val="auto"/>
          <w:kern w:val="2"/>
        </w:rPr>
        <w:lastRenderedPageBreak/>
        <w:t>2</w:t>
      </w:r>
      <w:r>
        <w:rPr>
          <w:rFonts w:cs="Times New Roman" w:hint="eastAsia"/>
          <w:color w:val="auto"/>
          <w:kern w:val="2"/>
        </w:rPr>
        <w:t>、根据基金合同的规定，本基金降低管理费率及托管费率</w:t>
      </w:r>
      <w:r>
        <w:rPr>
          <w:rFonts w:cs="Times New Roman"/>
          <w:color w:val="auto"/>
          <w:kern w:val="2"/>
        </w:rPr>
        <w:t>、</w:t>
      </w:r>
      <w:r>
        <w:rPr>
          <w:rFonts w:hint="eastAsia"/>
        </w:rPr>
        <w:t>更新基金管理人信息</w:t>
      </w:r>
      <w:r>
        <w:rPr>
          <w:rFonts w:cs="Times New Roman" w:hint="eastAsia"/>
          <w:color w:val="auto"/>
          <w:kern w:val="2"/>
        </w:rPr>
        <w:t>对基金份额持有人利益无实质性不利影响，无需召开基金份额持有人大会审议。</w:t>
      </w:r>
    </w:p>
    <w:p w:rsidR="004F30D9" w:rsidRDefault="00411308">
      <w:pPr>
        <w:pStyle w:val="Default"/>
        <w:spacing w:line="360" w:lineRule="auto"/>
        <w:ind w:firstLineChars="200" w:firstLine="480"/>
        <w:jc w:val="both"/>
        <w:rPr>
          <w:rFonts w:cs="Times New Roman"/>
          <w:color w:val="auto"/>
          <w:kern w:val="2"/>
        </w:rPr>
      </w:pPr>
      <w:r>
        <w:rPr>
          <w:rFonts w:cs="Times New Roman" w:hint="eastAsia"/>
          <w:color w:val="auto"/>
          <w:kern w:val="2"/>
        </w:rPr>
        <w:t>3</w:t>
      </w:r>
      <w:r>
        <w:rPr>
          <w:rFonts w:cs="Times New Roman" w:hint="eastAsia"/>
          <w:color w:val="auto"/>
          <w:kern w:val="2"/>
        </w:rPr>
        <w:t>、</w:t>
      </w:r>
      <w:r>
        <w:rPr>
          <w:rFonts w:cs="Times New Roman"/>
          <w:color w:val="auto"/>
          <w:kern w:val="2"/>
        </w:rPr>
        <w:t>本公司将在</w:t>
      </w:r>
      <w:r>
        <w:rPr>
          <w:rFonts w:cs="Times New Roman" w:hint="eastAsia"/>
          <w:color w:val="auto"/>
          <w:kern w:val="2"/>
        </w:rPr>
        <w:t>本公司</w:t>
      </w:r>
      <w:r>
        <w:rPr>
          <w:rFonts w:cs="Times New Roman"/>
          <w:color w:val="auto"/>
          <w:kern w:val="2"/>
        </w:rPr>
        <w:t>网站及</w:t>
      </w:r>
      <w:r>
        <w:rPr>
          <w:rFonts w:cs="Times New Roman" w:hint="eastAsia"/>
          <w:color w:val="auto"/>
          <w:kern w:val="2"/>
        </w:rPr>
        <w:t>中国证监会基金电子披露网站（</w:t>
      </w:r>
      <w:r>
        <w:rPr>
          <w:rFonts w:cs="Times New Roman" w:hint="eastAsia"/>
          <w:color w:val="auto"/>
          <w:kern w:val="2"/>
        </w:rPr>
        <w:t>http://eid.csrc.gov.cn/fund</w:t>
      </w:r>
      <w:r>
        <w:rPr>
          <w:rFonts w:cs="Times New Roman" w:hint="eastAsia"/>
          <w:color w:val="auto"/>
          <w:kern w:val="2"/>
        </w:rPr>
        <w:t>）</w:t>
      </w:r>
      <w:r>
        <w:rPr>
          <w:rFonts w:cs="Times New Roman"/>
          <w:color w:val="auto"/>
          <w:kern w:val="2"/>
        </w:rPr>
        <w:t>上公布经修改后的</w:t>
      </w:r>
      <w:r>
        <w:rPr>
          <w:rFonts w:cs="Times New Roman" w:hint="eastAsia"/>
          <w:color w:val="auto"/>
          <w:kern w:val="2"/>
        </w:rPr>
        <w:t>基金</w:t>
      </w:r>
      <w:r>
        <w:rPr>
          <w:rFonts w:cs="Times New Roman"/>
          <w:color w:val="auto"/>
          <w:kern w:val="2"/>
        </w:rPr>
        <w:t>合同</w:t>
      </w:r>
      <w:r>
        <w:rPr>
          <w:rFonts w:cs="Times New Roman"/>
          <w:color w:val="auto"/>
          <w:kern w:val="2"/>
        </w:rPr>
        <w:t>、托管协议，招募说明书</w:t>
      </w:r>
      <w:r>
        <w:rPr>
          <w:rFonts w:cs="Times New Roman" w:hint="eastAsia"/>
          <w:color w:val="auto"/>
          <w:kern w:val="2"/>
        </w:rPr>
        <w:t>、基金产品资料概要</w:t>
      </w:r>
      <w:r>
        <w:rPr>
          <w:rFonts w:cs="Times New Roman"/>
          <w:color w:val="auto"/>
          <w:kern w:val="2"/>
        </w:rPr>
        <w:t>将</w:t>
      </w:r>
      <w:r>
        <w:rPr>
          <w:rFonts w:cs="Times New Roman" w:hint="eastAsia"/>
          <w:color w:val="auto"/>
          <w:kern w:val="2"/>
        </w:rPr>
        <w:t>按</w:t>
      </w:r>
      <w:r>
        <w:rPr>
          <w:rFonts w:cs="Times New Roman"/>
          <w:color w:val="auto"/>
          <w:kern w:val="2"/>
        </w:rPr>
        <w:t>规定相应更新。投资者</w:t>
      </w:r>
      <w:r>
        <w:rPr>
          <w:rFonts w:cs="Times New Roman" w:hint="eastAsia"/>
          <w:color w:val="auto"/>
          <w:kern w:val="2"/>
        </w:rPr>
        <w:t>可</w:t>
      </w:r>
      <w:r>
        <w:rPr>
          <w:rFonts w:cs="Times New Roman"/>
          <w:color w:val="auto"/>
          <w:kern w:val="2"/>
        </w:rPr>
        <w:t>通过本公司客户服务中心或官方网站咨询有关详情。</w:t>
      </w:r>
    </w:p>
    <w:p w:rsidR="004F30D9" w:rsidRDefault="00411308">
      <w:pPr>
        <w:pStyle w:val="Default"/>
        <w:spacing w:line="360" w:lineRule="auto"/>
        <w:ind w:firstLineChars="200" w:firstLine="480"/>
        <w:rPr>
          <w:rFonts w:cs="Times New Roman"/>
          <w:color w:val="auto"/>
          <w:kern w:val="2"/>
        </w:rPr>
      </w:pPr>
      <w:r>
        <w:rPr>
          <w:rFonts w:cs="Times New Roman" w:hint="eastAsia"/>
          <w:color w:val="auto"/>
          <w:kern w:val="2"/>
        </w:rPr>
        <w:t>本</w:t>
      </w:r>
      <w:r>
        <w:rPr>
          <w:rFonts w:cs="Times New Roman"/>
          <w:color w:val="auto"/>
          <w:kern w:val="2"/>
        </w:rPr>
        <w:t>公司客户服务电话：</w:t>
      </w:r>
      <w:r>
        <w:rPr>
          <w:rFonts w:cs="Times New Roman" w:hint="eastAsia"/>
          <w:color w:val="auto"/>
          <w:kern w:val="2"/>
        </w:rPr>
        <w:t>400</w:t>
      </w:r>
      <w:r>
        <w:rPr>
          <w:rFonts w:cs="Times New Roman" w:hint="eastAsia"/>
          <w:color w:val="auto"/>
          <w:kern w:val="2"/>
        </w:rPr>
        <w:t>－</w:t>
      </w:r>
      <w:r>
        <w:rPr>
          <w:rFonts w:cs="Times New Roman" w:hint="eastAsia"/>
          <w:color w:val="auto"/>
          <w:kern w:val="2"/>
        </w:rPr>
        <w:t>6788</w:t>
      </w:r>
      <w:r>
        <w:rPr>
          <w:rFonts w:cs="Times New Roman" w:hint="eastAsia"/>
          <w:color w:val="auto"/>
          <w:kern w:val="2"/>
        </w:rPr>
        <w:t>－</w:t>
      </w:r>
      <w:r>
        <w:rPr>
          <w:rFonts w:cs="Times New Roman" w:hint="eastAsia"/>
          <w:color w:val="auto"/>
          <w:kern w:val="2"/>
        </w:rPr>
        <w:t>533</w:t>
      </w:r>
    </w:p>
    <w:p w:rsidR="004F30D9" w:rsidRDefault="00411308">
      <w:pPr>
        <w:pStyle w:val="Default"/>
        <w:spacing w:line="360" w:lineRule="auto"/>
        <w:ind w:firstLineChars="200" w:firstLine="480"/>
      </w:pPr>
      <w:r>
        <w:rPr>
          <w:rFonts w:cs="Times New Roman" w:hint="eastAsia"/>
          <w:color w:val="auto"/>
          <w:kern w:val="2"/>
        </w:rPr>
        <w:t>本</w:t>
      </w:r>
      <w:r>
        <w:rPr>
          <w:rFonts w:cs="Times New Roman"/>
          <w:color w:val="auto"/>
          <w:kern w:val="2"/>
        </w:rPr>
        <w:t>公司网站：</w:t>
      </w:r>
      <w:r>
        <w:t>www.phfund.com.cn</w:t>
      </w:r>
    </w:p>
    <w:p w:rsidR="004F30D9" w:rsidRDefault="004F30D9">
      <w:pPr>
        <w:pStyle w:val="Default"/>
        <w:spacing w:line="360" w:lineRule="auto"/>
        <w:ind w:firstLineChars="200" w:firstLine="480"/>
        <w:rPr>
          <w:rFonts w:cs="Times New Roman"/>
          <w:color w:val="auto"/>
          <w:kern w:val="2"/>
        </w:rPr>
      </w:pPr>
    </w:p>
    <w:p w:rsidR="004F30D9" w:rsidRDefault="00411308">
      <w:pPr>
        <w:pStyle w:val="Default"/>
        <w:spacing w:line="360" w:lineRule="auto"/>
        <w:ind w:firstLineChars="200" w:firstLine="480"/>
        <w:rPr>
          <w:rFonts w:cs="Times New Roman"/>
          <w:color w:val="auto"/>
          <w:kern w:val="2"/>
        </w:rPr>
      </w:pPr>
      <w:r>
        <w:rPr>
          <w:rFonts w:cs="Times New Roman" w:hint="eastAsia"/>
          <w:color w:val="auto"/>
          <w:kern w:val="2"/>
        </w:rPr>
        <w:t>本公告仅对本基金降低管理费率及托管费率</w:t>
      </w:r>
      <w:r>
        <w:rPr>
          <w:rFonts w:cs="Times New Roman"/>
          <w:color w:val="auto"/>
          <w:kern w:val="2"/>
        </w:rPr>
        <w:t>、</w:t>
      </w:r>
      <w:r>
        <w:rPr>
          <w:rFonts w:hint="eastAsia"/>
        </w:rPr>
        <w:t>更新基金管理人信息</w:t>
      </w:r>
      <w:r>
        <w:rPr>
          <w:rFonts w:cs="Times New Roman" w:hint="eastAsia"/>
          <w:color w:val="auto"/>
          <w:kern w:val="2"/>
        </w:rPr>
        <w:t>的有关事项予以说明。投资者欲了解本基金的详细情况，请仔细阅读本基金的基金合同、招募说明书（更新）、基金产品资料概要（更新）及相关法律文件。</w:t>
      </w:r>
    </w:p>
    <w:p w:rsidR="004F30D9" w:rsidRDefault="004F30D9">
      <w:pPr>
        <w:pStyle w:val="Default"/>
        <w:spacing w:line="360" w:lineRule="auto"/>
        <w:ind w:firstLineChars="200" w:firstLine="480"/>
        <w:rPr>
          <w:rFonts w:cs="Times New Roman"/>
          <w:color w:val="auto"/>
          <w:kern w:val="2"/>
        </w:rPr>
      </w:pPr>
    </w:p>
    <w:p w:rsidR="004F30D9" w:rsidRDefault="00411308">
      <w:pPr>
        <w:pStyle w:val="Default"/>
        <w:spacing w:line="360" w:lineRule="auto"/>
        <w:ind w:firstLineChars="200" w:firstLine="482"/>
        <w:rPr>
          <w:rFonts w:cs="Times New Roman"/>
          <w:b/>
          <w:color w:val="auto"/>
          <w:kern w:val="2"/>
        </w:rPr>
      </w:pPr>
      <w:r>
        <w:rPr>
          <w:rFonts w:cs="Times New Roman"/>
          <w:b/>
          <w:color w:val="auto"/>
          <w:kern w:val="2"/>
        </w:rPr>
        <w:t>四、</w:t>
      </w:r>
      <w:r>
        <w:rPr>
          <w:rFonts w:cs="Times New Roman" w:hint="eastAsia"/>
          <w:b/>
          <w:color w:val="auto"/>
          <w:kern w:val="2"/>
        </w:rPr>
        <w:t>风险</w:t>
      </w:r>
      <w:r>
        <w:rPr>
          <w:rFonts w:cs="Times New Roman"/>
          <w:b/>
          <w:color w:val="auto"/>
          <w:kern w:val="2"/>
        </w:rPr>
        <w:t>提示</w:t>
      </w:r>
    </w:p>
    <w:p w:rsidR="004F30D9" w:rsidRDefault="00411308">
      <w:pPr>
        <w:pStyle w:val="Default"/>
        <w:spacing w:line="360" w:lineRule="auto"/>
        <w:ind w:firstLineChars="200" w:firstLine="480"/>
        <w:rPr>
          <w:rFonts w:cs="Times New Roman"/>
          <w:color w:val="auto"/>
          <w:kern w:val="2"/>
        </w:rPr>
      </w:pPr>
      <w:r>
        <w:rPr>
          <w:rFonts w:cs="Times New Roman" w:hint="eastAsia"/>
          <w:color w:val="auto"/>
          <w:kern w:val="2"/>
        </w:rPr>
        <w:t>本基金管理人承诺以诚实信用、勤勉尽责的原则管理和运用基金资产，但不保证本基金一定盈利，也不保证最低收益。基金管理人提醒投资人基金投资的“买者自负”原则，在投资人作出投资决策后，基金运营状况与基金净值变化引致的投资风险，由投资人自行承担。基金的过往业绩及其净值高低并不预示其未来业绩表现，基金管理人管理的其他基金的业绩并不构成对本基金表现的保证。投资者投资于本基金时应认真阅读本基金的基金合同、招募说明书和基金产品资料概要及其更新等文件。敬请投资者留意投资风险。</w:t>
      </w:r>
      <w:r>
        <w:rPr>
          <w:rFonts w:cs="Times New Roman" w:hint="eastAsia"/>
          <w:color w:val="auto"/>
          <w:kern w:val="2"/>
        </w:rPr>
        <w:t xml:space="preserve"> </w:t>
      </w:r>
    </w:p>
    <w:p w:rsidR="004F30D9" w:rsidRDefault="00411308">
      <w:pPr>
        <w:pStyle w:val="Default"/>
        <w:spacing w:line="360" w:lineRule="auto"/>
        <w:ind w:firstLineChars="200" w:firstLine="480"/>
        <w:rPr>
          <w:rFonts w:cs="Times New Roman"/>
          <w:color w:val="auto"/>
          <w:kern w:val="2"/>
        </w:rPr>
      </w:pPr>
      <w:r>
        <w:rPr>
          <w:rFonts w:cs="Times New Roman" w:hint="eastAsia"/>
          <w:color w:val="auto"/>
          <w:kern w:val="2"/>
        </w:rPr>
        <w:t>特此公告。</w:t>
      </w:r>
      <w:bookmarkStart w:id="1" w:name="_GoBack"/>
      <w:bookmarkEnd w:id="1"/>
    </w:p>
    <w:p w:rsidR="004F30D9" w:rsidRDefault="004F30D9">
      <w:pPr>
        <w:pStyle w:val="Default"/>
        <w:spacing w:line="360" w:lineRule="auto"/>
        <w:ind w:firstLineChars="200" w:firstLine="480"/>
        <w:rPr>
          <w:rFonts w:cs="Times New Roman"/>
          <w:color w:val="auto"/>
          <w:kern w:val="2"/>
        </w:rPr>
      </w:pPr>
    </w:p>
    <w:p w:rsidR="004F30D9" w:rsidRDefault="00411308">
      <w:pPr>
        <w:pStyle w:val="Default"/>
        <w:spacing w:line="360" w:lineRule="auto"/>
        <w:jc w:val="right"/>
        <w:rPr>
          <w:rFonts w:cs="Times New Roman"/>
          <w:color w:val="auto"/>
          <w:kern w:val="2"/>
        </w:rPr>
      </w:pPr>
      <w:r>
        <w:rPr>
          <w:rFonts w:cs="Times New Roman" w:hint="eastAsia"/>
          <w:color w:val="auto"/>
          <w:kern w:val="2"/>
        </w:rPr>
        <w:t>鹏华</w:t>
      </w:r>
      <w:r>
        <w:rPr>
          <w:rFonts w:cs="Times New Roman"/>
          <w:color w:val="auto"/>
          <w:kern w:val="2"/>
        </w:rPr>
        <w:t>基金管理有限公司</w:t>
      </w:r>
    </w:p>
    <w:p w:rsidR="004F30D9" w:rsidRDefault="00411308">
      <w:pPr>
        <w:pStyle w:val="Default"/>
        <w:spacing w:line="360" w:lineRule="auto"/>
        <w:jc w:val="right"/>
        <w:rPr>
          <w:rFonts w:cs="Times New Roman"/>
          <w:color w:val="auto"/>
          <w:kern w:val="2"/>
        </w:rPr>
      </w:pPr>
      <w:r>
        <w:rPr>
          <w:rFonts w:cs="Times New Roman"/>
          <w:color w:val="auto"/>
          <w:kern w:val="2"/>
        </w:rPr>
        <w:t>2024</w:t>
      </w:r>
      <w:r>
        <w:rPr>
          <w:rFonts w:cs="Times New Roman"/>
          <w:color w:val="auto"/>
          <w:kern w:val="2"/>
        </w:rPr>
        <w:t>年</w:t>
      </w:r>
      <w:r>
        <w:rPr>
          <w:rFonts w:cs="Times New Roman" w:hint="eastAsia"/>
          <w:color w:val="auto"/>
          <w:kern w:val="2"/>
        </w:rPr>
        <w:t>1</w:t>
      </w:r>
      <w:r>
        <w:rPr>
          <w:rFonts w:cs="Times New Roman" w:hint="eastAsia"/>
          <w:color w:val="auto"/>
          <w:kern w:val="2"/>
        </w:rPr>
        <w:t>2</w:t>
      </w:r>
      <w:r>
        <w:rPr>
          <w:rFonts w:cs="Times New Roman" w:hint="eastAsia"/>
          <w:color w:val="auto"/>
          <w:kern w:val="2"/>
        </w:rPr>
        <w:t>月</w:t>
      </w:r>
      <w:r>
        <w:rPr>
          <w:rFonts w:cs="Times New Roman" w:hint="eastAsia"/>
          <w:color w:val="auto"/>
          <w:kern w:val="2"/>
        </w:rPr>
        <w:t>6</w:t>
      </w:r>
      <w:r>
        <w:rPr>
          <w:rFonts w:cs="Times New Roman" w:hint="eastAsia"/>
          <w:color w:val="auto"/>
          <w:kern w:val="2"/>
        </w:rPr>
        <w:t>日</w:t>
      </w:r>
    </w:p>
    <w:sectPr w:rsidR="004F30D9" w:rsidSect="004F30D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0D9" w:rsidRDefault="004F30D9" w:rsidP="004F30D9">
      <w:r>
        <w:separator/>
      </w:r>
    </w:p>
  </w:endnote>
  <w:endnote w:type="continuationSeparator" w:id="0">
    <w:p w:rsidR="004F30D9" w:rsidRDefault="004F30D9" w:rsidP="004F3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0D9" w:rsidRDefault="004F30D9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1130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11308">
      <w:rPr>
        <w:rStyle w:val="ad"/>
      </w:rPr>
      <w:t xml:space="preserve"> </w:t>
    </w:r>
    <w:r>
      <w:rPr>
        <w:rStyle w:val="ad"/>
      </w:rPr>
      <w:fldChar w:fldCharType="end"/>
    </w:r>
  </w:p>
  <w:p w:rsidR="004F30D9" w:rsidRDefault="004F30D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0D9" w:rsidRDefault="004F30D9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1130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11308">
      <w:rPr>
        <w:rStyle w:val="ad"/>
        <w:noProof/>
      </w:rPr>
      <w:t>1</w:t>
    </w:r>
    <w:r>
      <w:rPr>
        <w:rStyle w:val="ad"/>
      </w:rPr>
      <w:fldChar w:fldCharType="end"/>
    </w:r>
  </w:p>
  <w:p w:rsidR="004F30D9" w:rsidRDefault="004F30D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0D9" w:rsidRDefault="004F30D9" w:rsidP="004F30D9">
      <w:r>
        <w:separator/>
      </w:r>
    </w:p>
  </w:footnote>
  <w:footnote w:type="continuationSeparator" w:id="0">
    <w:p w:rsidR="004F30D9" w:rsidRDefault="004F30D9" w:rsidP="004F30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docVars>
    <w:docVar w:name="commondata" w:val="eyJoZGlkIjoiN2ZiMWU4NjE2ZThjZWFmNTIyNjY1N2Y2MGM4NGU0YzgifQ=="/>
  </w:docVars>
  <w:rsids>
    <w:rsidRoot w:val="005902C9"/>
    <w:rsid w:val="0016615E"/>
    <w:rsid w:val="001A0B0E"/>
    <w:rsid w:val="00240C81"/>
    <w:rsid w:val="00352A35"/>
    <w:rsid w:val="00411308"/>
    <w:rsid w:val="004870CD"/>
    <w:rsid w:val="004F30D9"/>
    <w:rsid w:val="005902C9"/>
    <w:rsid w:val="00732ADF"/>
    <w:rsid w:val="00753EA4"/>
    <w:rsid w:val="00A62AAA"/>
    <w:rsid w:val="00F25EB8"/>
    <w:rsid w:val="00FB24F9"/>
    <w:rsid w:val="03FD4199"/>
    <w:rsid w:val="33EC1ACD"/>
    <w:rsid w:val="47D52C60"/>
    <w:rsid w:val="49BC2930"/>
    <w:rsid w:val="67CC6688"/>
    <w:rsid w:val="7891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semiHidden="0" w:uiPriority="0" w:unhideWhenUsed="0" w:qFormat="1"/>
    <w:lsdException w:name="toc 4" w:semiHidden="0" w:uiPriority="0" w:unhideWhenUsed="0" w:qFormat="1"/>
    <w:lsdException w:name="toc 5" w:semiHidden="0" w:uiPriority="0" w:unhideWhenUsed="0" w:qFormat="1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semiHidden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D9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F30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Char"/>
    <w:qFormat/>
    <w:rsid w:val="004F30D9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paragraph" w:styleId="3">
    <w:name w:val="heading 3"/>
    <w:basedOn w:val="a"/>
    <w:next w:val="a"/>
    <w:link w:val="3Char"/>
    <w:qFormat/>
    <w:rsid w:val="004F30D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4F30D9"/>
    <w:pPr>
      <w:ind w:firstLineChars="200" w:firstLine="200"/>
    </w:pPr>
  </w:style>
  <w:style w:type="paragraph" w:styleId="a4">
    <w:name w:val="annotation text"/>
    <w:basedOn w:val="a"/>
    <w:link w:val="Char"/>
    <w:uiPriority w:val="99"/>
    <w:qFormat/>
    <w:rsid w:val="004F30D9"/>
    <w:pPr>
      <w:jc w:val="left"/>
    </w:pPr>
  </w:style>
  <w:style w:type="paragraph" w:styleId="a5">
    <w:name w:val="Body Text"/>
    <w:basedOn w:val="a"/>
    <w:qFormat/>
    <w:rsid w:val="004F30D9"/>
    <w:pPr>
      <w:ind w:left="537"/>
      <w:jc w:val="left"/>
    </w:pPr>
    <w:rPr>
      <w:rFonts w:ascii="宋体" w:hAnsi="宋体"/>
      <w:kern w:val="0"/>
      <w:szCs w:val="21"/>
    </w:rPr>
  </w:style>
  <w:style w:type="paragraph" w:styleId="5">
    <w:name w:val="toc 5"/>
    <w:basedOn w:val="a"/>
    <w:next w:val="a"/>
    <w:qFormat/>
    <w:rsid w:val="004F30D9"/>
    <w:pPr>
      <w:ind w:left="1680"/>
    </w:pPr>
  </w:style>
  <w:style w:type="paragraph" w:styleId="30">
    <w:name w:val="toc 3"/>
    <w:basedOn w:val="a"/>
    <w:next w:val="a"/>
    <w:qFormat/>
    <w:rsid w:val="004F30D9"/>
    <w:pPr>
      <w:ind w:left="840"/>
    </w:pPr>
  </w:style>
  <w:style w:type="paragraph" w:styleId="a6">
    <w:name w:val="Balloon Text"/>
    <w:basedOn w:val="a"/>
    <w:qFormat/>
    <w:rsid w:val="004F30D9"/>
    <w:rPr>
      <w:sz w:val="18"/>
      <w:szCs w:val="18"/>
    </w:rPr>
  </w:style>
  <w:style w:type="paragraph" w:styleId="a7">
    <w:name w:val="footer"/>
    <w:basedOn w:val="a"/>
    <w:qFormat/>
    <w:rsid w:val="004F3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4F3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rsid w:val="004F30D9"/>
  </w:style>
  <w:style w:type="paragraph" w:styleId="4">
    <w:name w:val="toc 4"/>
    <w:basedOn w:val="a"/>
    <w:next w:val="a"/>
    <w:qFormat/>
    <w:rsid w:val="004F30D9"/>
    <w:pPr>
      <w:ind w:left="1260"/>
    </w:pPr>
  </w:style>
  <w:style w:type="paragraph" w:styleId="a9">
    <w:name w:val="Subtitle"/>
    <w:basedOn w:val="a"/>
    <w:next w:val="a"/>
    <w:qFormat/>
    <w:rsid w:val="004F30D9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20">
    <w:name w:val="toc 2"/>
    <w:basedOn w:val="a"/>
    <w:next w:val="a"/>
    <w:qFormat/>
    <w:rsid w:val="004F30D9"/>
    <w:pPr>
      <w:ind w:left="420"/>
    </w:pPr>
  </w:style>
  <w:style w:type="paragraph" w:styleId="aa">
    <w:name w:val="Normal (Web)"/>
    <w:basedOn w:val="a"/>
    <w:qFormat/>
    <w:rsid w:val="004F30D9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styleId="ab">
    <w:name w:val="annotation subject"/>
    <w:basedOn w:val="a4"/>
    <w:next w:val="a4"/>
    <w:qFormat/>
    <w:rsid w:val="004F30D9"/>
    <w:rPr>
      <w:b/>
      <w:bCs/>
    </w:rPr>
  </w:style>
  <w:style w:type="table" w:styleId="ac">
    <w:name w:val="Table Grid"/>
    <w:basedOn w:val="a2"/>
    <w:uiPriority w:val="39"/>
    <w:qFormat/>
    <w:rsid w:val="004F30D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qFormat/>
    <w:rsid w:val="004F30D9"/>
    <w:rPr>
      <w:rFonts w:cs="Times New Roman"/>
    </w:rPr>
  </w:style>
  <w:style w:type="character" w:styleId="ae">
    <w:name w:val="Hyperlink"/>
    <w:basedOn w:val="a1"/>
    <w:qFormat/>
    <w:rsid w:val="004F30D9"/>
    <w:rPr>
      <w:color w:val="0000FF"/>
      <w:u w:val="single"/>
    </w:rPr>
  </w:style>
  <w:style w:type="character" w:styleId="af">
    <w:name w:val="annotation reference"/>
    <w:basedOn w:val="a1"/>
    <w:uiPriority w:val="99"/>
    <w:qFormat/>
    <w:rsid w:val="004F30D9"/>
    <w:rPr>
      <w:sz w:val="21"/>
      <w:szCs w:val="21"/>
    </w:rPr>
  </w:style>
  <w:style w:type="character" w:customStyle="1" w:styleId="1Char">
    <w:name w:val="标题 1 Char"/>
    <w:basedOn w:val="a1"/>
    <w:link w:val="1"/>
    <w:qFormat/>
    <w:rsid w:val="004F30D9"/>
    <w:rPr>
      <w:rFonts w:ascii="Calibri" w:eastAsia="宋体" w:hAnsi="Calibri" w:cs="Arial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basedOn w:val="a1"/>
    <w:link w:val="2"/>
    <w:qFormat/>
    <w:rsid w:val="004F30D9"/>
    <w:rPr>
      <w:rFonts w:ascii="Arial" w:eastAsia="黑体" w:hAnsi="Arial" w:cs="Times New Roman"/>
      <w:b/>
      <w:kern w:val="2"/>
      <w:sz w:val="32"/>
      <w:szCs w:val="20"/>
      <w:lang w:val="en-US" w:eastAsia="zh-CN" w:bidi="ar-SA"/>
    </w:rPr>
  </w:style>
  <w:style w:type="character" w:customStyle="1" w:styleId="3Char">
    <w:name w:val="标题 3 Char"/>
    <w:basedOn w:val="a1"/>
    <w:link w:val="3"/>
    <w:qFormat/>
    <w:rsid w:val="004F30D9"/>
    <w:rPr>
      <w:rFonts w:ascii="Calibri" w:eastAsia="宋体" w:hAnsi="Calibri" w:cs="Arial"/>
      <w:b/>
      <w:bCs/>
      <w:kern w:val="2"/>
      <w:sz w:val="32"/>
      <w:szCs w:val="32"/>
      <w:lang w:val="en-US" w:eastAsia="zh-CN" w:bidi="ar-SA"/>
    </w:rPr>
  </w:style>
  <w:style w:type="paragraph" w:customStyle="1" w:styleId="Default">
    <w:name w:val="Default"/>
    <w:uiPriority w:val="99"/>
    <w:qFormat/>
    <w:rsid w:val="004F30D9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11">
    <w:name w:val="修订1"/>
    <w:qFormat/>
    <w:rsid w:val="004F30D9"/>
    <w:rPr>
      <w:rFonts w:ascii="Calibri" w:hAnsi="Calibri" w:cs="Arial"/>
      <w:kern w:val="2"/>
      <w:sz w:val="21"/>
      <w:szCs w:val="22"/>
    </w:rPr>
  </w:style>
  <w:style w:type="character" w:customStyle="1" w:styleId="Char">
    <w:name w:val="批注文字 Char"/>
    <w:basedOn w:val="a1"/>
    <w:link w:val="a4"/>
    <w:uiPriority w:val="99"/>
    <w:qFormat/>
    <w:rsid w:val="004F30D9"/>
    <w:rPr>
      <w:rFonts w:ascii="Calibri" w:hAnsi="Calibri" w:cs="Arial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​​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ap="flat" cmpd="sng">
          <a:solidFill>
            <a:schemeClr val="phClr"/>
          </a:solidFill>
          <a:prstDash val="solid"/>
          <a:round/>
        </a:ln>
        <a:ln w="38100" cap="flat" cmpd="sng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blurRad="40000" dist="20000" dir="5400000" rotWithShape="0">
              <a:srgbClr val="000000">
                <a:alpha val="37647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FC749DE-C683-4C8E-9B75-17A1355C32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1909</Characters>
  <Application>Microsoft Office Word</Application>
  <DocSecurity>4</DocSecurity>
  <Lines>15</Lines>
  <Paragraphs>4</Paragraphs>
  <ScaleCrop>false</ScaleCrop>
  <Company>phfund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韩芳</dc:creator>
  <cp:lastModifiedBy>ZHONGM</cp:lastModifiedBy>
  <cp:revision>2</cp:revision>
  <dcterms:created xsi:type="dcterms:W3CDTF">2024-12-05T16:02:00Z</dcterms:created>
  <dcterms:modified xsi:type="dcterms:W3CDTF">2024-12-05T16:02:00Z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0010B8AFE431417A8886B4D0BF8D7FB0_12</vt:lpwstr>
  </property>
</Properties>
</file>