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6E" w:rsidRPr="006D3488" w:rsidRDefault="008B7F6E" w:rsidP="008B7F6E">
      <w:pPr>
        <w:pStyle w:val="Default"/>
        <w:jc w:val="center"/>
        <w:rPr>
          <w:rFonts w:ascii="微软雅黑" w:eastAsia="微软雅黑" w:hAnsi="微软雅黑"/>
          <w:b/>
          <w:bCs/>
          <w:color w:val="auto"/>
          <w:sz w:val="28"/>
          <w:szCs w:val="28"/>
        </w:rPr>
      </w:pPr>
      <w:bookmarkStart w:id="0" w:name="_GoBack"/>
      <w:bookmarkEnd w:id="0"/>
      <w:r w:rsidRPr="006D3488">
        <w:rPr>
          <w:rFonts w:ascii="微软雅黑" w:eastAsia="微软雅黑" w:hAnsi="微软雅黑" w:hint="eastAsia"/>
          <w:b/>
          <w:color w:val="auto"/>
          <w:sz w:val="28"/>
          <w:szCs w:val="28"/>
        </w:rPr>
        <w:t>关于</w:t>
      </w:r>
      <w:r w:rsidR="00322D57" w:rsidRPr="00322D57">
        <w:rPr>
          <w:rFonts w:ascii="微软雅黑" w:eastAsia="微软雅黑" w:hAnsi="微软雅黑" w:hint="eastAsia"/>
          <w:b/>
          <w:color w:val="auto"/>
          <w:sz w:val="28"/>
          <w:szCs w:val="28"/>
        </w:rPr>
        <w:t>宏利价值驱动六个月持有期混合型证券投资基金</w:t>
      </w:r>
      <w:r>
        <w:rPr>
          <w:rFonts w:ascii="微软雅黑" w:eastAsia="微软雅黑" w:hAnsi="微软雅黑" w:hint="eastAsia"/>
          <w:b/>
          <w:color w:val="auto"/>
          <w:sz w:val="28"/>
          <w:szCs w:val="28"/>
        </w:rPr>
        <w:t>A类份</w:t>
      </w:r>
      <w:r>
        <w:rPr>
          <w:rFonts w:ascii="微软雅黑" w:eastAsia="微软雅黑" w:hAnsi="微软雅黑"/>
          <w:b/>
          <w:color w:val="auto"/>
          <w:sz w:val="28"/>
          <w:szCs w:val="28"/>
        </w:rPr>
        <w:t>额</w:t>
      </w:r>
      <w:r w:rsidRPr="006D3488">
        <w:rPr>
          <w:rFonts w:ascii="微软雅黑" w:eastAsia="微软雅黑" w:hAnsi="微软雅黑" w:hint="eastAsia"/>
          <w:b/>
          <w:color w:val="auto"/>
          <w:sz w:val="28"/>
          <w:szCs w:val="28"/>
        </w:rPr>
        <w:t>参加部分销售机构申购</w:t>
      </w:r>
      <w:r w:rsidRPr="00DF4E55">
        <w:rPr>
          <w:rFonts w:ascii="微软雅黑" w:eastAsia="微软雅黑" w:hAnsi="微软雅黑" w:hint="eastAsia"/>
          <w:b/>
          <w:color w:val="auto"/>
          <w:sz w:val="28"/>
          <w:szCs w:val="28"/>
        </w:rPr>
        <w:t>（含定期定额投资申购）</w:t>
      </w:r>
      <w:r w:rsidRPr="006D3488">
        <w:rPr>
          <w:rFonts w:ascii="微软雅黑" w:eastAsia="微软雅黑" w:hAnsi="微软雅黑" w:hint="eastAsia"/>
          <w:b/>
          <w:color w:val="auto"/>
          <w:sz w:val="28"/>
          <w:szCs w:val="28"/>
        </w:rPr>
        <w:t>费率优惠活动的公告</w:t>
      </w:r>
    </w:p>
    <w:p w:rsidR="008B7F6E" w:rsidRPr="00B70A76" w:rsidRDefault="008B7F6E" w:rsidP="008B7F6E">
      <w:pPr>
        <w:spacing w:before="100" w:beforeAutospacing="1" w:line="360" w:lineRule="auto"/>
        <w:ind w:firstLineChars="200" w:firstLine="420"/>
        <w:rPr>
          <w:rFonts w:ascii="宋体" w:hAnsi="宋体"/>
          <w:szCs w:val="21"/>
        </w:rPr>
      </w:pPr>
      <w:r w:rsidRPr="00B70A76">
        <w:rPr>
          <w:rFonts w:ascii="宋体" w:hAnsi="宋体" w:hint="eastAsia"/>
          <w:szCs w:val="21"/>
        </w:rPr>
        <w:t>根据宏利基金管理有限公司</w:t>
      </w:r>
      <w:r w:rsidRPr="00B70A76">
        <w:rPr>
          <w:rFonts w:ascii="宋体" w:hAnsi="宋体"/>
          <w:szCs w:val="21"/>
        </w:rPr>
        <w:t>（以下简称</w:t>
      </w:r>
      <w:r w:rsidRPr="00B70A76">
        <w:rPr>
          <w:rFonts w:ascii="宋体" w:hAnsi="宋体" w:hint="eastAsia"/>
          <w:szCs w:val="21"/>
        </w:rPr>
        <w:t>“</w:t>
      </w:r>
      <w:r w:rsidRPr="00B70A76">
        <w:rPr>
          <w:rFonts w:ascii="宋体" w:hAnsi="宋体"/>
          <w:szCs w:val="21"/>
        </w:rPr>
        <w:t>本公司</w:t>
      </w:r>
      <w:r w:rsidRPr="00B70A76">
        <w:rPr>
          <w:rFonts w:ascii="宋体" w:hAnsi="宋体" w:hint="eastAsia"/>
          <w:szCs w:val="21"/>
        </w:rPr>
        <w:t>”</w:t>
      </w:r>
      <w:r w:rsidRPr="00B70A76">
        <w:rPr>
          <w:rFonts w:ascii="宋体" w:hAnsi="宋体"/>
          <w:szCs w:val="21"/>
        </w:rPr>
        <w:t>）</w:t>
      </w:r>
      <w:r w:rsidRPr="00B70A76">
        <w:rPr>
          <w:rFonts w:ascii="宋体" w:hAnsi="宋体" w:hint="eastAsia"/>
          <w:szCs w:val="21"/>
        </w:rPr>
        <w:t>与以下销售机构分别签署的销售协议，自</w:t>
      </w:r>
      <w:r w:rsidR="00447A32" w:rsidRPr="00B70A76">
        <w:rPr>
          <w:rFonts w:ascii="宋体" w:hAnsi="宋体" w:hint="eastAsia"/>
          <w:szCs w:val="21"/>
        </w:rPr>
        <w:t>202</w:t>
      </w:r>
      <w:r w:rsidR="00447A32" w:rsidRPr="00B70A76">
        <w:rPr>
          <w:rFonts w:ascii="宋体" w:hAnsi="宋体"/>
          <w:szCs w:val="21"/>
        </w:rPr>
        <w:t>4</w:t>
      </w:r>
      <w:r w:rsidR="00447A32" w:rsidRPr="00B70A76">
        <w:rPr>
          <w:rFonts w:ascii="宋体" w:hAnsi="宋体" w:hint="eastAsia"/>
          <w:szCs w:val="21"/>
        </w:rPr>
        <w:t>年</w:t>
      </w:r>
      <w:r w:rsidR="00447A32">
        <w:rPr>
          <w:rFonts w:ascii="宋体" w:hAnsi="宋体"/>
          <w:szCs w:val="21"/>
        </w:rPr>
        <w:t>12</w:t>
      </w:r>
      <w:r w:rsidRPr="00B70A76">
        <w:rPr>
          <w:rFonts w:ascii="宋体" w:hAnsi="宋体"/>
          <w:szCs w:val="21"/>
        </w:rPr>
        <w:t>月</w:t>
      </w:r>
      <w:r w:rsidR="00E5035B">
        <w:rPr>
          <w:rFonts w:ascii="宋体" w:hAnsi="宋体"/>
          <w:szCs w:val="21"/>
        </w:rPr>
        <w:t>6</w:t>
      </w:r>
      <w:r w:rsidRPr="00B70A76">
        <w:rPr>
          <w:rFonts w:ascii="宋体" w:hAnsi="宋体"/>
          <w:szCs w:val="21"/>
        </w:rPr>
        <w:t>日</w:t>
      </w:r>
      <w:r w:rsidRPr="00B70A76">
        <w:rPr>
          <w:rFonts w:ascii="宋体" w:hAnsi="宋体" w:hint="eastAsia"/>
          <w:szCs w:val="21"/>
        </w:rPr>
        <w:t>起，</w:t>
      </w:r>
      <w:r w:rsidRPr="00B70A76">
        <w:rPr>
          <w:rFonts w:ascii="宋体" w:hAnsi="宋体"/>
          <w:bCs/>
          <w:szCs w:val="21"/>
        </w:rPr>
        <w:t>宏利</w:t>
      </w:r>
      <w:r w:rsidR="00447A32">
        <w:rPr>
          <w:rFonts w:ascii="宋体" w:hAnsi="宋体" w:hint="eastAsia"/>
          <w:bCs/>
          <w:szCs w:val="21"/>
        </w:rPr>
        <w:t>价值驱动六个月持有期混合型证券投资</w:t>
      </w:r>
      <w:r w:rsidRPr="00B70A76">
        <w:rPr>
          <w:rFonts w:ascii="宋体" w:hAnsi="宋体" w:hint="eastAsia"/>
          <w:szCs w:val="21"/>
        </w:rPr>
        <w:t>基金A类</w:t>
      </w:r>
      <w:r w:rsidRPr="00B70A76">
        <w:rPr>
          <w:rFonts w:ascii="宋体" w:hAnsi="宋体"/>
          <w:szCs w:val="21"/>
        </w:rPr>
        <w:t>份</w:t>
      </w:r>
      <w:r w:rsidRPr="00B70A76">
        <w:rPr>
          <w:rFonts w:ascii="宋体" w:hAnsi="宋体" w:hint="eastAsia"/>
          <w:szCs w:val="21"/>
        </w:rPr>
        <w:t>额（基金代码：</w:t>
      </w:r>
      <w:r w:rsidR="00447A32" w:rsidRPr="00447A32">
        <w:rPr>
          <w:rFonts w:ascii="宋体" w:hAnsi="宋体"/>
          <w:szCs w:val="21"/>
        </w:rPr>
        <w:t>020269</w:t>
      </w:r>
      <w:r w:rsidRPr="00B70A76">
        <w:rPr>
          <w:rFonts w:ascii="宋体" w:hAnsi="宋体" w:hint="eastAsia"/>
          <w:szCs w:val="21"/>
        </w:rPr>
        <w:t>，以下简称“本基金”）参加下列销售机构的申购（含定期定额投资申购）费率优惠活动，具体情况如下：</w:t>
      </w:r>
    </w:p>
    <w:p w:rsidR="008B7F6E" w:rsidRPr="00B70A76" w:rsidRDefault="008B7F6E" w:rsidP="008B7F6E">
      <w:pPr>
        <w:numPr>
          <w:ilvl w:val="0"/>
          <w:numId w:val="1"/>
        </w:numPr>
        <w:spacing w:before="100" w:beforeAutospacing="1" w:line="360" w:lineRule="auto"/>
        <w:ind w:firstLine="420"/>
        <w:rPr>
          <w:rFonts w:ascii="宋体" w:hAnsi="宋体"/>
        </w:rPr>
      </w:pPr>
      <w:r w:rsidRPr="00B70A76">
        <w:rPr>
          <w:rFonts w:ascii="宋体" w:hAnsi="宋体" w:hint="eastAsia"/>
        </w:rPr>
        <w:t>费率优惠机构及活动内容</w:t>
      </w:r>
    </w:p>
    <w:tbl>
      <w:tblPr>
        <w:tblStyle w:val="2"/>
        <w:tblW w:w="8931" w:type="dxa"/>
        <w:tblInd w:w="-289" w:type="dxa"/>
        <w:tblLayout w:type="fixed"/>
        <w:tblLook w:val="04A0"/>
      </w:tblPr>
      <w:tblGrid>
        <w:gridCol w:w="710"/>
        <w:gridCol w:w="3685"/>
        <w:gridCol w:w="1559"/>
        <w:gridCol w:w="2977"/>
      </w:tblGrid>
      <w:tr w:rsidR="008B7F6E" w:rsidRPr="00B70A76" w:rsidTr="00327A4D">
        <w:trPr>
          <w:trHeight w:val="360"/>
        </w:trPr>
        <w:tc>
          <w:tcPr>
            <w:tcW w:w="710" w:type="dxa"/>
            <w:vAlign w:val="center"/>
            <w:hideMark/>
          </w:tcPr>
          <w:p w:rsidR="008B7F6E" w:rsidRPr="00B70A76" w:rsidRDefault="008B7F6E" w:rsidP="00327A4D">
            <w:pPr>
              <w:jc w:val="center"/>
              <w:rPr>
                <w:rFonts w:ascii="宋体" w:hAnsi="宋体"/>
                <w:szCs w:val="21"/>
              </w:rPr>
            </w:pPr>
            <w:r w:rsidRPr="00B70A76">
              <w:rPr>
                <w:rFonts w:ascii="宋体" w:hAnsi="宋体" w:hint="eastAsia"/>
                <w:szCs w:val="21"/>
              </w:rPr>
              <w:t>序号</w:t>
            </w:r>
          </w:p>
        </w:tc>
        <w:tc>
          <w:tcPr>
            <w:tcW w:w="3685" w:type="dxa"/>
            <w:hideMark/>
          </w:tcPr>
          <w:p w:rsidR="008B7F6E" w:rsidRPr="00B70A76" w:rsidRDefault="008B7F6E" w:rsidP="00427351">
            <w:pPr>
              <w:jc w:val="center"/>
              <w:rPr>
                <w:rFonts w:ascii="宋体" w:hAnsi="宋体"/>
                <w:szCs w:val="21"/>
              </w:rPr>
            </w:pPr>
            <w:r w:rsidRPr="00B70A76">
              <w:rPr>
                <w:rFonts w:ascii="宋体" w:hAnsi="宋体" w:hint="eastAsia"/>
                <w:szCs w:val="21"/>
              </w:rPr>
              <w:t>销售机构名称</w:t>
            </w:r>
          </w:p>
        </w:tc>
        <w:tc>
          <w:tcPr>
            <w:tcW w:w="1559" w:type="dxa"/>
            <w:hideMark/>
          </w:tcPr>
          <w:p w:rsidR="008B7F6E" w:rsidRPr="00B70A76" w:rsidRDefault="008B7F6E" w:rsidP="00427351">
            <w:pPr>
              <w:jc w:val="center"/>
              <w:rPr>
                <w:rFonts w:ascii="宋体" w:hAnsi="宋体"/>
                <w:szCs w:val="21"/>
              </w:rPr>
            </w:pPr>
            <w:r w:rsidRPr="00B70A76">
              <w:rPr>
                <w:rFonts w:ascii="宋体" w:hAnsi="宋体" w:hint="eastAsia"/>
                <w:szCs w:val="21"/>
              </w:rPr>
              <w:t>客服电话</w:t>
            </w:r>
          </w:p>
        </w:tc>
        <w:tc>
          <w:tcPr>
            <w:tcW w:w="2977" w:type="dxa"/>
            <w:hideMark/>
          </w:tcPr>
          <w:p w:rsidR="008B7F6E" w:rsidRPr="00B70A76" w:rsidRDefault="008B7F6E" w:rsidP="00427351">
            <w:pPr>
              <w:jc w:val="center"/>
              <w:rPr>
                <w:rFonts w:ascii="宋体" w:hAnsi="宋体"/>
                <w:szCs w:val="21"/>
              </w:rPr>
            </w:pPr>
            <w:r w:rsidRPr="00B70A76">
              <w:rPr>
                <w:rFonts w:ascii="宋体" w:hAnsi="宋体" w:hint="eastAsia"/>
                <w:szCs w:val="21"/>
              </w:rPr>
              <w:t>公司网址</w:t>
            </w:r>
          </w:p>
        </w:tc>
      </w:tr>
      <w:tr w:rsidR="00447A32" w:rsidRPr="00B70A76" w:rsidTr="00327A4D">
        <w:trPr>
          <w:trHeight w:val="360"/>
        </w:trPr>
        <w:tc>
          <w:tcPr>
            <w:tcW w:w="710" w:type="dxa"/>
            <w:vAlign w:val="center"/>
          </w:tcPr>
          <w:p w:rsidR="00447A32" w:rsidRPr="00B70A76" w:rsidRDefault="00447A32" w:rsidP="00447A32">
            <w:pPr>
              <w:jc w:val="center"/>
              <w:rPr>
                <w:rFonts w:ascii="宋体" w:hAnsi="宋体"/>
                <w:szCs w:val="21"/>
              </w:rPr>
            </w:pPr>
            <w:r>
              <w:rPr>
                <w:rFonts w:ascii="宋体" w:hAnsi="宋体" w:hint="eastAsia"/>
                <w:szCs w:val="21"/>
              </w:rPr>
              <w:t>1</w:t>
            </w:r>
          </w:p>
        </w:tc>
        <w:tc>
          <w:tcPr>
            <w:tcW w:w="3685" w:type="dxa"/>
          </w:tcPr>
          <w:p w:rsidR="00447A32" w:rsidRPr="00B70A76" w:rsidRDefault="00447A32" w:rsidP="00447A32">
            <w:pPr>
              <w:rPr>
                <w:rFonts w:ascii="宋体" w:hAnsi="宋体"/>
                <w:szCs w:val="21"/>
              </w:rPr>
            </w:pPr>
            <w:r w:rsidRPr="00D3436D">
              <w:rPr>
                <w:rFonts w:ascii="宋体" w:hAnsi="宋体" w:hint="eastAsia"/>
                <w:color w:val="000000" w:themeColor="text1"/>
                <w:szCs w:val="21"/>
              </w:rPr>
              <w:t>北京格上富信基金销售有限公司</w:t>
            </w:r>
          </w:p>
        </w:tc>
        <w:tc>
          <w:tcPr>
            <w:tcW w:w="1559" w:type="dxa"/>
          </w:tcPr>
          <w:p w:rsidR="00447A32" w:rsidRPr="00B70A76" w:rsidRDefault="00447A32" w:rsidP="00447A32">
            <w:pPr>
              <w:jc w:val="center"/>
              <w:rPr>
                <w:rFonts w:ascii="宋体" w:hAnsi="宋体"/>
                <w:szCs w:val="21"/>
              </w:rPr>
            </w:pPr>
            <w:r w:rsidRPr="00D3436D">
              <w:rPr>
                <w:rFonts w:ascii="宋体" w:hAnsi="宋体" w:hint="eastAsia"/>
                <w:color w:val="000000" w:themeColor="text1"/>
                <w:szCs w:val="21"/>
              </w:rPr>
              <w:t>400-0668586</w:t>
            </w:r>
          </w:p>
        </w:tc>
        <w:tc>
          <w:tcPr>
            <w:tcW w:w="2977" w:type="dxa"/>
          </w:tcPr>
          <w:p w:rsidR="00447A32" w:rsidRPr="00447A32" w:rsidRDefault="000F2E78" w:rsidP="00447A32">
            <w:pPr>
              <w:jc w:val="left"/>
              <w:rPr>
                <w:rFonts w:ascii="宋体" w:hAnsi="宋体"/>
                <w:szCs w:val="21"/>
              </w:rPr>
            </w:pPr>
            <w:hyperlink r:id="rId7" w:tooltip="http://www.gesafe.com" w:history="1">
              <w:r w:rsidR="00447A32" w:rsidRPr="00447A32">
                <w:rPr>
                  <w:rStyle w:val="a3"/>
                  <w:rFonts w:ascii="宋体" w:hAnsi="宋体" w:hint="eastAsia"/>
                  <w:color w:val="000000" w:themeColor="text1"/>
                  <w:szCs w:val="21"/>
                  <w:u w:val="none"/>
                </w:rPr>
                <w:t>www.gesafe.com</w:t>
              </w:r>
            </w:hyperlink>
          </w:p>
        </w:tc>
      </w:tr>
      <w:tr w:rsidR="00447A32" w:rsidRPr="00B70A76" w:rsidTr="00327A4D">
        <w:trPr>
          <w:trHeight w:val="360"/>
        </w:trPr>
        <w:tc>
          <w:tcPr>
            <w:tcW w:w="710" w:type="dxa"/>
            <w:vAlign w:val="center"/>
          </w:tcPr>
          <w:p w:rsidR="00447A32" w:rsidRPr="00B70A76" w:rsidRDefault="00447A32" w:rsidP="00447A32">
            <w:pPr>
              <w:widowControl/>
              <w:jc w:val="center"/>
              <w:rPr>
                <w:rFonts w:ascii="宋体" w:hAnsi="宋体"/>
                <w:color w:val="000000" w:themeColor="text1"/>
                <w:kern w:val="0"/>
                <w:szCs w:val="21"/>
              </w:rPr>
            </w:pPr>
            <w:r w:rsidRPr="00B70A76">
              <w:rPr>
                <w:rFonts w:ascii="宋体" w:hAnsi="宋体" w:hint="eastAsia"/>
                <w:color w:val="000000" w:themeColor="text1"/>
                <w:kern w:val="0"/>
                <w:szCs w:val="21"/>
              </w:rPr>
              <w:t>2</w:t>
            </w:r>
          </w:p>
        </w:tc>
        <w:tc>
          <w:tcPr>
            <w:tcW w:w="3685" w:type="dxa"/>
          </w:tcPr>
          <w:p w:rsidR="00447A32" w:rsidRPr="00850DE0" w:rsidRDefault="00447A32" w:rsidP="00447A32">
            <w:pPr>
              <w:rPr>
                <w:rFonts w:ascii="宋体" w:hAnsi="宋体"/>
                <w:szCs w:val="21"/>
              </w:rPr>
            </w:pPr>
            <w:r w:rsidRPr="00850DE0">
              <w:rPr>
                <w:rFonts w:ascii="宋体" w:hAnsi="宋体" w:hint="eastAsia"/>
                <w:szCs w:val="21"/>
              </w:rPr>
              <w:t>上海云湾基金销售有限公司</w:t>
            </w:r>
          </w:p>
        </w:tc>
        <w:tc>
          <w:tcPr>
            <w:tcW w:w="1559" w:type="dxa"/>
          </w:tcPr>
          <w:p w:rsidR="00447A32" w:rsidRPr="00850DE0" w:rsidRDefault="00447A32" w:rsidP="00447A32">
            <w:pPr>
              <w:jc w:val="center"/>
              <w:rPr>
                <w:rFonts w:ascii="宋体" w:hAnsi="宋体"/>
                <w:szCs w:val="21"/>
              </w:rPr>
            </w:pPr>
            <w:r w:rsidRPr="00850DE0">
              <w:rPr>
                <w:rFonts w:ascii="宋体" w:hAnsi="宋体"/>
                <w:szCs w:val="21"/>
              </w:rPr>
              <w:t>400-820-1515</w:t>
            </w:r>
          </w:p>
        </w:tc>
        <w:tc>
          <w:tcPr>
            <w:tcW w:w="2977" w:type="dxa"/>
          </w:tcPr>
          <w:p w:rsidR="00447A32" w:rsidRPr="00447A32" w:rsidRDefault="00447A32" w:rsidP="00447A32">
            <w:pPr>
              <w:jc w:val="left"/>
              <w:rPr>
                <w:rFonts w:ascii="宋体" w:hAnsi="宋体"/>
                <w:szCs w:val="21"/>
              </w:rPr>
            </w:pPr>
            <w:r w:rsidRPr="00447A32">
              <w:rPr>
                <w:rFonts w:ascii="宋体" w:hAnsi="宋体"/>
                <w:szCs w:val="21"/>
              </w:rPr>
              <w:t>www.zhengtongfunds.com</w:t>
            </w:r>
          </w:p>
        </w:tc>
      </w:tr>
      <w:tr w:rsidR="00447A32" w:rsidRPr="00B70A76" w:rsidTr="00327A4D">
        <w:trPr>
          <w:trHeight w:val="360"/>
        </w:trPr>
        <w:tc>
          <w:tcPr>
            <w:tcW w:w="710" w:type="dxa"/>
            <w:vAlign w:val="center"/>
          </w:tcPr>
          <w:p w:rsidR="00447A32" w:rsidRPr="00B70A76" w:rsidRDefault="00447A32" w:rsidP="00447A32">
            <w:pPr>
              <w:widowControl/>
              <w:jc w:val="center"/>
              <w:rPr>
                <w:rFonts w:ascii="宋体" w:hAnsi="宋体"/>
                <w:color w:val="000000" w:themeColor="text1"/>
                <w:kern w:val="0"/>
                <w:szCs w:val="21"/>
              </w:rPr>
            </w:pPr>
            <w:r>
              <w:rPr>
                <w:rFonts w:ascii="宋体" w:hAnsi="宋体" w:hint="eastAsia"/>
                <w:color w:val="000000" w:themeColor="text1"/>
                <w:kern w:val="0"/>
                <w:szCs w:val="21"/>
              </w:rPr>
              <w:t>3</w:t>
            </w:r>
          </w:p>
        </w:tc>
        <w:tc>
          <w:tcPr>
            <w:tcW w:w="3685" w:type="dxa"/>
          </w:tcPr>
          <w:p w:rsidR="00447A32" w:rsidRPr="00850DE0" w:rsidRDefault="00447A32" w:rsidP="00447A32">
            <w:pPr>
              <w:rPr>
                <w:rFonts w:ascii="宋体" w:hAnsi="宋体"/>
                <w:szCs w:val="21"/>
              </w:rPr>
            </w:pPr>
            <w:r w:rsidRPr="00850DE0">
              <w:rPr>
                <w:rFonts w:ascii="宋体" w:hAnsi="宋体" w:hint="eastAsia"/>
                <w:szCs w:val="21"/>
              </w:rPr>
              <w:t>上海万得基金销售有限公司</w:t>
            </w:r>
          </w:p>
        </w:tc>
        <w:tc>
          <w:tcPr>
            <w:tcW w:w="1559" w:type="dxa"/>
          </w:tcPr>
          <w:p w:rsidR="00447A32" w:rsidRPr="00850DE0" w:rsidRDefault="00447A32" w:rsidP="00447A32">
            <w:pPr>
              <w:jc w:val="center"/>
              <w:rPr>
                <w:rFonts w:ascii="宋体" w:hAnsi="宋体"/>
                <w:szCs w:val="21"/>
              </w:rPr>
            </w:pPr>
            <w:r w:rsidRPr="00850DE0">
              <w:rPr>
                <w:rFonts w:ascii="宋体" w:hAnsi="宋体"/>
                <w:szCs w:val="21"/>
              </w:rPr>
              <w:t>400</w:t>
            </w:r>
            <w:r>
              <w:rPr>
                <w:rFonts w:ascii="宋体" w:hAnsi="宋体" w:hint="eastAsia"/>
                <w:szCs w:val="21"/>
              </w:rPr>
              <w:t>-</w:t>
            </w:r>
            <w:r w:rsidRPr="00850DE0">
              <w:rPr>
                <w:rFonts w:ascii="宋体" w:hAnsi="宋体"/>
                <w:szCs w:val="21"/>
              </w:rPr>
              <w:t>799</w:t>
            </w:r>
            <w:r>
              <w:rPr>
                <w:rFonts w:ascii="宋体" w:hAnsi="宋体" w:hint="eastAsia"/>
                <w:szCs w:val="21"/>
              </w:rPr>
              <w:t>-</w:t>
            </w:r>
            <w:r w:rsidRPr="00850DE0">
              <w:rPr>
                <w:rFonts w:ascii="宋体" w:hAnsi="宋体"/>
                <w:szCs w:val="21"/>
              </w:rPr>
              <w:t>1888</w:t>
            </w:r>
          </w:p>
        </w:tc>
        <w:tc>
          <w:tcPr>
            <w:tcW w:w="2977" w:type="dxa"/>
          </w:tcPr>
          <w:p w:rsidR="00447A32" w:rsidRPr="00447A32" w:rsidRDefault="00447A32" w:rsidP="00447A32">
            <w:pPr>
              <w:jc w:val="left"/>
              <w:rPr>
                <w:rFonts w:ascii="宋体" w:hAnsi="宋体"/>
                <w:szCs w:val="21"/>
              </w:rPr>
            </w:pPr>
            <w:r w:rsidRPr="00447A32">
              <w:rPr>
                <w:rFonts w:ascii="宋体" w:hAnsi="宋体"/>
                <w:szCs w:val="21"/>
              </w:rPr>
              <w:t>www.windmoney.com.cn</w:t>
            </w:r>
          </w:p>
        </w:tc>
      </w:tr>
      <w:tr w:rsidR="00447A32" w:rsidRPr="00B70A76" w:rsidTr="00327A4D">
        <w:trPr>
          <w:trHeight w:val="360"/>
        </w:trPr>
        <w:tc>
          <w:tcPr>
            <w:tcW w:w="710" w:type="dxa"/>
            <w:vAlign w:val="center"/>
          </w:tcPr>
          <w:p w:rsidR="00447A32" w:rsidRPr="00B70A76" w:rsidRDefault="00447A32" w:rsidP="00447A32">
            <w:pPr>
              <w:widowControl/>
              <w:jc w:val="center"/>
              <w:rPr>
                <w:rFonts w:ascii="宋体" w:hAnsi="宋体"/>
                <w:color w:val="000000" w:themeColor="text1"/>
                <w:kern w:val="0"/>
                <w:szCs w:val="21"/>
              </w:rPr>
            </w:pPr>
            <w:r>
              <w:rPr>
                <w:rFonts w:ascii="宋体" w:hAnsi="宋体" w:hint="eastAsia"/>
                <w:color w:val="000000" w:themeColor="text1"/>
                <w:kern w:val="0"/>
                <w:szCs w:val="21"/>
              </w:rPr>
              <w:t>4</w:t>
            </w:r>
          </w:p>
        </w:tc>
        <w:tc>
          <w:tcPr>
            <w:tcW w:w="3685" w:type="dxa"/>
          </w:tcPr>
          <w:p w:rsidR="00447A32" w:rsidRPr="00850DE0" w:rsidRDefault="00447A32" w:rsidP="00447A32">
            <w:pPr>
              <w:rPr>
                <w:rFonts w:ascii="宋体" w:hAnsi="宋体"/>
                <w:szCs w:val="21"/>
              </w:rPr>
            </w:pPr>
            <w:r w:rsidRPr="00850DE0">
              <w:rPr>
                <w:rFonts w:ascii="宋体" w:hAnsi="宋体" w:hint="eastAsia"/>
                <w:szCs w:val="21"/>
              </w:rPr>
              <w:t>济安财富（北京）基金销售有限公司</w:t>
            </w:r>
          </w:p>
        </w:tc>
        <w:tc>
          <w:tcPr>
            <w:tcW w:w="1559" w:type="dxa"/>
          </w:tcPr>
          <w:p w:rsidR="00447A32" w:rsidRPr="00850DE0" w:rsidRDefault="00447A32" w:rsidP="00447A32">
            <w:pPr>
              <w:jc w:val="center"/>
              <w:rPr>
                <w:rFonts w:ascii="宋体" w:hAnsi="宋体"/>
                <w:szCs w:val="21"/>
              </w:rPr>
            </w:pPr>
            <w:r w:rsidRPr="00850DE0">
              <w:rPr>
                <w:rFonts w:ascii="宋体" w:hAnsi="宋体"/>
                <w:szCs w:val="21"/>
              </w:rPr>
              <w:t>400-673-7010</w:t>
            </w:r>
          </w:p>
        </w:tc>
        <w:tc>
          <w:tcPr>
            <w:tcW w:w="2977" w:type="dxa"/>
          </w:tcPr>
          <w:p w:rsidR="00447A32" w:rsidRPr="00447A32" w:rsidRDefault="000F2E78" w:rsidP="00447A32">
            <w:pPr>
              <w:jc w:val="left"/>
              <w:rPr>
                <w:rFonts w:ascii="宋体" w:hAnsi="宋体"/>
                <w:szCs w:val="21"/>
              </w:rPr>
            </w:pPr>
            <w:hyperlink r:id="rId8" w:history="1">
              <w:r w:rsidR="00447A32" w:rsidRPr="00447A32">
                <w:rPr>
                  <w:rFonts w:ascii="宋体" w:hAnsi="宋体"/>
                </w:rPr>
                <w:t>www.jianfortune.com</w:t>
              </w:r>
            </w:hyperlink>
          </w:p>
        </w:tc>
      </w:tr>
      <w:tr w:rsidR="00447A32" w:rsidRPr="00B70A76" w:rsidTr="00327A4D">
        <w:trPr>
          <w:trHeight w:val="360"/>
        </w:trPr>
        <w:tc>
          <w:tcPr>
            <w:tcW w:w="710" w:type="dxa"/>
            <w:vAlign w:val="center"/>
          </w:tcPr>
          <w:p w:rsidR="00447A32" w:rsidRPr="00B70A76" w:rsidRDefault="00447A32" w:rsidP="00447A32">
            <w:pPr>
              <w:widowControl/>
              <w:jc w:val="center"/>
              <w:rPr>
                <w:rFonts w:ascii="宋体" w:hAnsi="宋体"/>
                <w:color w:val="000000" w:themeColor="text1"/>
                <w:kern w:val="0"/>
                <w:szCs w:val="21"/>
              </w:rPr>
            </w:pPr>
            <w:r>
              <w:rPr>
                <w:rFonts w:ascii="宋体" w:hAnsi="宋体" w:hint="eastAsia"/>
                <w:color w:val="000000" w:themeColor="text1"/>
                <w:kern w:val="0"/>
                <w:szCs w:val="21"/>
              </w:rPr>
              <w:t>5</w:t>
            </w:r>
          </w:p>
        </w:tc>
        <w:tc>
          <w:tcPr>
            <w:tcW w:w="3685" w:type="dxa"/>
          </w:tcPr>
          <w:p w:rsidR="00447A32" w:rsidRPr="00850DE0" w:rsidRDefault="00447A32" w:rsidP="00447A32">
            <w:pPr>
              <w:rPr>
                <w:rFonts w:ascii="宋体" w:hAnsi="宋体"/>
                <w:szCs w:val="21"/>
              </w:rPr>
            </w:pPr>
            <w:r w:rsidRPr="00850DE0">
              <w:rPr>
                <w:rFonts w:ascii="宋体" w:hAnsi="宋体" w:hint="eastAsia"/>
                <w:szCs w:val="21"/>
              </w:rPr>
              <w:t>万家财富基金销售（天津）有限公司</w:t>
            </w:r>
          </w:p>
        </w:tc>
        <w:tc>
          <w:tcPr>
            <w:tcW w:w="1559" w:type="dxa"/>
          </w:tcPr>
          <w:p w:rsidR="00447A32" w:rsidRPr="00850DE0" w:rsidRDefault="00447A32" w:rsidP="00447A32">
            <w:pPr>
              <w:jc w:val="center"/>
              <w:rPr>
                <w:rFonts w:ascii="宋体" w:hAnsi="宋体"/>
                <w:szCs w:val="21"/>
              </w:rPr>
            </w:pPr>
            <w:r w:rsidRPr="00850DE0">
              <w:rPr>
                <w:rFonts w:ascii="宋体" w:hAnsi="宋体"/>
                <w:szCs w:val="21"/>
              </w:rPr>
              <w:t>010-59013825</w:t>
            </w:r>
          </w:p>
        </w:tc>
        <w:tc>
          <w:tcPr>
            <w:tcW w:w="2977" w:type="dxa"/>
          </w:tcPr>
          <w:p w:rsidR="00447A32" w:rsidRPr="00447A32" w:rsidRDefault="000F2E78" w:rsidP="00447A32">
            <w:pPr>
              <w:jc w:val="left"/>
              <w:rPr>
                <w:rFonts w:ascii="宋体" w:hAnsi="宋体"/>
                <w:szCs w:val="21"/>
              </w:rPr>
            </w:pPr>
            <w:hyperlink r:id="rId9" w:history="1">
              <w:r w:rsidR="00447A32" w:rsidRPr="00447A32">
                <w:rPr>
                  <w:rFonts w:ascii="宋体" w:hAnsi="宋体"/>
                </w:rPr>
                <w:t>www.wanjiawealth.com</w:t>
              </w:r>
            </w:hyperlink>
          </w:p>
        </w:tc>
      </w:tr>
      <w:tr w:rsidR="00447A32" w:rsidRPr="00B70A76" w:rsidTr="00327A4D">
        <w:trPr>
          <w:trHeight w:val="360"/>
        </w:trPr>
        <w:tc>
          <w:tcPr>
            <w:tcW w:w="710" w:type="dxa"/>
            <w:vAlign w:val="center"/>
          </w:tcPr>
          <w:p w:rsidR="00447A32" w:rsidRPr="00B70A76" w:rsidRDefault="00447A32" w:rsidP="00447A32">
            <w:pPr>
              <w:widowControl/>
              <w:jc w:val="center"/>
              <w:rPr>
                <w:rFonts w:ascii="宋体" w:hAnsi="宋体"/>
                <w:color w:val="000000" w:themeColor="text1"/>
                <w:kern w:val="0"/>
                <w:szCs w:val="21"/>
              </w:rPr>
            </w:pPr>
            <w:r>
              <w:rPr>
                <w:rFonts w:ascii="宋体" w:hAnsi="宋体" w:hint="eastAsia"/>
                <w:color w:val="000000" w:themeColor="text1"/>
                <w:kern w:val="0"/>
                <w:szCs w:val="21"/>
              </w:rPr>
              <w:t>6</w:t>
            </w:r>
          </w:p>
        </w:tc>
        <w:tc>
          <w:tcPr>
            <w:tcW w:w="3685" w:type="dxa"/>
          </w:tcPr>
          <w:p w:rsidR="00447A32" w:rsidRPr="00850DE0" w:rsidRDefault="00447A32" w:rsidP="00447A32">
            <w:pPr>
              <w:rPr>
                <w:rFonts w:ascii="宋体" w:hAnsi="宋体"/>
                <w:szCs w:val="21"/>
              </w:rPr>
            </w:pPr>
            <w:r w:rsidRPr="00850DE0">
              <w:rPr>
                <w:rFonts w:ascii="宋体" w:hAnsi="宋体" w:hint="eastAsia"/>
                <w:szCs w:val="21"/>
              </w:rPr>
              <w:t>江苏汇林保大基金销售有限公司</w:t>
            </w:r>
          </w:p>
        </w:tc>
        <w:tc>
          <w:tcPr>
            <w:tcW w:w="1559" w:type="dxa"/>
          </w:tcPr>
          <w:p w:rsidR="00447A32" w:rsidRPr="00850DE0" w:rsidRDefault="00447A32" w:rsidP="00447A32">
            <w:pPr>
              <w:jc w:val="center"/>
              <w:rPr>
                <w:rFonts w:ascii="宋体" w:hAnsi="宋体"/>
                <w:szCs w:val="21"/>
              </w:rPr>
            </w:pPr>
            <w:r w:rsidRPr="00850DE0">
              <w:rPr>
                <w:rFonts w:ascii="宋体" w:hAnsi="宋体"/>
                <w:szCs w:val="21"/>
              </w:rPr>
              <w:t>025-56663409</w:t>
            </w:r>
          </w:p>
        </w:tc>
        <w:tc>
          <w:tcPr>
            <w:tcW w:w="2977" w:type="dxa"/>
          </w:tcPr>
          <w:p w:rsidR="00447A32" w:rsidRPr="00447A32" w:rsidRDefault="000F2E78" w:rsidP="00447A32">
            <w:pPr>
              <w:jc w:val="left"/>
              <w:rPr>
                <w:rFonts w:ascii="宋体" w:hAnsi="宋体"/>
                <w:szCs w:val="21"/>
              </w:rPr>
            </w:pPr>
            <w:hyperlink r:id="rId10" w:history="1">
              <w:r w:rsidR="00447A32" w:rsidRPr="00447A32">
                <w:rPr>
                  <w:rFonts w:ascii="宋体" w:hAnsi="宋体"/>
                </w:rPr>
                <w:t>www.huilinbd.com</w:t>
              </w:r>
            </w:hyperlink>
          </w:p>
        </w:tc>
      </w:tr>
      <w:tr w:rsidR="00447A32" w:rsidRPr="00B70A76" w:rsidTr="00327A4D">
        <w:trPr>
          <w:trHeight w:val="360"/>
        </w:trPr>
        <w:tc>
          <w:tcPr>
            <w:tcW w:w="710" w:type="dxa"/>
            <w:vAlign w:val="center"/>
          </w:tcPr>
          <w:p w:rsidR="00447A32" w:rsidRPr="00B70A76" w:rsidRDefault="00447A32" w:rsidP="00447A32">
            <w:pPr>
              <w:widowControl/>
              <w:jc w:val="center"/>
              <w:rPr>
                <w:rFonts w:ascii="宋体" w:hAnsi="宋体"/>
                <w:color w:val="000000" w:themeColor="text1"/>
                <w:kern w:val="0"/>
                <w:szCs w:val="21"/>
              </w:rPr>
            </w:pPr>
            <w:r>
              <w:rPr>
                <w:rFonts w:ascii="宋体" w:hAnsi="宋体" w:hint="eastAsia"/>
                <w:color w:val="000000" w:themeColor="text1"/>
                <w:kern w:val="0"/>
                <w:szCs w:val="21"/>
              </w:rPr>
              <w:t>7</w:t>
            </w:r>
          </w:p>
        </w:tc>
        <w:tc>
          <w:tcPr>
            <w:tcW w:w="3685" w:type="dxa"/>
          </w:tcPr>
          <w:p w:rsidR="00447A32" w:rsidRPr="00850DE0" w:rsidRDefault="00447A32" w:rsidP="00447A32">
            <w:pPr>
              <w:rPr>
                <w:rFonts w:ascii="宋体" w:hAnsi="宋体"/>
                <w:szCs w:val="21"/>
              </w:rPr>
            </w:pPr>
            <w:r w:rsidRPr="00850DE0">
              <w:rPr>
                <w:rFonts w:ascii="宋体" w:hAnsi="宋体" w:hint="eastAsia"/>
                <w:szCs w:val="21"/>
              </w:rPr>
              <w:t>奕丰基金销售有限公司</w:t>
            </w:r>
          </w:p>
        </w:tc>
        <w:tc>
          <w:tcPr>
            <w:tcW w:w="1559" w:type="dxa"/>
          </w:tcPr>
          <w:p w:rsidR="00447A32" w:rsidRPr="00850DE0" w:rsidRDefault="00447A32" w:rsidP="00447A32">
            <w:pPr>
              <w:jc w:val="center"/>
              <w:rPr>
                <w:rFonts w:ascii="宋体" w:hAnsi="宋体"/>
                <w:szCs w:val="21"/>
              </w:rPr>
            </w:pPr>
            <w:r w:rsidRPr="00850DE0">
              <w:rPr>
                <w:rFonts w:ascii="宋体" w:hAnsi="宋体"/>
                <w:szCs w:val="21"/>
              </w:rPr>
              <w:t>400-684-0500</w:t>
            </w:r>
          </w:p>
        </w:tc>
        <w:tc>
          <w:tcPr>
            <w:tcW w:w="2977" w:type="dxa"/>
          </w:tcPr>
          <w:p w:rsidR="00447A32" w:rsidRPr="00447A32" w:rsidRDefault="000F2E78" w:rsidP="00447A32">
            <w:pPr>
              <w:jc w:val="left"/>
              <w:rPr>
                <w:rFonts w:ascii="宋体" w:hAnsi="宋体"/>
                <w:szCs w:val="21"/>
              </w:rPr>
            </w:pPr>
            <w:hyperlink r:id="rId11" w:history="1">
              <w:r w:rsidR="00447A32" w:rsidRPr="00447A32">
                <w:rPr>
                  <w:rFonts w:ascii="宋体" w:hAnsi="宋体"/>
                </w:rPr>
                <w:t>www.ifastps.com.cn</w:t>
              </w:r>
            </w:hyperlink>
          </w:p>
        </w:tc>
      </w:tr>
      <w:tr w:rsidR="00447A32" w:rsidRPr="00B70A76" w:rsidTr="00327A4D">
        <w:trPr>
          <w:trHeight w:val="360"/>
        </w:trPr>
        <w:tc>
          <w:tcPr>
            <w:tcW w:w="710" w:type="dxa"/>
            <w:vAlign w:val="center"/>
          </w:tcPr>
          <w:p w:rsidR="00447A32" w:rsidRPr="00B70A76" w:rsidRDefault="00447A32" w:rsidP="00447A32">
            <w:pPr>
              <w:widowControl/>
              <w:jc w:val="center"/>
              <w:rPr>
                <w:rFonts w:ascii="宋体" w:hAnsi="宋体"/>
                <w:color w:val="000000" w:themeColor="text1"/>
                <w:kern w:val="0"/>
                <w:szCs w:val="21"/>
              </w:rPr>
            </w:pPr>
            <w:r>
              <w:rPr>
                <w:rFonts w:ascii="宋体" w:hAnsi="宋体" w:hint="eastAsia"/>
                <w:color w:val="000000" w:themeColor="text1"/>
                <w:kern w:val="0"/>
                <w:szCs w:val="21"/>
              </w:rPr>
              <w:t>8</w:t>
            </w:r>
          </w:p>
        </w:tc>
        <w:tc>
          <w:tcPr>
            <w:tcW w:w="3685" w:type="dxa"/>
          </w:tcPr>
          <w:p w:rsidR="00447A32" w:rsidRPr="00850DE0" w:rsidRDefault="00447A32" w:rsidP="00447A32">
            <w:pPr>
              <w:rPr>
                <w:rFonts w:ascii="宋体" w:hAnsi="宋体"/>
                <w:szCs w:val="21"/>
              </w:rPr>
            </w:pPr>
            <w:r w:rsidRPr="00850DE0">
              <w:rPr>
                <w:rFonts w:ascii="宋体" w:hAnsi="宋体" w:hint="eastAsia"/>
                <w:szCs w:val="21"/>
              </w:rPr>
              <w:t>大连网金基金销售有限公司</w:t>
            </w:r>
          </w:p>
        </w:tc>
        <w:tc>
          <w:tcPr>
            <w:tcW w:w="1559" w:type="dxa"/>
          </w:tcPr>
          <w:p w:rsidR="00447A32" w:rsidRPr="00850DE0" w:rsidRDefault="00447A32" w:rsidP="00447A32">
            <w:pPr>
              <w:jc w:val="center"/>
              <w:rPr>
                <w:rFonts w:ascii="宋体" w:hAnsi="宋体"/>
                <w:szCs w:val="21"/>
              </w:rPr>
            </w:pPr>
            <w:r w:rsidRPr="00850DE0">
              <w:rPr>
                <w:rFonts w:ascii="宋体" w:hAnsi="宋体"/>
                <w:szCs w:val="21"/>
              </w:rPr>
              <w:t>4000-899-100</w:t>
            </w:r>
          </w:p>
        </w:tc>
        <w:tc>
          <w:tcPr>
            <w:tcW w:w="2977" w:type="dxa"/>
          </w:tcPr>
          <w:p w:rsidR="00447A32" w:rsidRPr="00447A32" w:rsidRDefault="000F2E78" w:rsidP="00447A32">
            <w:pPr>
              <w:jc w:val="left"/>
              <w:rPr>
                <w:rFonts w:ascii="宋体" w:hAnsi="宋体"/>
                <w:szCs w:val="21"/>
              </w:rPr>
            </w:pPr>
            <w:hyperlink r:id="rId12" w:history="1">
              <w:r w:rsidR="00447A32" w:rsidRPr="00447A32">
                <w:rPr>
                  <w:rFonts w:ascii="宋体" w:hAnsi="宋体"/>
                </w:rPr>
                <w:t>www.yibaijin.com</w:t>
              </w:r>
            </w:hyperlink>
          </w:p>
        </w:tc>
      </w:tr>
      <w:tr w:rsidR="00447A32" w:rsidRPr="00B70A76" w:rsidTr="00327A4D">
        <w:trPr>
          <w:trHeight w:val="360"/>
        </w:trPr>
        <w:tc>
          <w:tcPr>
            <w:tcW w:w="710" w:type="dxa"/>
            <w:vAlign w:val="center"/>
          </w:tcPr>
          <w:p w:rsidR="00447A32" w:rsidRPr="00B70A76" w:rsidRDefault="00447A32" w:rsidP="00447A32">
            <w:pPr>
              <w:widowControl/>
              <w:jc w:val="center"/>
              <w:rPr>
                <w:rFonts w:ascii="宋体" w:hAnsi="宋体"/>
                <w:color w:val="000000" w:themeColor="text1"/>
                <w:kern w:val="0"/>
                <w:szCs w:val="21"/>
              </w:rPr>
            </w:pPr>
            <w:r>
              <w:rPr>
                <w:rFonts w:ascii="宋体" w:hAnsi="宋体" w:hint="eastAsia"/>
                <w:color w:val="000000" w:themeColor="text1"/>
                <w:kern w:val="0"/>
                <w:szCs w:val="21"/>
              </w:rPr>
              <w:t>9</w:t>
            </w:r>
          </w:p>
        </w:tc>
        <w:tc>
          <w:tcPr>
            <w:tcW w:w="3685" w:type="dxa"/>
          </w:tcPr>
          <w:p w:rsidR="00447A32" w:rsidRPr="00850DE0" w:rsidRDefault="00447A32" w:rsidP="00447A32">
            <w:pPr>
              <w:rPr>
                <w:rFonts w:ascii="宋体" w:hAnsi="宋体"/>
                <w:szCs w:val="21"/>
              </w:rPr>
            </w:pPr>
            <w:r w:rsidRPr="00850DE0">
              <w:rPr>
                <w:rFonts w:ascii="宋体" w:hAnsi="宋体" w:hint="eastAsia"/>
                <w:szCs w:val="21"/>
              </w:rPr>
              <w:t>和耕传承基金销售有限公司</w:t>
            </w:r>
          </w:p>
        </w:tc>
        <w:tc>
          <w:tcPr>
            <w:tcW w:w="1559" w:type="dxa"/>
          </w:tcPr>
          <w:p w:rsidR="00447A32" w:rsidRPr="00850DE0" w:rsidRDefault="00447A32" w:rsidP="00447A32">
            <w:pPr>
              <w:jc w:val="center"/>
              <w:rPr>
                <w:rFonts w:ascii="宋体" w:hAnsi="宋体"/>
                <w:szCs w:val="21"/>
              </w:rPr>
            </w:pPr>
            <w:r w:rsidRPr="00850DE0">
              <w:rPr>
                <w:rFonts w:ascii="宋体" w:hAnsi="宋体"/>
                <w:szCs w:val="21"/>
              </w:rPr>
              <w:t>400-0555-671</w:t>
            </w:r>
          </w:p>
        </w:tc>
        <w:tc>
          <w:tcPr>
            <w:tcW w:w="2977" w:type="dxa"/>
          </w:tcPr>
          <w:p w:rsidR="00447A32" w:rsidRPr="00447A32" w:rsidRDefault="000F2E78" w:rsidP="00447A32">
            <w:pPr>
              <w:jc w:val="left"/>
              <w:rPr>
                <w:rFonts w:ascii="宋体" w:hAnsi="宋体"/>
                <w:szCs w:val="21"/>
              </w:rPr>
            </w:pPr>
            <w:hyperlink r:id="rId13" w:history="1">
              <w:r w:rsidR="00447A32" w:rsidRPr="00447A32">
                <w:rPr>
                  <w:rFonts w:ascii="宋体" w:hAnsi="宋体"/>
                </w:rPr>
                <w:t>www.hgccpb.com</w:t>
              </w:r>
            </w:hyperlink>
          </w:p>
        </w:tc>
      </w:tr>
    </w:tbl>
    <w:p w:rsidR="008B7F6E" w:rsidRPr="00B70A76" w:rsidRDefault="008B7F6E" w:rsidP="008B7F6E">
      <w:pPr>
        <w:spacing w:line="360" w:lineRule="auto"/>
        <w:rPr>
          <w:rFonts w:ascii="宋体" w:hAnsi="宋体"/>
        </w:rPr>
      </w:pPr>
      <w:r w:rsidRPr="00B70A76">
        <w:rPr>
          <w:rFonts w:ascii="宋体" w:hAnsi="宋体" w:hint="eastAsia"/>
        </w:rPr>
        <w:t>（注：以上排名不分先后）</w:t>
      </w:r>
    </w:p>
    <w:p w:rsidR="008B7F6E" w:rsidRPr="00B70A76" w:rsidRDefault="008B7F6E" w:rsidP="008B7F6E">
      <w:pPr>
        <w:spacing w:line="360" w:lineRule="auto"/>
        <w:ind w:firstLineChars="200" w:firstLine="420"/>
        <w:rPr>
          <w:rFonts w:ascii="宋体" w:hAnsi="宋体"/>
        </w:rPr>
      </w:pPr>
      <w:r w:rsidRPr="00B70A76">
        <w:rPr>
          <w:rFonts w:ascii="宋体" w:hAnsi="宋体" w:hint="eastAsia"/>
        </w:rPr>
        <w:t>投资者通过上述销售机构办理本基金的申购（含定期定额投资申购）业务，参加上述销售机构的费率优惠活动，具体费率优惠折扣比例以上述销售机构页面公示为准。原申购费率为固定费用的，则按原固定费用执行，不再享有费率折扣。具体活动规则以上述销售机构官网公告为准。</w:t>
      </w:r>
    </w:p>
    <w:p w:rsidR="008B7F6E" w:rsidRPr="00B70A76" w:rsidRDefault="008B7F6E" w:rsidP="008B7F6E">
      <w:pPr>
        <w:spacing w:before="100" w:beforeAutospacing="1" w:line="360" w:lineRule="auto"/>
        <w:ind w:firstLineChars="200" w:firstLine="420"/>
        <w:rPr>
          <w:rFonts w:ascii="宋体" w:hAnsi="宋体"/>
        </w:rPr>
      </w:pPr>
      <w:r w:rsidRPr="00B70A76">
        <w:rPr>
          <w:rFonts w:ascii="宋体" w:hAnsi="宋体" w:hint="eastAsia"/>
        </w:rPr>
        <w:t>二、重要提示</w:t>
      </w:r>
    </w:p>
    <w:p w:rsidR="008B7F6E" w:rsidRPr="00B70A76" w:rsidRDefault="008B7F6E" w:rsidP="008B7F6E">
      <w:pPr>
        <w:autoSpaceDE w:val="0"/>
        <w:autoSpaceDN w:val="0"/>
        <w:adjustRightInd w:val="0"/>
        <w:spacing w:line="360" w:lineRule="auto"/>
        <w:ind w:firstLineChars="200" w:firstLine="420"/>
        <w:rPr>
          <w:rFonts w:ascii="宋体" w:hAnsi="宋体" w:cs="宋体"/>
          <w:kern w:val="0"/>
          <w:szCs w:val="21"/>
        </w:rPr>
      </w:pPr>
      <w:r w:rsidRPr="00B70A76">
        <w:rPr>
          <w:rFonts w:ascii="宋体" w:hAnsi="宋体" w:cs="宋体" w:hint="eastAsia"/>
          <w:kern w:val="0"/>
          <w:szCs w:val="21"/>
        </w:rPr>
        <w:t>具体费率优惠活动内容以上述销售机构的费率优惠活动公告为准，敬请投资者咨询上述销售机构或参考上述费率优惠相关内容。</w:t>
      </w:r>
    </w:p>
    <w:p w:rsidR="008B7F6E" w:rsidRPr="00B70A76" w:rsidRDefault="008B7F6E" w:rsidP="008B7F6E">
      <w:pPr>
        <w:autoSpaceDE w:val="0"/>
        <w:autoSpaceDN w:val="0"/>
        <w:adjustRightInd w:val="0"/>
        <w:spacing w:line="360" w:lineRule="auto"/>
        <w:ind w:firstLineChars="200" w:firstLine="420"/>
        <w:rPr>
          <w:rFonts w:ascii="宋体" w:hAnsi="宋体" w:cs="宋体"/>
          <w:kern w:val="0"/>
          <w:szCs w:val="21"/>
        </w:rPr>
      </w:pPr>
      <w:r w:rsidRPr="00B70A76">
        <w:rPr>
          <w:rFonts w:ascii="宋体" w:hAnsi="宋体" w:cs="宋体" w:hint="eastAsia"/>
          <w:kern w:val="0"/>
          <w:szCs w:val="21"/>
        </w:rPr>
        <w:t>投资者欲了解本基金的详细情况，请仔细阅读本基金的招募说明书和基金合同等相关法律文件，也可致电本公司客户服务电话（</w:t>
      </w:r>
      <w:r w:rsidRPr="00B70A76">
        <w:rPr>
          <w:rFonts w:ascii="宋体" w:hAnsi="宋体" w:cs="ËÎÌå"/>
          <w:kern w:val="0"/>
          <w:szCs w:val="21"/>
        </w:rPr>
        <w:t>400-698-8888</w:t>
      </w:r>
      <w:r w:rsidRPr="00B70A76">
        <w:rPr>
          <w:rFonts w:ascii="宋体" w:hAnsi="宋体" w:cs="宋体" w:hint="eastAsia"/>
          <w:kern w:val="0"/>
          <w:szCs w:val="21"/>
        </w:rPr>
        <w:t>或</w:t>
      </w:r>
      <w:r w:rsidRPr="00B70A76">
        <w:rPr>
          <w:rFonts w:ascii="宋体" w:hAnsi="宋体" w:cs="ËÎÌå"/>
          <w:kern w:val="0"/>
          <w:szCs w:val="21"/>
        </w:rPr>
        <w:t>010-66555662</w:t>
      </w:r>
      <w:r w:rsidRPr="00B70A76">
        <w:rPr>
          <w:rFonts w:ascii="宋体" w:hAnsi="宋体" w:cs="宋体" w:hint="eastAsia"/>
          <w:kern w:val="0"/>
          <w:szCs w:val="21"/>
        </w:rPr>
        <w:t>）或登录本公司网站</w:t>
      </w:r>
      <w:r w:rsidRPr="00B70A76">
        <w:rPr>
          <w:rFonts w:ascii="宋体" w:hAnsi="宋体" w:hint="eastAsia"/>
          <w:lang/>
        </w:rPr>
        <w:t>www.manulifefund.com.cn</w:t>
      </w:r>
      <w:r w:rsidRPr="00B70A76">
        <w:rPr>
          <w:rFonts w:ascii="宋体" w:hAnsi="宋体" w:cs="宋体" w:hint="eastAsia"/>
          <w:kern w:val="0"/>
          <w:szCs w:val="21"/>
        </w:rPr>
        <w:t>查询。</w:t>
      </w:r>
    </w:p>
    <w:p w:rsidR="008B7F6E" w:rsidRPr="00B70A76" w:rsidRDefault="008B7F6E" w:rsidP="008B7F6E">
      <w:pPr>
        <w:autoSpaceDE w:val="0"/>
        <w:autoSpaceDN w:val="0"/>
        <w:adjustRightInd w:val="0"/>
        <w:spacing w:line="360" w:lineRule="auto"/>
        <w:ind w:firstLine="420"/>
        <w:rPr>
          <w:rFonts w:ascii="宋体" w:hAnsi="宋体" w:cs="宋体"/>
          <w:kern w:val="0"/>
          <w:szCs w:val="21"/>
        </w:rPr>
      </w:pPr>
    </w:p>
    <w:p w:rsidR="008B7F6E" w:rsidRPr="00B70A76" w:rsidRDefault="008B7F6E" w:rsidP="008B7F6E">
      <w:pPr>
        <w:spacing w:line="360" w:lineRule="auto"/>
        <w:ind w:firstLineChars="200" w:firstLine="420"/>
        <w:rPr>
          <w:rFonts w:ascii="宋体" w:hAnsi="宋体"/>
          <w:szCs w:val="21"/>
        </w:rPr>
      </w:pPr>
      <w:r w:rsidRPr="00B70A76">
        <w:rPr>
          <w:rFonts w:ascii="宋体" w:hAnsi="宋体" w:hint="eastAsia"/>
          <w:szCs w:val="21"/>
        </w:rPr>
        <w:lastRenderedPageBreak/>
        <w:t>风险提示：基金管理人承诺以诚实信用、勤勉尽责的原则管理和运用基金资产，但不保证基金一定盈利，也不保证最低收益。投资者投资于本公司旗下基金前应认真阅读各基金的基金合同和招募说明书。定期定额投资是引导投资人进行长期投资、平均投资成本的一种简单易行的投资方式。但是定期定额投资并不能规避基金投资所固有的风险，不能保证投资人获得收益，也不是替代储蓄的等效理财方式。敬请投资者注意投资风险。</w:t>
      </w:r>
    </w:p>
    <w:p w:rsidR="008B7F6E" w:rsidRPr="00B70A76" w:rsidRDefault="008B7F6E" w:rsidP="008B7F6E">
      <w:pPr>
        <w:spacing w:line="360" w:lineRule="auto"/>
        <w:ind w:firstLine="405"/>
        <w:rPr>
          <w:rFonts w:ascii="宋体" w:hAnsi="宋体"/>
          <w:szCs w:val="21"/>
        </w:rPr>
      </w:pPr>
    </w:p>
    <w:p w:rsidR="008B7F6E" w:rsidRPr="00B70A76" w:rsidRDefault="008B7F6E" w:rsidP="008B7F6E">
      <w:pPr>
        <w:spacing w:line="360" w:lineRule="auto"/>
        <w:ind w:firstLine="405"/>
        <w:rPr>
          <w:rFonts w:ascii="宋体" w:hAnsi="宋体"/>
          <w:szCs w:val="21"/>
        </w:rPr>
      </w:pPr>
      <w:r w:rsidRPr="00B70A76">
        <w:rPr>
          <w:rFonts w:ascii="宋体" w:hAnsi="宋体" w:hint="eastAsia"/>
          <w:szCs w:val="21"/>
        </w:rPr>
        <w:t>特此公告。</w:t>
      </w:r>
    </w:p>
    <w:p w:rsidR="008B7F6E" w:rsidRPr="00B70A76" w:rsidRDefault="008B7F6E" w:rsidP="008B7F6E">
      <w:pPr>
        <w:autoSpaceDE w:val="0"/>
        <w:autoSpaceDN w:val="0"/>
        <w:adjustRightInd w:val="0"/>
        <w:spacing w:line="360" w:lineRule="auto"/>
        <w:ind w:firstLineChars="200" w:firstLine="420"/>
        <w:jc w:val="left"/>
        <w:rPr>
          <w:rFonts w:ascii="宋体" w:hAnsi="宋体" w:cs="宋体"/>
          <w:kern w:val="0"/>
          <w:szCs w:val="21"/>
        </w:rPr>
      </w:pPr>
    </w:p>
    <w:p w:rsidR="008B7F6E" w:rsidRPr="00B70A76" w:rsidRDefault="008B7F6E" w:rsidP="008B7F6E">
      <w:pPr>
        <w:autoSpaceDE w:val="0"/>
        <w:autoSpaceDN w:val="0"/>
        <w:adjustRightInd w:val="0"/>
        <w:spacing w:line="360" w:lineRule="auto"/>
        <w:ind w:firstLineChars="200" w:firstLine="420"/>
        <w:jc w:val="left"/>
        <w:rPr>
          <w:rFonts w:ascii="宋体" w:hAnsi="宋体" w:cs="宋体"/>
          <w:kern w:val="0"/>
          <w:szCs w:val="21"/>
        </w:rPr>
      </w:pPr>
    </w:p>
    <w:p w:rsidR="008B7F6E" w:rsidRPr="00B70A76" w:rsidRDefault="008B7F6E" w:rsidP="008B7F6E">
      <w:pPr>
        <w:autoSpaceDE w:val="0"/>
        <w:autoSpaceDN w:val="0"/>
        <w:adjustRightInd w:val="0"/>
        <w:spacing w:line="360" w:lineRule="auto"/>
        <w:ind w:firstLineChars="2700" w:firstLine="5670"/>
        <w:jc w:val="right"/>
        <w:rPr>
          <w:rFonts w:ascii="宋体" w:hAnsi="宋体" w:cs="宋体"/>
          <w:kern w:val="0"/>
          <w:szCs w:val="21"/>
        </w:rPr>
      </w:pPr>
      <w:r w:rsidRPr="00B70A76">
        <w:rPr>
          <w:rFonts w:ascii="宋体" w:hAnsi="宋体" w:cs="宋体" w:hint="eastAsia"/>
          <w:kern w:val="0"/>
          <w:szCs w:val="21"/>
        </w:rPr>
        <w:t>宏利基金管理有限公司</w:t>
      </w:r>
    </w:p>
    <w:p w:rsidR="008B7F6E" w:rsidRPr="00B70A76" w:rsidRDefault="008B7F6E" w:rsidP="008B7F6E">
      <w:pPr>
        <w:autoSpaceDE w:val="0"/>
        <w:autoSpaceDN w:val="0"/>
        <w:adjustRightInd w:val="0"/>
        <w:spacing w:line="360" w:lineRule="auto"/>
        <w:ind w:firstLineChars="2900" w:firstLine="6090"/>
        <w:jc w:val="right"/>
        <w:rPr>
          <w:rFonts w:ascii="宋体" w:hAnsi="宋体" w:cs="宋体"/>
          <w:kern w:val="0"/>
          <w:szCs w:val="21"/>
        </w:rPr>
      </w:pPr>
      <w:r w:rsidRPr="00B70A76">
        <w:rPr>
          <w:rFonts w:ascii="宋体" w:hAnsi="宋体" w:cs="ËÎÌå" w:hint="eastAsia"/>
          <w:kern w:val="0"/>
          <w:szCs w:val="21"/>
        </w:rPr>
        <w:t>202</w:t>
      </w:r>
      <w:r w:rsidRPr="00B70A76">
        <w:rPr>
          <w:rFonts w:ascii="宋体" w:hAnsi="宋体" w:cs="ËÎÌå"/>
          <w:kern w:val="0"/>
          <w:szCs w:val="21"/>
        </w:rPr>
        <w:t>4</w:t>
      </w:r>
      <w:r w:rsidRPr="00B70A76">
        <w:rPr>
          <w:rFonts w:ascii="宋体" w:hAnsi="宋体" w:cs="宋体" w:hint="eastAsia"/>
          <w:kern w:val="0"/>
          <w:szCs w:val="21"/>
        </w:rPr>
        <w:t>年</w:t>
      </w:r>
      <w:r w:rsidR="00447A32">
        <w:rPr>
          <w:rFonts w:ascii="宋体" w:hAnsi="宋体" w:cs="ËÎÌå"/>
          <w:kern w:val="0"/>
          <w:szCs w:val="21"/>
        </w:rPr>
        <w:t>12</w:t>
      </w:r>
      <w:r w:rsidRPr="00B70A76">
        <w:rPr>
          <w:rFonts w:ascii="宋体" w:hAnsi="宋体" w:cs="ËÎÌå"/>
          <w:kern w:val="0"/>
          <w:szCs w:val="21"/>
        </w:rPr>
        <w:t>月</w:t>
      </w:r>
      <w:r w:rsidR="00D553B1">
        <w:rPr>
          <w:rFonts w:ascii="宋体" w:hAnsi="宋体" w:cs="ËÎÌå"/>
          <w:kern w:val="0"/>
          <w:szCs w:val="21"/>
        </w:rPr>
        <w:t>6</w:t>
      </w:r>
      <w:r w:rsidRPr="00B70A76">
        <w:rPr>
          <w:rFonts w:ascii="宋体" w:hAnsi="宋体" w:cs="ËÎÌå"/>
          <w:kern w:val="0"/>
          <w:szCs w:val="21"/>
        </w:rPr>
        <w:t>日</w:t>
      </w:r>
    </w:p>
    <w:p w:rsidR="004135E5" w:rsidRDefault="004135E5"/>
    <w:sectPr w:rsidR="004135E5" w:rsidSect="00D452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BE0" w:rsidRDefault="00197BE0" w:rsidP="00ED38CE">
      <w:r>
        <w:separator/>
      </w:r>
    </w:p>
  </w:endnote>
  <w:endnote w:type="continuationSeparator" w:id="0">
    <w:p w:rsidR="00197BE0" w:rsidRDefault="00197BE0" w:rsidP="00ED3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ËÎÌå">
    <w:altName w:val="Arial"/>
    <w:charset w:val="00"/>
    <w:family w:val="swiss"/>
    <w:pitch w:val="default"/>
    <w:sig w:usb0="00000000" w:usb1="00000000" w:usb2="00000000" w:usb3="00000000" w:csb0="0000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BE0" w:rsidRDefault="00197BE0" w:rsidP="00ED38CE">
      <w:r>
        <w:separator/>
      </w:r>
    </w:p>
  </w:footnote>
  <w:footnote w:type="continuationSeparator" w:id="0">
    <w:p w:rsidR="00197BE0" w:rsidRDefault="00197BE0" w:rsidP="00ED38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628634"/>
    <w:multiLevelType w:val="singleLevel"/>
    <w:tmpl w:val="B762863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7F6E"/>
    <w:rsid w:val="00042CB9"/>
    <w:rsid w:val="00061064"/>
    <w:rsid w:val="00093620"/>
    <w:rsid w:val="000F2E78"/>
    <w:rsid w:val="00197BE0"/>
    <w:rsid w:val="0032205F"/>
    <w:rsid w:val="00322D57"/>
    <w:rsid w:val="00327A4D"/>
    <w:rsid w:val="003577F0"/>
    <w:rsid w:val="004135E5"/>
    <w:rsid w:val="00447A32"/>
    <w:rsid w:val="004B32EB"/>
    <w:rsid w:val="00527D0C"/>
    <w:rsid w:val="005D414F"/>
    <w:rsid w:val="00850DE0"/>
    <w:rsid w:val="008B7F6E"/>
    <w:rsid w:val="008E67F6"/>
    <w:rsid w:val="00A91ACE"/>
    <w:rsid w:val="00AA4252"/>
    <w:rsid w:val="00AB69D5"/>
    <w:rsid w:val="00B70A76"/>
    <w:rsid w:val="00CA0AA2"/>
    <w:rsid w:val="00D16A7B"/>
    <w:rsid w:val="00D553B1"/>
    <w:rsid w:val="00E5035B"/>
    <w:rsid w:val="00EA4B84"/>
    <w:rsid w:val="00ED38CE"/>
    <w:rsid w:val="00FB3E64"/>
    <w:rsid w:val="00FE1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F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8B7F6E"/>
    <w:rPr>
      <w:color w:val="0563C1"/>
      <w:u w:val="single"/>
    </w:rPr>
  </w:style>
  <w:style w:type="paragraph" w:customStyle="1" w:styleId="Default">
    <w:name w:val="Default"/>
    <w:qFormat/>
    <w:rsid w:val="008B7F6E"/>
    <w:pPr>
      <w:widowControl w:val="0"/>
      <w:autoSpaceDE w:val="0"/>
      <w:autoSpaceDN w:val="0"/>
      <w:adjustRightInd w:val="0"/>
    </w:pPr>
    <w:rPr>
      <w:rFonts w:ascii="宋体" w:eastAsia="宋体" w:hAnsi="Calibri" w:cs="宋体"/>
      <w:color w:val="000000"/>
      <w:kern w:val="0"/>
      <w:sz w:val="24"/>
      <w:szCs w:val="24"/>
    </w:rPr>
  </w:style>
  <w:style w:type="table" w:customStyle="1" w:styleId="2">
    <w:name w:val="网格型2"/>
    <w:basedOn w:val="a1"/>
    <w:next w:val="a4"/>
    <w:uiPriority w:val="59"/>
    <w:rsid w:val="008B7F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4">
    <w:name w:val="Table Grid"/>
    <w:basedOn w:val="a1"/>
    <w:uiPriority w:val="39"/>
    <w:rsid w:val="008B7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ED38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D38CE"/>
    <w:rPr>
      <w:rFonts w:ascii="Times New Roman" w:eastAsia="宋体" w:hAnsi="Times New Roman" w:cs="Times New Roman"/>
      <w:sz w:val="18"/>
      <w:szCs w:val="18"/>
    </w:rPr>
  </w:style>
  <w:style w:type="paragraph" w:styleId="a6">
    <w:name w:val="footer"/>
    <w:basedOn w:val="a"/>
    <w:link w:val="Char0"/>
    <w:uiPriority w:val="99"/>
    <w:unhideWhenUsed/>
    <w:rsid w:val="00ED38CE"/>
    <w:pPr>
      <w:tabs>
        <w:tab w:val="center" w:pos="4153"/>
        <w:tab w:val="right" w:pos="8306"/>
      </w:tabs>
      <w:snapToGrid w:val="0"/>
      <w:jc w:val="left"/>
    </w:pPr>
    <w:rPr>
      <w:sz w:val="18"/>
      <w:szCs w:val="18"/>
    </w:rPr>
  </w:style>
  <w:style w:type="character" w:customStyle="1" w:styleId="Char0">
    <w:name w:val="页脚 Char"/>
    <w:basedOn w:val="a0"/>
    <w:link w:val="a6"/>
    <w:uiPriority w:val="99"/>
    <w:rsid w:val="00ED38CE"/>
    <w:rPr>
      <w:rFonts w:ascii="Times New Roman" w:eastAsia="宋体" w:hAnsi="Times New Roman" w:cs="Times New Roman"/>
      <w:sz w:val="18"/>
      <w:szCs w:val="18"/>
    </w:rPr>
  </w:style>
  <w:style w:type="paragraph" w:styleId="a7">
    <w:name w:val="Balloon Text"/>
    <w:basedOn w:val="a"/>
    <w:link w:val="Char1"/>
    <w:uiPriority w:val="99"/>
    <w:semiHidden/>
    <w:unhideWhenUsed/>
    <w:rsid w:val="00527D0C"/>
    <w:rPr>
      <w:sz w:val="18"/>
      <w:szCs w:val="18"/>
    </w:rPr>
  </w:style>
  <w:style w:type="character" w:customStyle="1" w:styleId="Char1">
    <w:name w:val="批注框文本 Char"/>
    <w:basedOn w:val="a0"/>
    <w:link w:val="a7"/>
    <w:uiPriority w:val="99"/>
    <w:semiHidden/>
    <w:rsid w:val="00527D0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anfortune.com/" TargetMode="External"/><Relationship Id="rId13" Type="http://schemas.openxmlformats.org/officeDocument/2006/relationships/hyperlink" Target="http://www.hgccpb.com" TargetMode="External"/><Relationship Id="rId3" Type="http://schemas.openxmlformats.org/officeDocument/2006/relationships/settings" Target="settings.xml"/><Relationship Id="rId7" Type="http://schemas.openxmlformats.org/officeDocument/2006/relationships/hyperlink" Target="http://www.gesafe.com/" TargetMode="External"/><Relationship Id="rId12" Type="http://schemas.openxmlformats.org/officeDocument/2006/relationships/hyperlink" Target="http://www.yibaij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astps.com.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uilinbd.com/" TargetMode="External"/><Relationship Id="rId4" Type="http://schemas.openxmlformats.org/officeDocument/2006/relationships/webSettings" Target="webSettings.xml"/><Relationship Id="rId9" Type="http://schemas.openxmlformats.org/officeDocument/2006/relationships/hyperlink" Target="http://www.wanjiawealth.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1289</Characters>
  <Application>Microsoft Office Word</Application>
  <DocSecurity>4</DocSecurity>
  <Lines>10</Lines>
  <Paragraphs>3</Paragraphs>
  <ScaleCrop>false</ScaleCrop>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崔巍</dc:creator>
  <cp:keywords/>
  <dc:description/>
  <cp:lastModifiedBy>ZHONGM</cp:lastModifiedBy>
  <cp:revision>2</cp:revision>
  <dcterms:created xsi:type="dcterms:W3CDTF">2024-12-05T16:01:00Z</dcterms:created>
  <dcterms:modified xsi:type="dcterms:W3CDTF">2024-12-05T16:01:00Z</dcterms:modified>
</cp:coreProperties>
</file>