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6C" w:rsidRPr="001A5AC6" w:rsidRDefault="00E747CE" w:rsidP="00150C6C">
      <w:pPr>
        <w:autoSpaceDE w:val="0"/>
        <w:autoSpaceDN w:val="0"/>
        <w:adjustRightInd w:val="0"/>
        <w:spacing w:line="360" w:lineRule="auto"/>
        <w:jc w:val="center"/>
        <w:rPr>
          <w:rFonts w:asciiTheme="minorEastAsia" w:hAnsiTheme="minorEastAsia" w:cs="宋体"/>
          <w:b/>
          <w:color w:val="000000"/>
          <w:kern w:val="0"/>
          <w:sz w:val="28"/>
          <w:szCs w:val="24"/>
        </w:rPr>
      </w:pPr>
      <w:r w:rsidRPr="001A5AC6">
        <w:rPr>
          <w:rFonts w:asciiTheme="minorEastAsia" w:hAnsiTheme="minorEastAsia" w:cs="宋体" w:hint="eastAsia"/>
          <w:b/>
          <w:color w:val="000000"/>
          <w:kern w:val="0"/>
          <w:sz w:val="28"/>
          <w:szCs w:val="24"/>
        </w:rPr>
        <w:t>万家基金管理有限公司关于</w:t>
      </w:r>
      <w:r w:rsidR="00546276" w:rsidRPr="001A5AC6">
        <w:rPr>
          <w:rFonts w:asciiTheme="minorEastAsia" w:hAnsiTheme="minorEastAsia" w:cs="宋体" w:hint="eastAsia"/>
          <w:b/>
          <w:color w:val="000000"/>
          <w:kern w:val="0"/>
          <w:sz w:val="28"/>
          <w:szCs w:val="24"/>
        </w:rPr>
        <w:t>旗下</w:t>
      </w:r>
      <w:r w:rsidR="00463500" w:rsidRPr="001A5AC6">
        <w:rPr>
          <w:rFonts w:asciiTheme="minorEastAsia" w:hAnsiTheme="minorEastAsia" w:cs="宋体" w:hint="eastAsia"/>
          <w:b/>
          <w:color w:val="000000"/>
          <w:kern w:val="0"/>
          <w:sz w:val="28"/>
          <w:szCs w:val="24"/>
        </w:rPr>
        <w:t>基金</w:t>
      </w:r>
      <w:r w:rsidR="00546276" w:rsidRPr="001A5AC6">
        <w:rPr>
          <w:rFonts w:asciiTheme="minorEastAsia" w:hAnsiTheme="minorEastAsia" w:cs="宋体" w:hint="eastAsia"/>
          <w:b/>
          <w:color w:val="000000"/>
          <w:kern w:val="0"/>
          <w:sz w:val="28"/>
          <w:szCs w:val="24"/>
        </w:rPr>
        <w:t>在</w:t>
      </w:r>
      <w:r w:rsidR="00F44F13" w:rsidRPr="001A5AC6">
        <w:rPr>
          <w:rFonts w:asciiTheme="minorEastAsia" w:hAnsiTheme="minorEastAsia" w:cs="宋体" w:hint="eastAsia"/>
          <w:b/>
          <w:color w:val="000000"/>
          <w:kern w:val="0"/>
          <w:sz w:val="28"/>
          <w:szCs w:val="24"/>
        </w:rPr>
        <w:t>工商银行</w:t>
      </w:r>
      <w:r w:rsidRPr="001A5AC6">
        <w:rPr>
          <w:rFonts w:asciiTheme="minorEastAsia" w:hAnsiTheme="minorEastAsia" w:cs="宋体" w:hint="eastAsia"/>
          <w:b/>
          <w:color w:val="000000"/>
          <w:kern w:val="0"/>
          <w:sz w:val="28"/>
          <w:szCs w:val="24"/>
        </w:rPr>
        <w:t>开通</w:t>
      </w:r>
      <w:r w:rsidR="003D5AAC" w:rsidRPr="001A5AC6">
        <w:rPr>
          <w:rFonts w:asciiTheme="minorEastAsia" w:hAnsiTheme="minorEastAsia" w:cs="宋体" w:hint="eastAsia"/>
          <w:b/>
          <w:color w:val="000000"/>
          <w:kern w:val="0"/>
          <w:sz w:val="28"/>
          <w:szCs w:val="24"/>
        </w:rPr>
        <w:t>基金</w:t>
      </w:r>
      <w:r w:rsidR="00465B6C" w:rsidRPr="001A5AC6">
        <w:rPr>
          <w:rFonts w:asciiTheme="minorEastAsia" w:hAnsiTheme="minorEastAsia" w:cs="宋体" w:hint="eastAsia"/>
          <w:b/>
          <w:color w:val="000000"/>
          <w:kern w:val="0"/>
          <w:sz w:val="28"/>
          <w:szCs w:val="24"/>
        </w:rPr>
        <w:t>转换</w:t>
      </w:r>
      <w:r w:rsidR="003D5AAC" w:rsidRPr="001A5AC6">
        <w:rPr>
          <w:rFonts w:asciiTheme="minorEastAsia" w:hAnsiTheme="minorEastAsia" w:cs="宋体" w:hint="eastAsia"/>
          <w:b/>
          <w:color w:val="000000"/>
          <w:kern w:val="0"/>
          <w:sz w:val="28"/>
          <w:szCs w:val="24"/>
        </w:rPr>
        <w:t>、定期定额投资业务</w:t>
      </w:r>
      <w:r w:rsidRPr="001A5AC6">
        <w:rPr>
          <w:rFonts w:asciiTheme="minorEastAsia" w:hAnsiTheme="minorEastAsia" w:cs="宋体" w:hint="eastAsia"/>
          <w:b/>
          <w:color w:val="000000"/>
          <w:kern w:val="0"/>
          <w:sz w:val="28"/>
          <w:szCs w:val="24"/>
        </w:rPr>
        <w:t>的公告</w:t>
      </w:r>
    </w:p>
    <w:p w:rsidR="008B12F9" w:rsidRPr="001A5AC6" w:rsidRDefault="008B12F9" w:rsidP="00150C6C">
      <w:pPr>
        <w:autoSpaceDE w:val="0"/>
        <w:autoSpaceDN w:val="0"/>
        <w:adjustRightInd w:val="0"/>
        <w:spacing w:line="360" w:lineRule="auto"/>
        <w:jc w:val="center"/>
        <w:rPr>
          <w:rFonts w:asciiTheme="minorEastAsia" w:hAnsiTheme="minorEastAsia" w:cs="宋体"/>
          <w:b/>
          <w:color w:val="000000"/>
          <w:kern w:val="0"/>
          <w:sz w:val="24"/>
          <w:szCs w:val="24"/>
        </w:rPr>
      </w:pPr>
    </w:p>
    <w:p w:rsidR="00F97407" w:rsidRPr="001A5AC6" w:rsidRDefault="00881241" w:rsidP="009165C3">
      <w:pPr>
        <w:autoSpaceDE w:val="0"/>
        <w:autoSpaceDN w:val="0"/>
        <w:adjustRightInd w:val="0"/>
        <w:spacing w:line="360" w:lineRule="auto"/>
        <w:ind w:firstLineChars="200" w:firstLine="480"/>
        <w:rPr>
          <w:rFonts w:asciiTheme="minorEastAsia" w:hAnsiTheme="minorEastAsia" w:cs="宋体"/>
          <w:kern w:val="0"/>
          <w:sz w:val="24"/>
          <w:szCs w:val="24"/>
        </w:rPr>
      </w:pPr>
      <w:r w:rsidRPr="001A5AC6">
        <w:rPr>
          <w:rFonts w:asciiTheme="minorEastAsia" w:hAnsiTheme="minorEastAsia" w:cs="宋体" w:hint="eastAsia"/>
          <w:kern w:val="0"/>
          <w:sz w:val="24"/>
          <w:szCs w:val="24"/>
        </w:rPr>
        <w:t>根据万家基金</w:t>
      </w:r>
      <w:r w:rsidRPr="001A5AC6">
        <w:rPr>
          <w:rFonts w:asciiTheme="minorEastAsia" w:hAnsiTheme="minorEastAsia" w:cs="Arial" w:hint="eastAsia"/>
          <w:color w:val="333333"/>
          <w:sz w:val="24"/>
          <w:szCs w:val="24"/>
        </w:rPr>
        <w:t>管理有限公司（以下简称“本公司”）与</w:t>
      </w:r>
      <w:r w:rsidR="00463500" w:rsidRPr="001A5AC6">
        <w:rPr>
          <w:rFonts w:asciiTheme="minorEastAsia" w:hAnsiTheme="minorEastAsia" w:cs="Arial" w:hint="eastAsia"/>
          <w:color w:val="333333"/>
          <w:sz w:val="24"/>
          <w:szCs w:val="24"/>
        </w:rPr>
        <w:t>中国</w:t>
      </w:r>
      <w:r w:rsidR="00F44F13" w:rsidRPr="001A5AC6">
        <w:rPr>
          <w:rFonts w:asciiTheme="minorEastAsia" w:hAnsiTheme="minorEastAsia" w:cs="Arial" w:hint="eastAsia"/>
          <w:color w:val="333333"/>
          <w:sz w:val="24"/>
          <w:szCs w:val="24"/>
        </w:rPr>
        <w:t>工商银行</w:t>
      </w:r>
      <w:r w:rsidR="009D053A" w:rsidRPr="001A5AC6">
        <w:rPr>
          <w:rFonts w:asciiTheme="minorEastAsia" w:hAnsiTheme="minorEastAsia" w:cs="Arial" w:hint="eastAsia"/>
          <w:color w:val="333333"/>
          <w:sz w:val="24"/>
          <w:szCs w:val="24"/>
        </w:rPr>
        <w:t>股份有限公司</w:t>
      </w:r>
      <w:r w:rsidRPr="001A5AC6">
        <w:rPr>
          <w:rFonts w:asciiTheme="minorEastAsia" w:hAnsiTheme="minorEastAsia" w:cs="Arial" w:hint="eastAsia"/>
          <w:color w:val="333333"/>
          <w:sz w:val="24"/>
          <w:szCs w:val="24"/>
        </w:rPr>
        <w:t>（以下简称“</w:t>
      </w:r>
      <w:r w:rsidR="00F44F13" w:rsidRPr="001A5AC6">
        <w:rPr>
          <w:rFonts w:asciiTheme="minorEastAsia" w:hAnsiTheme="minorEastAsia" w:cs="Arial" w:hint="eastAsia"/>
          <w:color w:val="333333"/>
          <w:sz w:val="24"/>
          <w:szCs w:val="24"/>
        </w:rPr>
        <w:t>工商银行</w:t>
      </w:r>
      <w:r w:rsidRPr="001A5AC6">
        <w:rPr>
          <w:rFonts w:asciiTheme="minorEastAsia" w:hAnsiTheme="minorEastAsia" w:cs="Arial" w:hint="eastAsia"/>
          <w:color w:val="333333"/>
          <w:sz w:val="24"/>
          <w:szCs w:val="24"/>
        </w:rPr>
        <w:t>”）签订的销售协议，</w:t>
      </w:r>
      <w:r w:rsidR="00E747CE" w:rsidRPr="001A5AC6">
        <w:rPr>
          <w:rFonts w:asciiTheme="minorEastAsia" w:hAnsiTheme="minorEastAsia" w:cs="Arial" w:hint="eastAsia"/>
          <w:color w:val="333333"/>
          <w:sz w:val="24"/>
          <w:szCs w:val="24"/>
        </w:rPr>
        <w:t>自</w:t>
      </w:r>
      <w:r w:rsidR="006507A2" w:rsidRPr="001A5AC6">
        <w:rPr>
          <w:rFonts w:asciiTheme="minorEastAsia" w:hAnsiTheme="minorEastAsia" w:cs="Arial" w:hint="eastAsia"/>
          <w:color w:val="333333"/>
          <w:sz w:val="24"/>
          <w:szCs w:val="24"/>
        </w:rPr>
        <w:t>202</w:t>
      </w:r>
      <w:r w:rsidR="009165C3" w:rsidRPr="001A5AC6">
        <w:rPr>
          <w:rFonts w:asciiTheme="minorEastAsia" w:hAnsiTheme="minorEastAsia" w:cs="Arial"/>
          <w:color w:val="333333"/>
          <w:sz w:val="24"/>
          <w:szCs w:val="24"/>
        </w:rPr>
        <w:t>4</w:t>
      </w:r>
      <w:r w:rsidR="00E747CE" w:rsidRPr="001A5AC6">
        <w:rPr>
          <w:rFonts w:asciiTheme="minorEastAsia" w:hAnsiTheme="minorEastAsia" w:cs="Arial" w:hint="eastAsia"/>
          <w:color w:val="333333"/>
          <w:sz w:val="24"/>
          <w:szCs w:val="24"/>
        </w:rPr>
        <w:t>年</w:t>
      </w:r>
      <w:r w:rsidR="00376A16" w:rsidRPr="001A5AC6">
        <w:rPr>
          <w:rFonts w:asciiTheme="minorEastAsia" w:hAnsiTheme="minorEastAsia" w:cs="Arial"/>
          <w:color w:val="333333"/>
          <w:sz w:val="24"/>
          <w:szCs w:val="24"/>
        </w:rPr>
        <w:t>1</w:t>
      </w:r>
      <w:r w:rsidR="00D24E21" w:rsidRPr="001A5AC6">
        <w:rPr>
          <w:rFonts w:asciiTheme="minorEastAsia" w:hAnsiTheme="minorEastAsia" w:cs="Arial"/>
          <w:color w:val="333333"/>
          <w:sz w:val="24"/>
          <w:szCs w:val="24"/>
        </w:rPr>
        <w:t>2</w:t>
      </w:r>
      <w:r w:rsidR="00E747CE" w:rsidRPr="001A5AC6">
        <w:rPr>
          <w:rFonts w:asciiTheme="minorEastAsia" w:hAnsiTheme="minorEastAsia" w:cs="Arial" w:hint="eastAsia"/>
          <w:color w:val="333333"/>
          <w:sz w:val="24"/>
          <w:szCs w:val="24"/>
        </w:rPr>
        <w:t>月</w:t>
      </w:r>
      <w:r w:rsidR="00D24E21" w:rsidRPr="001A5AC6">
        <w:rPr>
          <w:rFonts w:asciiTheme="minorEastAsia" w:hAnsiTheme="minorEastAsia" w:cs="Arial"/>
          <w:color w:val="333333"/>
          <w:sz w:val="24"/>
          <w:szCs w:val="24"/>
        </w:rPr>
        <w:t>6</w:t>
      </w:r>
      <w:r w:rsidR="00E747CE" w:rsidRPr="001A5AC6">
        <w:rPr>
          <w:rFonts w:asciiTheme="minorEastAsia" w:hAnsiTheme="minorEastAsia" w:cs="Arial" w:hint="eastAsia"/>
          <w:color w:val="333333"/>
          <w:sz w:val="24"/>
          <w:szCs w:val="24"/>
        </w:rPr>
        <w:t>日起，本公司</w:t>
      </w:r>
      <w:r w:rsidR="00B91C4E" w:rsidRPr="001A5AC6">
        <w:rPr>
          <w:rFonts w:asciiTheme="minorEastAsia" w:hAnsiTheme="minorEastAsia" w:cs="Arial" w:hint="eastAsia"/>
          <w:color w:val="333333"/>
          <w:sz w:val="24"/>
          <w:szCs w:val="24"/>
        </w:rPr>
        <w:t>在</w:t>
      </w:r>
      <w:r w:rsidR="00F44F13" w:rsidRPr="001A5AC6">
        <w:rPr>
          <w:rFonts w:asciiTheme="minorEastAsia" w:hAnsiTheme="minorEastAsia" w:cs="Arial" w:hint="eastAsia"/>
          <w:color w:val="333333"/>
          <w:sz w:val="24"/>
          <w:szCs w:val="24"/>
        </w:rPr>
        <w:t>工商银行</w:t>
      </w:r>
      <w:r w:rsidR="00B91C4E" w:rsidRPr="001A5AC6">
        <w:rPr>
          <w:rFonts w:asciiTheme="minorEastAsia" w:hAnsiTheme="minorEastAsia" w:cs="Arial" w:hint="eastAsia"/>
          <w:color w:val="333333"/>
          <w:sz w:val="24"/>
          <w:szCs w:val="24"/>
        </w:rPr>
        <w:t>开通</w:t>
      </w:r>
      <w:r w:rsidR="00247B78" w:rsidRPr="001A5AC6">
        <w:rPr>
          <w:rFonts w:asciiTheme="minorEastAsia" w:hAnsiTheme="minorEastAsia" w:cs="Arial" w:hint="eastAsia"/>
          <w:color w:val="333333"/>
          <w:sz w:val="24"/>
          <w:szCs w:val="24"/>
        </w:rPr>
        <w:t>旗下部分基金</w:t>
      </w:r>
      <w:bookmarkStart w:id="0" w:name="_GoBack"/>
      <w:bookmarkEnd w:id="0"/>
      <w:r w:rsidR="00465B6C" w:rsidRPr="001A5AC6">
        <w:rPr>
          <w:rFonts w:asciiTheme="minorEastAsia" w:hAnsiTheme="minorEastAsia" w:cs="Arial" w:hint="eastAsia"/>
          <w:color w:val="333333"/>
          <w:sz w:val="24"/>
          <w:szCs w:val="24"/>
        </w:rPr>
        <w:t>的</w:t>
      </w:r>
      <w:r w:rsidR="00E0632D" w:rsidRPr="001A5AC6">
        <w:rPr>
          <w:rFonts w:asciiTheme="minorEastAsia" w:hAnsiTheme="minorEastAsia" w:cs="Arial" w:hint="eastAsia"/>
          <w:color w:val="333333"/>
          <w:sz w:val="24"/>
          <w:szCs w:val="24"/>
        </w:rPr>
        <w:t>转换</w:t>
      </w:r>
      <w:r w:rsidR="00247B78" w:rsidRPr="001A5AC6">
        <w:rPr>
          <w:rFonts w:asciiTheme="minorEastAsia" w:hAnsiTheme="minorEastAsia" w:cs="Arial" w:hint="eastAsia"/>
          <w:color w:val="333333"/>
          <w:sz w:val="24"/>
          <w:szCs w:val="24"/>
        </w:rPr>
        <w:t>和定投</w:t>
      </w:r>
      <w:r w:rsidR="00A82756" w:rsidRPr="001A5AC6">
        <w:rPr>
          <w:rFonts w:asciiTheme="minorEastAsia" w:hAnsiTheme="minorEastAsia" w:cs="Arial" w:hint="eastAsia"/>
          <w:color w:val="333333"/>
          <w:sz w:val="24"/>
          <w:szCs w:val="24"/>
        </w:rPr>
        <w:t>业务</w:t>
      </w:r>
      <w:r w:rsidRPr="001A5AC6">
        <w:rPr>
          <w:rFonts w:asciiTheme="minorEastAsia" w:hAnsiTheme="minorEastAsia" w:cs="Arial" w:hint="eastAsia"/>
          <w:color w:val="333333"/>
          <w:sz w:val="24"/>
          <w:szCs w:val="24"/>
        </w:rPr>
        <w:t>。投资者可在</w:t>
      </w:r>
      <w:r w:rsidR="00F44F13" w:rsidRPr="001A5AC6">
        <w:rPr>
          <w:rFonts w:asciiTheme="minorEastAsia" w:hAnsiTheme="minorEastAsia" w:cs="Arial" w:hint="eastAsia"/>
          <w:color w:val="333333"/>
          <w:sz w:val="24"/>
          <w:szCs w:val="24"/>
        </w:rPr>
        <w:t>工商银行</w:t>
      </w:r>
      <w:r w:rsidR="005C4CBB" w:rsidRPr="001A5AC6">
        <w:rPr>
          <w:rFonts w:asciiTheme="minorEastAsia" w:hAnsiTheme="minorEastAsia" w:cs="Arial" w:hint="eastAsia"/>
          <w:color w:val="333333"/>
          <w:sz w:val="24"/>
          <w:szCs w:val="24"/>
        </w:rPr>
        <w:t>办理基金的</w:t>
      </w:r>
      <w:r w:rsidR="00136E49" w:rsidRPr="001A5AC6">
        <w:rPr>
          <w:rFonts w:asciiTheme="minorEastAsia" w:hAnsiTheme="minorEastAsia" w:cs="Arial" w:hint="eastAsia"/>
          <w:color w:val="333333"/>
          <w:sz w:val="24"/>
          <w:szCs w:val="24"/>
        </w:rPr>
        <w:t>申</w:t>
      </w:r>
      <w:r w:rsidRPr="001A5AC6">
        <w:rPr>
          <w:rFonts w:asciiTheme="minorEastAsia" w:hAnsiTheme="minorEastAsia" w:cs="Arial" w:hint="eastAsia"/>
          <w:color w:val="333333"/>
          <w:sz w:val="24"/>
          <w:szCs w:val="24"/>
        </w:rPr>
        <w:t>购、赎回</w:t>
      </w:r>
      <w:r w:rsidR="00E0632D" w:rsidRPr="001A5AC6">
        <w:rPr>
          <w:rFonts w:asciiTheme="minorEastAsia" w:hAnsiTheme="minorEastAsia" w:cs="Arial" w:hint="eastAsia"/>
          <w:color w:val="333333"/>
          <w:sz w:val="24"/>
          <w:szCs w:val="24"/>
        </w:rPr>
        <w:t>、转换</w:t>
      </w:r>
      <w:r w:rsidRPr="001A5AC6">
        <w:rPr>
          <w:rFonts w:asciiTheme="minorEastAsia" w:hAnsiTheme="minorEastAsia" w:cs="Arial" w:hint="eastAsia"/>
          <w:color w:val="333333"/>
          <w:sz w:val="24"/>
          <w:szCs w:val="24"/>
        </w:rPr>
        <w:t>及</w:t>
      </w:r>
      <w:r w:rsidR="00740C77" w:rsidRPr="001A5AC6">
        <w:rPr>
          <w:rFonts w:asciiTheme="minorEastAsia" w:hAnsiTheme="minorEastAsia" w:cs="Arial" w:hint="eastAsia"/>
          <w:color w:val="333333"/>
          <w:sz w:val="24"/>
          <w:szCs w:val="24"/>
        </w:rPr>
        <w:t>基金</w:t>
      </w:r>
      <w:r w:rsidRPr="001A5AC6">
        <w:rPr>
          <w:rFonts w:asciiTheme="minorEastAsia" w:hAnsiTheme="minorEastAsia" w:cs="Arial" w:hint="eastAsia"/>
          <w:color w:val="333333"/>
          <w:sz w:val="24"/>
          <w:szCs w:val="24"/>
        </w:rPr>
        <w:t>定投等业务，业务办理的具体事宜请遵从</w:t>
      </w:r>
      <w:r w:rsidR="00F44F13" w:rsidRPr="001A5AC6">
        <w:rPr>
          <w:rFonts w:asciiTheme="minorEastAsia" w:hAnsiTheme="minorEastAsia" w:cs="Arial" w:hint="eastAsia"/>
          <w:color w:val="333333"/>
          <w:sz w:val="24"/>
          <w:szCs w:val="24"/>
        </w:rPr>
        <w:t>工商银</w:t>
      </w:r>
      <w:r w:rsidR="00F44F13" w:rsidRPr="001A5AC6">
        <w:rPr>
          <w:rFonts w:asciiTheme="minorEastAsia" w:hAnsiTheme="minorEastAsia" w:cs="宋体" w:hint="eastAsia"/>
          <w:kern w:val="0"/>
          <w:sz w:val="24"/>
          <w:szCs w:val="24"/>
        </w:rPr>
        <w:t>行</w:t>
      </w:r>
      <w:r w:rsidRPr="001A5AC6">
        <w:rPr>
          <w:rFonts w:asciiTheme="minorEastAsia" w:hAnsiTheme="minorEastAsia" w:cs="宋体" w:hint="eastAsia"/>
          <w:kern w:val="0"/>
          <w:sz w:val="24"/>
          <w:szCs w:val="24"/>
        </w:rPr>
        <w:t>的相关规定</w:t>
      </w:r>
      <w:r w:rsidR="00C520A6" w:rsidRPr="001A5AC6">
        <w:rPr>
          <w:rFonts w:asciiTheme="minorEastAsia" w:hAnsiTheme="minorEastAsia" w:cs="宋体" w:hint="eastAsia"/>
          <w:kern w:val="0"/>
          <w:sz w:val="24"/>
          <w:szCs w:val="24"/>
        </w:rPr>
        <w:t>。</w:t>
      </w:r>
    </w:p>
    <w:p w:rsidR="004E48BB" w:rsidRPr="001A5AC6" w:rsidRDefault="004E48BB" w:rsidP="002D083B">
      <w:pPr>
        <w:autoSpaceDE w:val="0"/>
        <w:autoSpaceDN w:val="0"/>
        <w:adjustRightInd w:val="0"/>
        <w:spacing w:line="360" w:lineRule="auto"/>
        <w:ind w:firstLineChars="200" w:firstLine="480"/>
        <w:jc w:val="left"/>
        <w:rPr>
          <w:rFonts w:asciiTheme="minorEastAsia" w:hAnsiTheme="minorEastAsia" w:cs="宋体"/>
          <w:kern w:val="0"/>
          <w:sz w:val="24"/>
          <w:szCs w:val="24"/>
        </w:rPr>
      </w:pPr>
    </w:p>
    <w:p w:rsidR="00F97407" w:rsidRPr="001A5AC6" w:rsidRDefault="006E7772" w:rsidP="002D083B">
      <w:pPr>
        <w:pStyle w:val="a8"/>
        <w:numPr>
          <w:ilvl w:val="0"/>
          <w:numId w:val="7"/>
        </w:numPr>
        <w:autoSpaceDE w:val="0"/>
        <w:autoSpaceDN w:val="0"/>
        <w:adjustRightInd w:val="0"/>
        <w:spacing w:line="360" w:lineRule="auto"/>
        <w:ind w:firstLineChars="0"/>
        <w:jc w:val="left"/>
        <w:rPr>
          <w:rFonts w:asciiTheme="minorEastAsia" w:hAnsiTheme="minorEastAsia" w:cs="宋体"/>
          <w:b/>
          <w:color w:val="000000"/>
          <w:kern w:val="0"/>
          <w:sz w:val="24"/>
          <w:szCs w:val="24"/>
        </w:rPr>
      </w:pPr>
      <w:r w:rsidRPr="001A5AC6">
        <w:rPr>
          <w:rFonts w:asciiTheme="minorEastAsia" w:hAnsiTheme="minorEastAsia" w:cs="宋体" w:hint="eastAsia"/>
          <w:b/>
          <w:color w:val="000000"/>
          <w:kern w:val="0"/>
          <w:sz w:val="24"/>
          <w:szCs w:val="24"/>
        </w:rPr>
        <w:t>本次</w:t>
      </w:r>
      <w:r w:rsidR="00B91C4E" w:rsidRPr="001A5AC6">
        <w:rPr>
          <w:rFonts w:asciiTheme="minorEastAsia" w:hAnsiTheme="minorEastAsia" w:cs="宋体" w:hint="eastAsia"/>
          <w:b/>
          <w:color w:val="000000"/>
          <w:kern w:val="0"/>
          <w:sz w:val="24"/>
          <w:szCs w:val="24"/>
        </w:rPr>
        <w:t>在</w:t>
      </w:r>
      <w:r w:rsidR="00F44F13" w:rsidRPr="001A5AC6">
        <w:rPr>
          <w:rFonts w:asciiTheme="minorEastAsia" w:hAnsiTheme="minorEastAsia" w:cs="宋体" w:hint="eastAsia"/>
          <w:b/>
          <w:color w:val="000000"/>
          <w:kern w:val="0"/>
          <w:sz w:val="24"/>
          <w:szCs w:val="24"/>
        </w:rPr>
        <w:t>工商银行</w:t>
      </w:r>
      <w:r w:rsidR="00B91C4E" w:rsidRPr="001A5AC6">
        <w:rPr>
          <w:rFonts w:asciiTheme="minorEastAsia" w:hAnsiTheme="minorEastAsia" w:cs="宋体" w:hint="eastAsia"/>
          <w:b/>
          <w:color w:val="000000"/>
          <w:kern w:val="0"/>
          <w:sz w:val="24"/>
          <w:szCs w:val="24"/>
        </w:rPr>
        <w:t>开通转换</w:t>
      </w:r>
      <w:r w:rsidR="00F94547" w:rsidRPr="001A5AC6">
        <w:rPr>
          <w:rFonts w:asciiTheme="minorEastAsia" w:hAnsiTheme="minorEastAsia" w:cs="宋体" w:hint="eastAsia"/>
          <w:b/>
          <w:color w:val="000000"/>
          <w:kern w:val="0"/>
          <w:sz w:val="24"/>
          <w:szCs w:val="24"/>
        </w:rPr>
        <w:t>、</w:t>
      </w:r>
      <w:r w:rsidR="00135DFC" w:rsidRPr="001A5AC6">
        <w:rPr>
          <w:rFonts w:asciiTheme="minorEastAsia" w:hAnsiTheme="minorEastAsia" w:cs="宋体" w:hint="eastAsia"/>
          <w:b/>
          <w:color w:val="000000"/>
          <w:kern w:val="0"/>
          <w:sz w:val="24"/>
          <w:szCs w:val="24"/>
        </w:rPr>
        <w:t>基金</w:t>
      </w:r>
      <w:r w:rsidR="00F94547" w:rsidRPr="001A5AC6">
        <w:rPr>
          <w:rFonts w:asciiTheme="minorEastAsia" w:hAnsiTheme="minorEastAsia" w:cs="宋体" w:hint="eastAsia"/>
          <w:b/>
          <w:color w:val="000000"/>
          <w:kern w:val="0"/>
          <w:sz w:val="24"/>
          <w:szCs w:val="24"/>
        </w:rPr>
        <w:t>定投</w:t>
      </w:r>
      <w:r w:rsidR="00B91C4E" w:rsidRPr="001A5AC6">
        <w:rPr>
          <w:rFonts w:asciiTheme="minorEastAsia" w:hAnsiTheme="minorEastAsia" w:cs="宋体" w:hint="eastAsia"/>
          <w:b/>
          <w:color w:val="000000"/>
          <w:kern w:val="0"/>
          <w:sz w:val="24"/>
          <w:szCs w:val="24"/>
        </w:rPr>
        <w:t>业务</w:t>
      </w:r>
      <w:r w:rsidR="00F97407" w:rsidRPr="001A5AC6">
        <w:rPr>
          <w:rFonts w:asciiTheme="minorEastAsia" w:hAnsiTheme="minorEastAsia" w:cs="宋体" w:hint="eastAsia"/>
          <w:b/>
          <w:color w:val="000000"/>
          <w:kern w:val="0"/>
          <w:sz w:val="24"/>
          <w:szCs w:val="24"/>
        </w:rPr>
        <w:t>的基金产品如下：</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5"/>
        <w:gridCol w:w="6697"/>
      </w:tblGrid>
      <w:tr w:rsidR="00F97407" w:rsidRPr="001A5AC6" w:rsidTr="009165C3">
        <w:trPr>
          <w:trHeight w:val="624"/>
        </w:trPr>
        <w:tc>
          <w:tcPr>
            <w:tcW w:w="1165" w:type="pct"/>
            <w:vAlign w:val="center"/>
          </w:tcPr>
          <w:p w:rsidR="00F97407" w:rsidRPr="001A5AC6" w:rsidRDefault="00F97407" w:rsidP="002D083B">
            <w:pPr>
              <w:autoSpaceDE w:val="0"/>
              <w:autoSpaceDN w:val="0"/>
              <w:adjustRightInd w:val="0"/>
              <w:spacing w:line="360" w:lineRule="auto"/>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基金代码</w:t>
            </w:r>
          </w:p>
        </w:tc>
        <w:tc>
          <w:tcPr>
            <w:tcW w:w="3835" w:type="pct"/>
            <w:vAlign w:val="center"/>
          </w:tcPr>
          <w:p w:rsidR="00F97407" w:rsidRPr="001A5AC6" w:rsidRDefault="00F97407" w:rsidP="002D083B">
            <w:pPr>
              <w:autoSpaceDE w:val="0"/>
              <w:autoSpaceDN w:val="0"/>
              <w:adjustRightInd w:val="0"/>
              <w:spacing w:line="360" w:lineRule="auto"/>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基金名称</w:t>
            </w:r>
          </w:p>
        </w:tc>
      </w:tr>
      <w:tr w:rsidR="000722B4" w:rsidRPr="001A5AC6" w:rsidTr="009165C3">
        <w:trPr>
          <w:trHeight w:val="624"/>
        </w:trPr>
        <w:tc>
          <w:tcPr>
            <w:tcW w:w="1165" w:type="pct"/>
            <w:vAlign w:val="center"/>
          </w:tcPr>
          <w:p w:rsidR="000722B4" w:rsidRPr="001A5AC6" w:rsidRDefault="000722B4" w:rsidP="009165C3">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18120</w:t>
            </w:r>
          </w:p>
        </w:tc>
        <w:tc>
          <w:tcPr>
            <w:tcW w:w="3835" w:type="pct"/>
            <w:vAlign w:val="center"/>
          </w:tcPr>
          <w:p w:rsidR="000722B4" w:rsidRPr="001A5AC6" w:rsidRDefault="000722B4" w:rsidP="000722B4">
            <w:pPr>
              <w:widowControl/>
              <w:jc w:val="center"/>
              <w:rPr>
                <w:rFonts w:asciiTheme="minorEastAsia" w:hAnsiTheme="minorEastAsia" w:cs="Arial"/>
                <w:color w:val="333333"/>
                <w:sz w:val="24"/>
                <w:szCs w:val="24"/>
              </w:rPr>
            </w:pPr>
            <w:r w:rsidRPr="001A5AC6">
              <w:rPr>
                <w:rFonts w:asciiTheme="minorEastAsia" w:hAnsiTheme="minorEastAsia" w:cs="Arial"/>
                <w:color w:val="333333"/>
                <w:sz w:val="24"/>
                <w:szCs w:val="24"/>
              </w:rPr>
              <w:t>万家北证50成份指数型发起式证券投资基金A</w:t>
            </w:r>
          </w:p>
        </w:tc>
      </w:tr>
      <w:tr w:rsidR="000722B4" w:rsidRPr="001A5AC6" w:rsidTr="009165C3">
        <w:trPr>
          <w:trHeight w:val="624"/>
        </w:trPr>
        <w:tc>
          <w:tcPr>
            <w:tcW w:w="116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18121</w:t>
            </w:r>
          </w:p>
        </w:tc>
        <w:tc>
          <w:tcPr>
            <w:tcW w:w="383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万家北证50成份指数型发起式证券投资基金C</w:t>
            </w:r>
          </w:p>
        </w:tc>
      </w:tr>
      <w:tr w:rsidR="000722B4" w:rsidRPr="001A5AC6" w:rsidTr="009165C3">
        <w:trPr>
          <w:trHeight w:val="624"/>
        </w:trPr>
        <w:tc>
          <w:tcPr>
            <w:tcW w:w="116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16163</w:t>
            </w:r>
          </w:p>
        </w:tc>
        <w:tc>
          <w:tcPr>
            <w:tcW w:w="3835" w:type="pct"/>
            <w:vAlign w:val="center"/>
          </w:tcPr>
          <w:p w:rsidR="000722B4" w:rsidRPr="001A5AC6" w:rsidRDefault="000722B4" w:rsidP="000722B4">
            <w:pPr>
              <w:widowControl/>
              <w:jc w:val="center"/>
              <w:rPr>
                <w:rFonts w:asciiTheme="minorEastAsia" w:hAnsiTheme="minorEastAsia" w:cs="Arial"/>
                <w:color w:val="333333"/>
                <w:sz w:val="24"/>
                <w:szCs w:val="24"/>
              </w:rPr>
            </w:pPr>
            <w:r w:rsidRPr="001A5AC6">
              <w:rPr>
                <w:rFonts w:asciiTheme="minorEastAsia" w:hAnsiTheme="minorEastAsia" w:cs="Arial"/>
                <w:color w:val="333333"/>
                <w:sz w:val="24"/>
                <w:szCs w:val="24"/>
              </w:rPr>
              <w:t>万家欣远混合型证券投资基金A</w:t>
            </w:r>
          </w:p>
        </w:tc>
      </w:tr>
      <w:tr w:rsidR="000722B4" w:rsidRPr="001A5AC6" w:rsidTr="009165C3">
        <w:trPr>
          <w:trHeight w:val="624"/>
        </w:trPr>
        <w:tc>
          <w:tcPr>
            <w:tcW w:w="116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16164</w:t>
            </w:r>
          </w:p>
        </w:tc>
        <w:tc>
          <w:tcPr>
            <w:tcW w:w="3835" w:type="pct"/>
            <w:vAlign w:val="center"/>
          </w:tcPr>
          <w:p w:rsidR="000722B4" w:rsidRPr="001A5AC6" w:rsidRDefault="000722B4" w:rsidP="000722B4">
            <w:pPr>
              <w:widowControl/>
              <w:jc w:val="center"/>
              <w:rPr>
                <w:rFonts w:asciiTheme="minorEastAsia" w:hAnsiTheme="minorEastAsia" w:cs="Arial"/>
                <w:color w:val="333333"/>
                <w:sz w:val="24"/>
                <w:szCs w:val="24"/>
              </w:rPr>
            </w:pPr>
            <w:r w:rsidRPr="001A5AC6">
              <w:rPr>
                <w:rFonts w:asciiTheme="minorEastAsia" w:hAnsiTheme="minorEastAsia" w:cs="Arial"/>
                <w:color w:val="333333"/>
                <w:sz w:val="24"/>
                <w:szCs w:val="24"/>
              </w:rPr>
              <w:t>万家欣远混合型证券投资基金C</w:t>
            </w:r>
          </w:p>
        </w:tc>
      </w:tr>
      <w:tr w:rsidR="000722B4" w:rsidRPr="001A5AC6" w:rsidTr="009165C3">
        <w:trPr>
          <w:trHeight w:val="624"/>
        </w:trPr>
        <w:tc>
          <w:tcPr>
            <w:tcW w:w="116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06729</w:t>
            </w:r>
          </w:p>
        </w:tc>
        <w:tc>
          <w:tcPr>
            <w:tcW w:w="383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万家中证500指数增强型发起式证券投资基金A</w:t>
            </w:r>
          </w:p>
        </w:tc>
      </w:tr>
      <w:tr w:rsidR="000722B4" w:rsidRPr="001A5AC6" w:rsidTr="009165C3">
        <w:trPr>
          <w:trHeight w:val="624"/>
        </w:trPr>
        <w:tc>
          <w:tcPr>
            <w:tcW w:w="116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06730</w:t>
            </w:r>
          </w:p>
        </w:tc>
        <w:tc>
          <w:tcPr>
            <w:tcW w:w="383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万家中证500指数增强型发起式证券投资基金C</w:t>
            </w:r>
          </w:p>
        </w:tc>
      </w:tr>
      <w:tr w:rsidR="000722B4" w:rsidRPr="001A5AC6" w:rsidTr="009165C3">
        <w:trPr>
          <w:trHeight w:val="624"/>
        </w:trPr>
        <w:tc>
          <w:tcPr>
            <w:tcW w:w="116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宋体"/>
                <w:kern w:val="0"/>
                <w:sz w:val="24"/>
                <w:szCs w:val="24"/>
              </w:rPr>
              <w:t>005821</w:t>
            </w:r>
          </w:p>
        </w:tc>
        <w:tc>
          <w:tcPr>
            <w:tcW w:w="383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万家新机遇龙头企业灵活配置混合型证券投资基金A</w:t>
            </w:r>
          </w:p>
        </w:tc>
      </w:tr>
      <w:tr w:rsidR="000722B4" w:rsidRPr="001A5AC6" w:rsidTr="009165C3">
        <w:trPr>
          <w:trHeight w:val="624"/>
        </w:trPr>
        <w:tc>
          <w:tcPr>
            <w:tcW w:w="116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14260</w:t>
            </w:r>
          </w:p>
        </w:tc>
        <w:tc>
          <w:tcPr>
            <w:tcW w:w="3835" w:type="pct"/>
            <w:vAlign w:val="center"/>
          </w:tcPr>
          <w:p w:rsidR="000722B4" w:rsidRPr="001A5AC6" w:rsidRDefault="000722B4" w:rsidP="000722B4">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万家新机遇龙头企业灵活配置混合型证券投资基金C</w:t>
            </w:r>
          </w:p>
        </w:tc>
      </w:tr>
      <w:tr w:rsidR="009B51D6" w:rsidRPr="001A5AC6" w:rsidTr="009165C3">
        <w:trPr>
          <w:trHeight w:val="624"/>
        </w:trPr>
        <w:tc>
          <w:tcPr>
            <w:tcW w:w="1165" w:type="pct"/>
            <w:vAlign w:val="center"/>
          </w:tcPr>
          <w:p w:rsidR="009B51D6" w:rsidRPr="001A5AC6" w:rsidRDefault="009B51D6"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04571</w:t>
            </w:r>
          </w:p>
        </w:tc>
        <w:tc>
          <w:tcPr>
            <w:tcW w:w="3835" w:type="pct"/>
            <w:vAlign w:val="center"/>
          </w:tcPr>
          <w:p w:rsidR="009B51D6" w:rsidRPr="001A5AC6" w:rsidRDefault="009B51D6" w:rsidP="000722B4">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万家家瑞债券型证券投资基金A</w:t>
            </w:r>
          </w:p>
        </w:tc>
      </w:tr>
      <w:tr w:rsidR="009B51D6" w:rsidRPr="001A5AC6" w:rsidTr="009165C3">
        <w:trPr>
          <w:trHeight w:val="624"/>
        </w:trPr>
        <w:tc>
          <w:tcPr>
            <w:tcW w:w="1165" w:type="pct"/>
            <w:vAlign w:val="center"/>
          </w:tcPr>
          <w:p w:rsidR="009B51D6" w:rsidRPr="001A5AC6" w:rsidRDefault="009B51D6" w:rsidP="000722B4">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04572</w:t>
            </w:r>
          </w:p>
        </w:tc>
        <w:tc>
          <w:tcPr>
            <w:tcW w:w="3835" w:type="pct"/>
            <w:vAlign w:val="center"/>
          </w:tcPr>
          <w:p w:rsidR="009B51D6" w:rsidRPr="001A5AC6" w:rsidRDefault="009B51D6" w:rsidP="000722B4">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万家家瑞债券型证券投资基金C</w:t>
            </w:r>
          </w:p>
        </w:tc>
      </w:tr>
    </w:tbl>
    <w:p w:rsidR="001271DB" w:rsidRPr="001A5AC6" w:rsidRDefault="001271DB" w:rsidP="001271DB">
      <w:pPr>
        <w:pStyle w:val="a8"/>
        <w:autoSpaceDE w:val="0"/>
        <w:autoSpaceDN w:val="0"/>
        <w:adjustRightInd w:val="0"/>
        <w:spacing w:line="360" w:lineRule="auto"/>
        <w:ind w:left="420" w:firstLineChars="0" w:firstLine="0"/>
        <w:jc w:val="left"/>
        <w:rPr>
          <w:rFonts w:asciiTheme="minorEastAsia" w:hAnsiTheme="minorEastAsia" w:cs="宋体"/>
          <w:b/>
          <w:color w:val="000000"/>
          <w:kern w:val="0"/>
          <w:sz w:val="24"/>
          <w:szCs w:val="24"/>
        </w:rPr>
      </w:pPr>
    </w:p>
    <w:p w:rsidR="00B14AB7" w:rsidRPr="001A5AC6" w:rsidRDefault="00B14AB7" w:rsidP="00B14AB7">
      <w:pPr>
        <w:pStyle w:val="a8"/>
        <w:numPr>
          <w:ilvl w:val="0"/>
          <w:numId w:val="7"/>
        </w:numPr>
        <w:autoSpaceDE w:val="0"/>
        <w:autoSpaceDN w:val="0"/>
        <w:adjustRightInd w:val="0"/>
        <w:spacing w:line="360" w:lineRule="auto"/>
        <w:ind w:firstLineChars="0"/>
        <w:jc w:val="left"/>
        <w:rPr>
          <w:rFonts w:asciiTheme="minorEastAsia" w:hAnsiTheme="minorEastAsia" w:cs="宋体"/>
          <w:b/>
          <w:color w:val="000000"/>
          <w:kern w:val="0"/>
          <w:sz w:val="24"/>
          <w:szCs w:val="24"/>
        </w:rPr>
      </w:pPr>
      <w:r w:rsidRPr="001A5AC6">
        <w:rPr>
          <w:rFonts w:asciiTheme="minorEastAsia" w:hAnsiTheme="minorEastAsia" w:cs="宋体" w:hint="eastAsia"/>
          <w:b/>
          <w:color w:val="000000"/>
          <w:kern w:val="0"/>
          <w:sz w:val="24"/>
          <w:szCs w:val="24"/>
        </w:rPr>
        <w:t>开通旗下基金转换业务</w:t>
      </w:r>
    </w:p>
    <w:p w:rsidR="00B14AB7" w:rsidRPr="001A5AC6" w:rsidRDefault="00B14AB7" w:rsidP="00B14A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为满足广大投资者的理财需求，自202</w:t>
      </w:r>
      <w:r w:rsidRPr="001A5AC6">
        <w:rPr>
          <w:rFonts w:asciiTheme="minorEastAsia" w:hAnsiTheme="minorEastAsia" w:cs="宋体"/>
          <w:kern w:val="0"/>
          <w:sz w:val="24"/>
          <w:szCs w:val="24"/>
        </w:rPr>
        <w:t>4</w:t>
      </w:r>
      <w:r w:rsidRPr="001A5AC6">
        <w:rPr>
          <w:rFonts w:asciiTheme="minorEastAsia" w:hAnsiTheme="minorEastAsia" w:cs="宋体" w:hint="eastAsia"/>
          <w:kern w:val="0"/>
          <w:sz w:val="24"/>
          <w:szCs w:val="24"/>
        </w:rPr>
        <w:t>年</w:t>
      </w:r>
      <w:r w:rsidRPr="001A5AC6">
        <w:rPr>
          <w:rFonts w:asciiTheme="minorEastAsia" w:hAnsiTheme="minorEastAsia" w:cs="宋体"/>
          <w:kern w:val="0"/>
          <w:sz w:val="24"/>
          <w:szCs w:val="24"/>
        </w:rPr>
        <w:t>12</w:t>
      </w:r>
      <w:r w:rsidRPr="001A5AC6">
        <w:rPr>
          <w:rFonts w:asciiTheme="minorEastAsia" w:hAnsiTheme="minorEastAsia" w:cs="宋体" w:hint="eastAsia"/>
          <w:kern w:val="0"/>
          <w:sz w:val="24"/>
          <w:szCs w:val="24"/>
        </w:rPr>
        <w:t>月</w:t>
      </w:r>
      <w:r w:rsidRPr="001A5AC6">
        <w:rPr>
          <w:rFonts w:asciiTheme="minorEastAsia" w:hAnsiTheme="minorEastAsia" w:cs="宋体"/>
          <w:kern w:val="0"/>
          <w:sz w:val="24"/>
          <w:szCs w:val="24"/>
        </w:rPr>
        <w:t>6</w:t>
      </w:r>
      <w:r w:rsidRPr="001A5AC6">
        <w:rPr>
          <w:rFonts w:asciiTheme="minorEastAsia" w:hAnsiTheme="minorEastAsia" w:cs="宋体" w:hint="eastAsia"/>
          <w:kern w:val="0"/>
          <w:sz w:val="24"/>
          <w:szCs w:val="24"/>
        </w:rPr>
        <w:t>日起本公司上述基金开通在</w:t>
      </w:r>
      <w:r w:rsidRPr="001A5AC6">
        <w:rPr>
          <w:rFonts w:asciiTheme="minorEastAsia" w:hAnsiTheme="minorEastAsia" w:cs="宋体" w:hint="eastAsia"/>
          <w:kern w:val="0"/>
          <w:sz w:val="24"/>
          <w:szCs w:val="24"/>
        </w:rPr>
        <w:lastRenderedPageBreak/>
        <w:t>工商银行的基金转换业务（以下简称“基金转换”）。基金转换最低转出份额为500份。同一注册登记机构下的基金之间可以互相转换，同一基金的不同份额之间不能互相转换。</w:t>
      </w:r>
    </w:p>
    <w:p w:rsidR="00B14AB7" w:rsidRPr="001A5AC6" w:rsidRDefault="00B14AB7" w:rsidP="00B14A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(一) 适用投资者范围</w:t>
      </w:r>
    </w:p>
    <w:p w:rsidR="00B14AB7" w:rsidRPr="001A5AC6" w:rsidRDefault="00B14AB7" w:rsidP="00B14A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符合相关基金合同规定的所有投资者。</w:t>
      </w:r>
    </w:p>
    <w:p w:rsidR="00B14AB7" w:rsidRPr="001A5AC6" w:rsidRDefault="00B14AB7" w:rsidP="00B14A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(二) 基金间转换费用的计算规则</w:t>
      </w:r>
    </w:p>
    <w:p w:rsidR="00B14AB7" w:rsidRPr="001A5AC6" w:rsidRDefault="00B14AB7" w:rsidP="00B14A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B14AB7" w:rsidRPr="001A5AC6" w:rsidRDefault="00B14AB7" w:rsidP="00B14A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(1) 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B14AB7" w:rsidRPr="001A5AC6" w:rsidRDefault="00B14AB7" w:rsidP="00B14A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(2) 转出基金赎回费：按转出基金正常赎回时的赎回费率收取费用，赎回费最低25%归入转出基金资产。</w:t>
      </w:r>
    </w:p>
    <w:p w:rsidR="00B14AB7" w:rsidRPr="001A5AC6" w:rsidRDefault="00B14AB7" w:rsidP="001271DB">
      <w:pPr>
        <w:pStyle w:val="a8"/>
        <w:autoSpaceDE w:val="0"/>
        <w:autoSpaceDN w:val="0"/>
        <w:adjustRightInd w:val="0"/>
        <w:spacing w:line="360" w:lineRule="auto"/>
        <w:ind w:left="420" w:firstLineChars="0" w:firstLine="0"/>
        <w:jc w:val="left"/>
        <w:rPr>
          <w:rFonts w:asciiTheme="minorEastAsia" w:hAnsiTheme="minorEastAsia" w:cs="宋体"/>
          <w:b/>
          <w:color w:val="000000"/>
          <w:kern w:val="0"/>
          <w:sz w:val="24"/>
          <w:szCs w:val="24"/>
        </w:rPr>
      </w:pPr>
    </w:p>
    <w:p w:rsidR="00A347C0" w:rsidRPr="001A5AC6" w:rsidRDefault="00B14AB7" w:rsidP="00A347C0">
      <w:pPr>
        <w:pStyle w:val="a8"/>
        <w:numPr>
          <w:ilvl w:val="0"/>
          <w:numId w:val="7"/>
        </w:numPr>
        <w:autoSpaceDE w:val="0"/>
        <w:autoSpaceDN w:val="0"/>
        <w:adjustRightInd w:val="0"/>
        <w:spacing w:line="360" w:lineRule="auto"/>
        <w:ind w:firstLineChars="0"/>
        <w:jc w:val="left"/>
        <w:rPr>
          <w:rFonts w:asciiTheme="minorEastAsia" w:hAnsiTheme="minorEastAsia" w:cs="宋体"/>
          <w:b/>
          <w:color w:val="000000"/>
          <w:kern w:val="0"/>
          <w:sz w:val="24"/>
          <w:szCs w:val="24"/>
        </w:rPr>
      </w:pPr>
      <w:r w:rsidRPr="001A5AC6">
        <w:rPr>
          <w:rFonts w:asciiTheme="minorEastAsia" w:hAnsiTheme="minorEastAsia" w:cs="宋体" w:hint="eastAsia"/>
          <w:b/>
          <w:color w:val="000000"/>
          <w:kern w:val="0"/>
          <w:sz w:val="24"/>
          <w:szCs w:val="24"/>
        </w:rPr>
        <w:t>开通</w:t>
      </w:r>
      <w:r w:rsidR="00A347C0" w:rsidRPr="001A5AC6">
        <w:rPr>
          <w:rFonts w:asciiTheme="minorEastAsia" w:hAnsiTheme="minorEastAsia" w:cs="宋体" w:hint="eastAsia"/>
          <w:b/>
          <w:color w:val="000000"/>
          <w:kern w:val="0"/>
          <w:sz w:val="24"/>
          <w:szCs w:val="24"/>
        </w:rPr>
        <w:t>基金定投业务</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基金定投是指投资者通过向本公司指定的工商银行提交申请，约定申购周期、申购时间和申购金额，由工商银行在设定期限内按照约定的自动投资日在投资者指定资金账户内自动完成基金申购申请的一种长期投资方式。有关基金定投事宜公告如下：</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(一) 适用投资者范围</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符合相关基金合同规定的所有投资者。</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(二) 参与基金</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5"/>
        <w:gridCol w:w="6697"/>
      </w:tblGrid>
      <w:tr w:rsidR="00A347C0" w:rsidRPr="001A5AC6" w:rsidTr="0074551E">
        <w:trPr>
          <w:trHeight w:val="624"/>
        </w:trPr>
        <w:tc>
          <w:tcPr>
            <w:tcW w:w="1165" w:type="pct"/>
            <w:vAlign w:val="center"/>
          </w:tcPr>
          <w:p w:rsidR="00A347C0" w:rsidRPr="001A5AC6" w:rsidRDefault="00A347C0" w:rsidP="0074551E">
            <w:pPr>
              <w:autoSpaceDE w:val="0"/>
              <w:autoSpaceDN w:val="0"/>
              <w:adjustRightInd w:val="0"/>
              <w:spacing w:line="360" w:lineRule="auto"/>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基金代码</w:t>
            </w:r>
          </w:p>
        </w:tc>
        <w:tc>
          <w:tcPr>
            <w:tcW w:w="3835" w:type="pct"/>
            <w:vAlign w:val="center"/>
          </w:tcPr>
          <w:p w:rsidR="00A347C0" w:rsidRPr="001A5AC6" w:rsidRDefault="00A347C0" w:rsidP="0074551E">
            <w:pPr>
              <w:autoSpaceDE w:val="0"/>
              <w:autoSpaceDN w:val="0"/>
              <w:adjustRightInd w:val="0"/>
              <w:spacing w:line="360" w:lineRule="auto"/>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基金名称</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18120</w:t>
            </w:r>
          </w:p>
        </w:tc>
        <w:tc>
          <w:tcPr>
            <w:tcW w:w="3835" w:type="pct"/>
            <w:vAlign w:val="center"/>
          </w:tcPr>
          <w:p w:rsidR="00A347C0" w:rsidRPr="001A5AC6" w:rsidRDefault="00A347C0" w:rsidP="0074551E">
            <w:pPr>
              <w:widowControl/>
              <w:jc w:val="center"/>
              <w:rPr>
                <w:rFonts w:asciiTheme="minorEastAsia" w:hAnsiTheme="minorEastAsia" w:cs="Arial"/>
                <w:color w:val="333333"/>
                <w:sz w:val="24"/>
                <w:szCs w:val="24"/>
              </w:rPr>
            </w:pPr>
            <w:r w:rsidRPr="001A5AC6">
              <w:rPr>
                <w:rFonts w:asciiTheme="minorEastAsia" w:hAnsiTheme="minorEastAsia" w:cs="Arial"/>
                <w:color w:val="333333"/>
                <w:sz w:val="24"/>
                <w:szCs w:val="24"/>
              </w:rPr>
              <w:t>万家北证50成份指数型发起式证券投资基金A</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18121</w:t>
            </w:r>
          </w:p>
        </w:tc>
        <w:tc>
          <w:tcPr>
            <w:tcW w:w="383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万家北证50成份指数型发起式证券投资基金C</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lastRenderedPageBreak/>
              <w:t>0</w:t>
            </w:r>
            <w:r w:rsidRPr="001A5AC6">
              <w:rPr>
                <w:rFonts w:asciiTheme="minorEastAsia" w:hAnsiTheme="minorEastAsia" w:cs="宋体"/>
                <w:kern w:val="0"/>
                <w:sz w:val="24"/>
                <w:szCs w:val="24"/>
              </w:rPr>
              <w:t>16163</w:t>
            </w:r>
          </w:p>
        </w:tc>
        <w:tc>
          <w:tcPr>
            <w:tcW w:w="3835" w:type="pct"/>
            <w:vAlign w:val="center"/>
          </w:tcPr>
          <w:p w:rsidR="00A347C0" w:rsidRPr="001A5AC6" w:rsidRDefault="00A347C0" w:rsidP="0074551E">
            <w:pPr>
              <w:widowControl/>
              <w:jc w:val="center"/>
              <w:rPr>
                <w:rFonts w:asciiTheme="minorEastAsia" w:hAnsiTheme="minorEastAsia" w:cs="Arial"/>
                <w:color w:val="333333"/>
                <w:sz w:val="24"/>
                <w:szCs w:val="24"/>
              </w:rPr>
            </w:pPr>
            <w:r w:rsidRPr="001A5AC6">
              <w:rPr>
                <w:rFonts w:asciiTheme="minorEastAsia" w:hAnsiTheme="minorEastAsia" w:cs="Arial"/>
                <w:color w:val="333333"/>
                <w:sz w:val="24"/>
                <w:szCs w:val="24"/>
              </w:rPr>
              <w:t>万家欣远混合型证券投资基金A</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16164</w:t>
            </w:r>
          </w:p>
        </w:tc>
        <w:tc>
          <w:tcPr>
            <w:tcW w:w="3835" w:type="pct"/>
            <w:vAlign w:val="center"/>
          </w:tcPr>
          <w:p w:rsidR="00A347C0" w:rsidRPr="001A5AC6" w:rsidRDefault="00A347C0" w:rsidP="0074551E">
            <w:pPr>
              <w:widowControl/>
              <w:jc w:val="center"/>
              <w:rPr>
                <w:rFonts w:asciiTheme="minorEastAsia" w:hAnsiTheme="minorEastAsia" w:cs="Arial"/>
                <w:color w:val="333333"/>
                <w:sz w:val="24"/>
                <w:szCs w:val="24"/>
              </w:rPr>
            </w:pPr>
            <w:r w:rsidRPr="001A5AC6">
              <w:rPr>
                <w:rFonts w:asciiTheme="minorEastAsia" w:hAnsiTheme="minorEastAsia" w:cs="Arial"/>
                <w:color w:val="333333"/>
                <w:sz w:val="24"/>
                <w:szCs w:val="24"/>
              </w:rPr>
              <w:t>万家欣远混合型证券投资基金C</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06729</w:t>
            </w:r>
          </w:p>
        </w:tc>
        <w:tc>
          <w:tcPr>
            <w:tcW w:w="383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万家中证500指数增强型发起式证券投资基金A</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06730</w:t>
            </w:r>
          </w:p>
        </w:tc>
        <w:tc>
          <w:tcPr>
            <w:tcW w:w="383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万家中证500指数增强型发起式证券投资基金C</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kern w:val="0"/>
                <w:sz w:val="24"/>
                <w:szCs w:val="24"/>
              </w:rPr>
              <w:t>005821</w:t>
            </w:r>
          </w:p>
        </w:tc>
        <w:tc>
          <w:tcPr>
            <w:tcW w:w="383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万家新机遇龙头企业灵活配置混合型证券投资基金A</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14260</w:t>
            </w:r>
          </w:p>
        </w:tc>
        <w:tc>
          <w:tcPr>
            <w:tcW w:w="383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万家新机遇龙头企业灵活配置混合型证券投资基金C</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04571</w:t>
            </w:r>
          </w:p>
        </w:tc>
        <w:tc>
          <w:tcPr>
            <w:tcW w:w="383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万家家瑞债券型证券投资基金A</w:t>
            </w:r>
          </w:p>
        </w:tc>
      </w:tr>
      <w:tr w:rsidR="00A347C0" w:rsidRPr="001A5AC6" w:rsidTr="0074551E">
        <w:trPr>
          <w:trHeight w:val="624"/>
        </w:trPr>
        <w:tc>
          <w:tcPr>
            <w:tcW w:w="116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04572</w:t>
            </w:r>
          </w:p>
        </w:tc>
        <w:tc>
          <w:tcPr>
            <w:tcW w:w="3835" w:type="pct"/>
            <w:vAlign w:val="center"/>
          </w:tcPr>
          <w:p w:rsidR="00A347C0" w:rsidRPr="001A5AC6" w:rsidRDefault="00A347C0" w:rsidP="0074551E">
            <w:pPr>
              <w:widowControl/>
              <w:jc w:val="center"/>
              <w:rPr>
                <w:rFonts w:asciiTheme="minorEastAsia" w:hAnsiTheme="minorEastAsia" w:cs="宋体"/>
                <w:kern w:val="0"/>
                <w:sz w:val="24"/>
                <w:szCs w:val="24"/>
              </w:rPr>
            </w:pPr>
            <w:r w:rsidRPr="001A5AC6">
              <w:rPr>
                <w:rFonts w:asciiTheme="minorEastAsia" w:hAnsiTheme="minorEastAsia" w:cs="Arial"/>
                <w:color w:val="333333"/>
                <w:sz w:val="24"/>
                <w:szCs w:val="24"/>
              </w:rPr>
              <w:t>万家家瑞债券型证券投资基金C</w:t>
            </w:r>
          </w:p>
        </w:tc>
      </w:tr>
    </w:tbl>
    <w:p w:rsidR="00A347C0" w:rsidRPr="001A5AC6" w:rsidRDefault="00A347C0" w:rsidP="00A347C0">
      <w:pPr>
        <w:autoSpaceDE w:val="0"/>
        <w:autoSpaceDN w:val="0"/>
        <w:adjustRightInd w:val="0"/>
        <w:spacing w:line="360" w:lineRule="auto"/>
        <w:jc w:val="left"/>
        <w:rPr>
          <w:rFonts w:asciiTheme="minorEastAsia" w:hAnsiTheme="minorEastAsia" w:cs="宋体"/>
          <w:kern w:val="0"/>
          <w:sz w:val="24"/>
          <w:szCs w:val="24"/>
        </w:rPr>
      </w:pP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 xml:space="preserve"> (三) 办理方式</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1、申请办理定期定额申购业务的投资者须拥有开放式基金账户，具体开户程序请遵循工商银行的相关规定。</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2、投资者开立基金账户后即可通过工商银行申请办理相关万家开放式基金的基金定投业务，具体办理程序请遵循工商银行的相关规定。</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(四) 办理时间</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本业务的申请受理时间与基金日常申购业务受理时间相同。</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(五) 申购金额</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投资者可与工商银行约定每期固定投资金额，每期定期定额申购金额最低下限为人民币</w:t>
      </w:r>
      <w:r w:rsidRPr="001A5AC6">
        <w:rPr>
          <w:rFonts w:asciiTheme="minorEastAsia" w:hAnsiTheme="minorEastAsia" w:cs="宋体"/>
          <w:kern w:val="0"/>
          <w:sz w:val="24"/>
          <w:szCs w:val="24"/>
        </w:rPr>
        <w:t>2</w:t>
      </w:r>
      <w:r w:rsidRPr="001A5AC6">
        <w:rPr>
          <w:rFonts w:asciiTheme="minorEastAsia" w:hAnsiTheme="minorEastAsia" w:cs="宋体" w:hint="eastAsia"/>
          <w:kern w:val="0"/>
          <w:sz w:val="24"/>
          <w:szCs w:val="24"/>
        </w:rPr>
        <w:t>0</w:t>
      </w:r>
      <w:r w:rsidRPr="001A5AC6">
        <w:rPr>
          <w:rFonts w:asciiTheme="minorEastAsia" w:hAnsiTheme="minorEastAsia" w:cs="宋体"/>
          <w:kern w:val="0"/>
          <w:sz w:val="24"/>
          <w:szCs w:val="24"/>
        </w:rPr>
        <w:t>0</w:t>
      </w:r>
      <w:r w:rsidRPr="001A5AC6">
        <w:rPr>
          <w:rFonts w:asciiTheme="minorEastAsia" w:hAnsiTheme="minorEastAsia" w:cs="宋体" w:hint="eastAsia"/>
          <w:kern w:val="0"/>
          <w:sz w:val="24"/>
          <w:szCs w:val="24"/>
        </w:rPr>
        <w:t>元。</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(六) 扣款日期及扣款方式</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1．投资者应遵循相关工商银行的规定与其约定每期扣款日期。</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2．工商银行将按照投资者申请时所约定的每期约定扣款日、扣款金额扣款，若遇非基金开放日则顺延到下一基金开放日，并以该日为基金申购申请日。</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3．投资者需指定相关工商银行认可的资金账户作为每期固定扣款账户。</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4．扣款等其他相关事项请以工商银行的规定为准。</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(七) 申购费率</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投资者通过工商银行网上交易、手机端及临柜方式参与申购、定投，具体申购费率以工商银行所示公告为准。</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(八) 扣款和交易确认</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基金的注册登记人按照本款第（六）条规则确定的基金申购申请日（T日）的基金份额净值为基准计算申购份额。申购份额将在T+1工作日确认成功后直接计入投资者的基金账户。</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投资者可自T+2工作日起查询申购成交情况。</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(九) 变更与解约</w:t>
      </w:r>
    </w:p>
    <w:p w:rsidR="00A347C0" w:rsidRPr="001A5AC6" w:rsidRDefault="00A347C0" w:rsidP="00A347C0">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如果投资者想变更每月扣款金额和扣款日期，可提出变更申请；如果投资者想终止定期定额申购业务，可提出解除申请，具体办理程序请遵循工商银行的相关规定。</w:t>
      </w:r>
    </w:p>
    <w:p w:rsidR="00A347C0" w:rsidRPr="001A5AC6" w:rsidRDefault="00A347C0" w:rsidP="00A347C0">
      <w:pPr>
        <w:autoSpaceDE w:val="0"/>
        <w:autoSpaceDN w:val="0"/>
        <w:adjustRightInd w:val="0"/>
        <w:spacing w:line="360" w:lineRule="auto"/>
        <w:jc w:val="left"/>
        <w:rPr>
          <w:rFonts w:asciiTheme="minorEastAsia" w:hAnsiTheme="minorEastAsia" w:cs="宋体"/>
          <w:b/>
          <w:color w:val="000000"/>
          <w:kern w:val="0"/>
          <w:sz w:val="24"/>
          <w:szCs w:val="24"/>
        </w:rPr>
      </w:pPr>
    </w:p>
    <w:p w:rsidR="00F97407" w:rsidRPr="001A5AC6" w:rsidRDefault="00F97407" w:rsidP="002D083B">
      <w:pPr>
        <w:pStyle w:val="Default"/>
        <w:spacing w:line="360" w:lineRule="auto"/>
        <w:rPr>
          <w:rFonts w:asciiTheme="minorEastAsia" w:eastAsiaTheme="minorEastAsia" w:hAnsiTheme="minorEastAsia"/>
        </w:rPr>
      </w:pPr>
    </w:p>
    <w:p w:rsidR="00881241" w:rsidRPr="001A5AC6" w:rsidRDefault="00881241" w:rsidP="002D083B">
      <w:pPr>
        <w:autoSpaceDE w:val="0"/>
        <w:autoSpaceDN w:val="0"/>
        <w:adjustRightInd w:val="0"/>
        <w:spacing w:line="360" w:lineRule="auto"/>
        <w:ind w:firstLineChars="200" w:firstLine="480"/>
        <w:jc w:val="left"/>
        <w:rPr>
          <w:rFonts w:asciiTheme="minorEastAsia" w:hAnsiTheme="minorEastAsia" w:cs="宋体"/>
          <w:kern w:val="0"/>
          <w:sz w:val="24"/>
          <w:szCs w:val="24"/>
        </w:rPr>
      </w:pPr>
    </w:p>
    <w:p w:rsidR="009312C2" w:rsidRPr="001A5AC6" w:rsidRDefault="00EF1855" w:rsidP="002D083B">
      <w:pPr>
        <w:autoSpaceDE w:val="0"/>
        <w:autoSpaceDN w:val="0"/>
        <w:adjustRightInd w:val="0"/>
        <w:spacing w:line="360" w:lineRule="auto"/>
        <w:rPr>
          <w:rFonts w:asciiTheme="minorEastAsia" w:hAnsiTheme="minorEastAsia" w:cs="宋体"/>
          <w:color w:val="000000"/>
          <w:kern w:val="0"/>
          <w:sz w:val="24"/>
          <w:szCs w:val="24"/>
        </w:rPr>
      </w:pPr>
      <w:r w:rsidRPr="001A5AC6">
        <w:rPr>
          <w:rFonts w:asciiTheme="minorEastAsia" w:hAnsiTheme="minorEastAsia" w:cs="宋体" w:hint="eastAsia"/>
          <w:color w:val="000000"/>
          <w:kern w:val="0"/>
          <w:sz w:val="24"/>
          <w:szCs w:val="24"/>
        </w:rPr>
        <w:t>投资者可以通过以下途径咨询有关详情：</w:t>
      </w:r>
    </w:p>
    <w:p w:rsidR="008D0C42" w:rsidRPr="001A5AC6" w:rsidRDefault="00463500" w:rsidP="00343BAC">
      <w:pPr>
        <w:pStyle w:val="a8"/>
        <w:numPr>
          <w:ilvl w:val="0"/>
          <w:numId w:val="6"/>
        </w:numPr>
        <w:autoSpaceDE w:val="0"/>
        <w:autoSpaceDN w:val="0"/>
        <w:adjustRightInd w:val="0"/>
        <w:spacing w:line="360" w:lineRule="auto"/>
        <w:ind w:firstLineChars="0"/>
        <w:jc w:val="left"/>
        <w:rPr>
          <w:rFonts w:asciiTheme="minorEastAsia" w:hAnsiTheme="minorEastAsia" w:cs="宋体"/>
          <w:color w:val="000000" w:themeColor="text1"/>
          <w:kern w:val="0"/>
          <w:sz w:val="24"/>
          <w:szCs w:val="24"/>
        </w:rPr>
      </w:pPr>
      <w:r w:rsidRPr="001A5AC6">
        <w:rPr>
          <w:rFonts w:asciiTheme="minorEastAsia" w:hAnsiTheme="minorEastAsia" w:cs="宋体" w:hint="eastAsia"/>
          <w:kern w:val="0"/>
          <w:sz w:val="24"/>
          <w:szCs w:val="24"/>
        </w:rPr>
        <w:t>中国</w:t>
      </w:r>
      <w:r w:rsidR="00F44F13" w:rsidRPr="001A5AC6">
        <w:rPr>
          <w:rFonts w:asciiTheme="minorEastAsia" w:hAnsiTheme="minorEastAsia" w:cs="宋体" w:hint="eastAsia"/>
          <w:kern w:val="0"/>
          <w:sz w:val="24"/>
          <w:szCs w:val="24"/>
        </w:rPr>
        <w:t>工商银行</w:t>
      </w:r>
      <w:r w:rsidR="009D053A" w:rsidRPr="001A5AC6">
        <w:rPr>
          <w:rFonts w:asciiTheme="minorEastAsia" w:hAnsiTheme="minorEastAsia" w:cs="宋体" w:hint="eastAsia"/>
          <w:kern w:val="0"/>
          <w:sz w:val="24"/>
          <w:szCs w:val="24"/>
        </w:rPr>
        <w:t>股份有限公司</w:t>
      </w:r>
      <w:r w:rsidR="00E05847" w:rsidRPr="001A5AC6">
        <w:rPr>
          <w:rFonts w:asciiTheme="minorEastAsia" w:hAnsiTheme="minorEastAsia" w:cs="宋体" w:hint="eastAsia"/>
          <w:kern w:val="0"/>
          <w:sz w:val="24"/>
          <w:szCs w:val="24"/>
        </w:rPr>
        <w:br/>
      </w:r>
      <w:r w:rsidR="00E05847" w:rsidRPr="001A5AC6">
        <w:rPr>
          <w:rFonts w:asciiTheme="minorEastAsia" w:hAnsiTheme="minorEastAsia" w:cs="宋体" w:hint="eastAsia"/>
          <w:color w:val="000000" w:themeColor="text1"/>
          <w:kern w:val="0"/>
          <w:sz w:val="24"/>
          <w:szCs w:val="24"/>
        </w:rPr>
        <w:t>客服电话：</w:t>
      </w:r>
      <w:r w:rsidR="00FE2B42" w:rsidRPr="001A5AC6">
        <w:rPr>
          <w:rFonts w:asciiTheme="minorEastAsia" w:hAnsiTheme="minorEastAsia" w:cs="宋体" w:hint="eastAsia"/>
          <w:color w:val="000000" w:themeColor="text1"/>
          <w:kern w:val="0"/>
          <w:sz w:val="24"/>
          <w:szCs w:val="24"/>
        </w:rPr>
        <w:t>9</w:t>
      </w:r>
      <w:r w:rsidR="00FE2B42" w:rsidRPr="001A5AC6">
        <w:rPr>
          <w:rFonts w:asciiTheme="minorEastAsia" w:hAnsiTheme="minorEastAsia" w:cs="宋体"/>
          <w:color w:val="000000" w:themeColor="text1"/>
          <w:kern w:val="0"/>
          <w:sz w:val="24"/>
          <w:szCs w:val="24"/>
        </w:rPr>
        <w:t>5588</w:t>
      </w:r>
    </w:p>
    <w:p w:rsidR="00E05847" w:rsidRPr="001A5AC6" w:rsidRDefault="00E05847" w:rsidP="002D083B">
      <w:pPr>
        <w:pStyle w:val="a8"/>
        <w:autoSpaceDE w:val="0"/>
        <w:autoSpaceDN w:val="0"/>
        <w:adjustRightInd w:val="0"/>
        <w:spacing w:line="360" w:lineRule="auto"/>
        <w:ind w:left="360" w:firstLineChars="0" w:firstLine="0"/>
        <w:jc w:val="left"/>
        <w:rPr>
          <w:rFonts w:asciiTheme="minorEastAsia" w:hAnsiTheme="minorEastAsia" w:cs="宋体"/>
          <w:color w:val="000000" w:themeColor="text1"/>
          <w:kern w:val="0"/>
          <w:sz w:val="24"/>
          <w:szCs w:val="24"/>
        </w:rPr>
      </w:pPr>
      <w:r w:rsidRPr="001A5AC6">
        <w:rPr>
          <w:rFonts w:asciiTheme="minorEastAsia" w:hAnsiTheme="minorEastAsia" w:cs="宋体" w:hint="eastAsia"/>
          <w:color w:val="000000" w:themeColor="text1"/>
          <w:kern w:val="0"/>
          <w:sz w:val="24"/>
          <w:szCs w:val="24"/>
        </w:rPr>
        <w:t>网址：</w:t>
      </w:r>
      <w:r w:rsidR="00BC48C8" w:rsidRPr="001A5AC6">
        <w:rPr>
          <w:rFonts w:asciiTheme="minorEastAsia" w:hAnsiTheme="minorEastAsia" w:cs="宋体"/>
          <w:kern w:val="0"/>
          <w:sz w:val="24"/>
          <w:szCs w:val="24"/>
        </w:rPr>
        <w:t xml:space="preserve"> </w:t>
      </w:r>
      <w:r w:rsidR="009863C3" w:rsidRPr="001A5AC6">
        <w:rPr>
          <w:rFonts w:asciiTheme="minorEastAsia" w:hAnsiTheme="minorEastAsia" w:cs="宋体"/>
          <w:kern w:val="0"/>
          <w:sz w:val="24"/>
          <w:szCs w:val="24"/>
        </w:rPr>
        <w:t>www.</w:t>
      </w:r>
      <w:r w:rsidR="00FE2B42" w:rsidRPr="001A5AC6">
        <w:rPr>
          <w:rFonts w:asciiTheme="minorEastAsia" w:hAnsiTheme="minorEastAsia" w:cs="宋体"/>
          <w:kern w:val="0"/>
          <w:sz w:val="24"/>
          <w:szCs w:val="24"/>
        </w:rPr>
        <w:t>icbc</w:t>
      </w:r>
      <w:r w:rsidR="009863C3" w:rsidRPr="001A5AC6">
        <w:rPr>
          <w:rFonts w:asciiTheme="minorEastAsia" w:hAnsiTheme="minorEastAsia" w:cs="宋体"/>
          <w:kern w:val="0"/>
          <w:sz w:val="24"/>
          <w:szCs w:val="24"/>
        </w:rPr>
        <w:t>.com.cn</w:t>
      </w:r>
    </w:p>
    <w:p w:rsidR="00E05847" w:rsidRPr="001A5AC6" w:rsidRDefault="00E05847" w:rsidP="002D083B">
      <w:pPr>
        <w:pStyle w:val="a8"/>
        <w:numPr>
          <w:ilvl w:val="0"/>
          <w:numId w:val="6"/>
        </w:numPr>
        <w:autoSpaceDE w:val="0"/>
        <w:autoSpaceDN w:val="0"/>
        <w:adjustRightInd w:val="0"/>
        <w:spacing w:line="360" w:lineRule="auto"/>
        <w:ind w:firstLineChars="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万家基金管理有限公司</w:t>
      </w:r>
    </w:p>
    <w:p w:rsidR="00E05847" w:rsidRPr="001A5AC6" w:rsidRDefault="00E05847" w:rsidP="002D083B">
      <w:pPr>
        <w:pStyle w:val="a8"/>
        <w:autoSpaceDE w:val="0"/>
        <w:autoSpaceDN w:val="0"/>
        <w:adjustRightInd w:val="0"/>
        <w:spacing w:line="360" w:lineRule="auto"/>
        <w:ind w:leftChars="171" w:left="359" w:firstLineChars="0" w:firstLine="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客服电话：</w:t>
      </w:r>
      <w:r w:rsidRPr="001A5AC6">
        <w:rPr>
          <w:rFonts w:asciiTheme="minorEastAsia" w:hAnsiTheme="minorEastAsia" w:cs="宋体"/>
          <w:kern w:val="0"/>
          <w:sz w:val="24"/>
          <w:szCs w:val="24"/>
        </w:rPr>
        <w:t>400-888-0800</w:t>
      </w:r>
    </w:p>
    <w:p w:rsidR="00E05847" w:rsidRPr="001A5AC6" w:rsidRDefault="00E05847" w:rsidP="002D083B">
      <w:pPr>
        <w:pStyle w:val="a8"/>
        <w:autoSpaceDE w:val="0"/>
        <w:autoSpaceDN w:val="0"/>
        <w:adjustRightInd w:val="0"/>
        <w:spacing w:line="360" w:lineRule="auto"/>
        <w:ind w:leftChars="171" w:left="359" w:firstLineChars="0" w:firstLine="0"/>
        <w:jc w:val="left"/>
        <w:rPr>
          <w:rFonts w:asciiTheme="minorEastAsia" w:hAnsiTheme="minorEastAsia" w:cs="宋体"/>
          <w:kern w:val="0"/>
          <w:sz w:val="24"/>
          <w:szCs w:val="24"/>
        </w:rPr>
      </w:pPr>
      <w:r w:rsidRPr="001A5AC6">
        <w:rPr>
          <w:rFonts w:asciiTheme="minorEastAsia" w:hAnsiTheme="minorEastAsia" w:cs="宋体" w:hint="eastAsia"/>
          <w:kern w:val="0"/>
          <w:sz w:val="24"/>
          <w:szCs w:val="24"/>
        </w:rPr>
        <w:t>网址：</w:t>
      </w:r>
      <w:r w:rsidRPr="001A5AC6">
        <w:rPr>
          <w:rFonts w:asciiTheme="minorEastAsia" w:hAnsiTheme="minorEastAsia" w:cs="宋体"/>
          <w:kern w:val="0"/>
          <w:sz w:val="24"/>
          <w:szCs w:val="24"/>
        </w:rPr>
        <w:t xml:space="preserve"> www.wjasset.com</w:t>
      </w:r>
    </w:p>
    <w:p w:rsidR="00EF1855" w:rsidRPr="001A5AC6" w:rsidRDefault="00EF1855" w:rsidP="002D083B">
      <w:pPr>
        <w:autoSpaceDE w:val="0"/>
        <w:autoSpaceDN w:val="0"/>
        <w:adjustRightInd w:val="0"/>
        <w:spacing w:line="360" w:lineRule="auto"/>
        <w:rPr>
          <w:rFonts w:asciiTheme="minorEastAsia" w:hAnsiTheme="minorEastAsia" w:cs="宋体"/>
          <w:color w:val="000000"/>
          <w:kern w:val="0"/>
          <w:sz w:val="24"/>
          <w:szCs w:val="24"/>
        </w:rPr>
      </w:pPr>
    </w:p>
    <w:p w:rsidR="00881241" w:rsidRPr="001A5AC6" w:rsidRDefault="00881241" w:rsidP="002D083B">
      <w:pPr>
        <w:autoSpaceDE w:val="0"/>
        <w:autoSpaceDN w:val="0"/>
        <w:adjustRightInd w:val="0"/>
        <w:spacing w:line="360" w:lineRule="auto"/>
        <w:ind w:firstLine="420"/>
        <w:rPr>
          <w:rFonts w:asciiTheme="minorEastAsia" w:hAnsiTheme="minorEastAsia" w:cs="宋体"/>
          <w:color w:val="000000"/>
          <w:kern w:val="0"/>
          <w:sz w:val="24"/>
          <w:szCs w:val="24"/>
        </w:rPr>
      </w:pPr>
      <w:r w:rsidRPr="001A5AC6">
        <w:rPr>
          <w:rFonts w:asciiTheme="minorEastAsia" w:hAnsiTheme="minorEastAsia" w:cs="宋体" w:hint="eastAsia"/>
          <w:color w:val="000000"/>
          <w:kern w:val="0"/>
          <w:sz w:val="24"/>
          <w:szCs w:val="24"/>
        </w:rPr>
        <w:t>风险提示：敬请投资者于投资前认真阅读各基金的《基金合同》和《招募说明书》等法律文件，基金管理人承诺以诚实信用、勤勉尽责的原则管理和运用基金资产，但不承诺基金投资最低收益、也不保证基金投资一定赢利，投资者购买货币市场基金不等于将资金作为存款存放在银行或者存款类金融机构，请投资者在充分考虑风险的情况下谨慎做出投资决策，在做出投资决策后，基金运营状况与基金净值变化引致的投资风险，由投资者自行负担。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EF1855" w:rsidRPr="001A5AC6" w:rsidRDefault="00EF1855" w:rsidP="002D083B">
      <w:pPr>
        <w:autoSpaceDE w:val="0"/>
        <w:autoSpaceDN w:val="0"/>
        <w:adjustRightInd w:val="0"/>
        <w:spacing w:line="360" w:lineRule="auto"/>
        <w:ind w:firstLine="420"/>
        <w:rPr>
          <w:rFonts w:asciiTheme="minorEastAsia" w:hAnsiTheme="minorEastAsia" w:cs="宋体"/>
          <w:color w:val="000000"/>
          <w:kern w:val="0"/>
          <w:sz w:val="24"/>
          <w:szCs w:val="24"/>
        </w:rPr>
      </w:pPr>
      <w:r w:rsidRPr="001A5AC6">
        <w:rPr>
          <w:rFonts w:asciiTheme="minorEastAsia" w:hAnsiTheme="minorEastAsia" w:cs="宋体" w:hint="eastAsia"/>
          <w:color w:val="000000"/>
          <w:kern w:val="0"/>
          <w:sz w:val="24"/>
          <w:szCs w:val="24"/>
        </w:rPr>
        <w:t>特此公告。</w:t>
      </w:r>
    </w:p>
    <w:p w:rsidR="00EF1855" w:rsidRPr="001A5AC6" w:rsidRDefault="00EF1855" w:rsidP="002D083B">
      <w:pPr>
        <w:autoSpaceDE w:val="0"/>
        <w:autoSpaceDN w:val="0"/>
        <w:adjustRightInd w:val="0"/>
        <w:spacing w:line="360" w:lineRule="auto"/>
        <w:rPr>
          <w:rFonts w:asciiTheme="minorEastAsia" w:hAnsiTheme="minorEastAsia" w:cs="宋体"/>
          <w:color w:val="000000"/>
          <w:kern w:val="0"/>
          <w:sz w:val="24"/>
          <w:szCs w:val="24"/>
        </w:rPr>
      </w:pPr>
    </w:p>
    <w:p w:rsidR="00EF1855" w:rsidRPr="001A5AC6" w:rsidRDefault="00EF1855" w:rsidP="002D083B">
      <w:pPr>
        <w:autoSpaceDE w:val="0"/>
        <w:autoSpaceDN w:val="0"/>
        <w:adjustRightInd w:val="0"/>
        <w:spacing w:line="360" w:lineRule="auto"/>
        <w:jc w:val="right"/>
        <w:rPr>
          <w:rFonts w:asciiTheme="minorEastAsia" w:hAnsiTheme="minorEastAsia" w:cs="宋体"/>
          <w:color w:val="000000"/>
          <w:kern w:val="0"/>
          <w:sz w:val="24"/>
          <w:szCs w:val="24"/>
        </w:rPr>
      </w:pPr>
      <w:r w:rsidRPr="001A5AC6">
        <w:rPr>
          <w:rFonts w:asciiTheme="minorEastAsia" w:hAnsiTheme="minorEastAsia" w:cs="宋体" w:hint="eastAsia"/>
          <w:color w:val="000000"/>
          <w:kern w:val="0"/>
          <w:sz w:val="24"/>
          <w:szCs w:val="24"/>
        </w:rPr>
        <w:t>万家基金管理有限公司</w:t>
      </w:r>
    </w:p>
    <w:p w:rsidR="00D1034D" w:rsidRPr="001A5AC6" w:rsidRDefault="00AC49AF" w:rsidP="009165C3">
      <w:pPr>
        <w:spacing w:line="360" w:lineRule="auto"/>
        <w:ind w:right="210"/>
        <w:jc w:val="right"/>
        <w:rPr>
          <w:rFonts w:asciiTheme="minorEastAsia" w:hAnsiTheme="minorEastAsia"/>
          <w:sz w:val="24"/>
          <w:szCs w:val="24"/>
        </w:rPr>
      </w:pPr>
      <w:r w:rsidRPr="001A5AC6">
        <w:rPr>
          <w:rFonts w:asciiTheme="minorEastAsia" w:hAnsiTheme="minorEastAsia" w:cs="宋体" w:hint="eastAsia"/>
          <w:color w:val="000000"/>
          <w:kern w:val="0"/>
          <w:sz w:val="24"/>
          <w:szCs w:val="24"/>
        </w:rPr>
        <w:t>2</w:t>
      </w:r>
      <w:r w:rsidRPr="001A5AC6">
        <w:rPr>
          <w:rFonts w:asciiTheme="minorEastAsia" w:hAnsiTheme="minorEastAsia" w:cs="宋体"/>
          <w:color w:val="000000"/>
          <w:kern w:val="0"/>
          <w:sz w:val="24"/>
          <w:szCs w:val="24"/>
        </w:rPr>
        <w:t>024</w:t>
      </w:r>
      <w:r w:rsidR="00EF676D" w:rsidRPr="001A5AC6">
        <w:rPr>
          <w:rFonts w:asciiTheme="minorEastAsia" w:hAnsiTheme="minorEastAsia" w:cs="宋体" w:hint="eastAsia"/>
          <w:color w:val="000000"/>
          <w:kern w:val="0"/>
          <w:sz w:val="24"/>
          <w:szCs w:val="24"/>
        </w:rPr>
        <w:t>年</w:t>
      </w:r>
      <w:r w:rsidR="006174CB" w:rsidRPr="001A5AC6">
        <w:rPr>
          <w:rFonts w:asciiTheme="minorEastAsia" w:hAnsiTheme="minorEastAsia" w:cs="宋体"/>
          <w:color w:val="000000"/>
          <w:kern w:val="0"/>
          <w:sz w:val="24"/>
          <w:szCs w:val="24"/>
        </w:rPr>
        <w:t>1</w:t>
      </w:r>
      <w:r w:rsidR="00F814BE" w:rsidRPr="001A5AC6">
        <w:rPr>
          <w:rFonts w:asciiTheme="minorEastAsia" w:hAnsiTheme="minorEastAsia" w:cs="宋体"/>
          <w:color w:val="000000"/>
          <w:kern w:val="0"/>
          <w:sz w:val="24"/>
          <w:szCs w:val="24"/>
        </w:rPr>
        <w:t>2</w:t>
      </w:r>
      <w:r w:rsidR="00B9327C" w:rsidRPr="001A5AC6">
        <w:rPr>
          <w:rFonts w:asciiTheme="minorEastAsia" w:hAnsiTheme="minorEastAsia" w:cs="宋体" w:hint="eastAsia"/>
          <w:color w:val="000000"/>
          <w:kern w:val="0"/>
          <w:sz w:val="24"/>
          <w:szCs w:val="24"/>
        </w:rPr>
        <w:t>月</w:t>
      </w:r>
      <w:r w:rsidR="00993416" w:rsidRPr="001A5AC6">
        <w:rPr>
          <w:rFonts w:asciiTheme="minorEastAsia" w:hAnsiTheme="minorEastAsia" w:cs="宋体"/>
          <w:color w:val="000000"/>
          <w:kern w:val="0"/>
          <w:sz w:val="24"/>
          <w:szCs w:val="24"/>
        </w:rPr>
        <w:t>5</w:t>
      </w:r>
      <w:r w:rsidR="00086C28" w:rsidRPr="001A5AC6">
        <w:rPr>
          <w:rFonts w:asciiTheme="minorEastAsia" w:hAnsiTheme="minorEastAsia" w:cs="宋体" w:hint="eastAsia"/>
          <w:color w:val="000000"/>
          <w:kern w:val="0"/>
          <w:sz w:val="24"/>
          <w:szCs w:val="24"/>
        </w:rPr>
        <w:t>日</w:t>
      </w:r>
    </w:p>
    <w:sectPr w:rsidR="00D1034D" w:rsidRPr="001A5AC6" w:rsidSect="00312DC0">
      <w:pgSz w:w="11906" w:h="16838"/>
      <w:pgMar w:top="1560" w:right="1800" w:bottom="184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B4" w:rsidRDefault="002E31B4" w:rsidP="0096273E">
      <w:r>
        <w:separator/>
      </w:r>
    </w:p>
  </w:endnote>
  <w:endnote w:type="continuationSeparator" w:id="0">
    <w:p w:rsidR="002E31B4" w:rsidRDefault="002E31B4" w:rsidP="0096273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B4" w:rsidRDefault="002E31B4" w:rsidP="0096273E">
      <w:r>
        <w:separator/>
      </w:r>
    </w:p>
  </w:footnote>
  <w:footnote w:type="continuationSeparator" w:id="0">
    <w:p w:rsidR="002E31B4" w:rsidRDefault="002E31B4" w:rsidP="00962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1A4"/>
    <w:multiLevelType w:val="hybridMultilevel"/>
    <w:tmpl w:val="EB384EC8"/>
    <w:lvl w:ilvl="0" w:tplc="D72C5456">
      <w:start w:val="1"/>
      <w:numFmt w:val="decimal"/>
      <w:lvlText w:val="%1、"/>
      <w:lvlJc w:val="left"/>
      <w:pPr>
        <w:ind w:left="2486" w:hanging="360"/>
      </w:pPr>
      <w:rPr>
        <w:rFonts w:asciiTheme="minorEastAsia" w:hAnsiTheme="minorEastAsia" w:cs="宋体" w:hint="default"/>
        <w:color w:val="000000"/>
      </w:rPr>
    </w:lvl>
    <w:lvl w:ilvl="1" w:tplc="04090019" w:tentative="1">
      <w:start w:val="1"/>
      <w:numFmt w:val="lowerLetter"/>
      <w:lvlText w:val="%2)"/>
      <w:lvlJc w:val="left"/>
      <w:pPr>
        <w:ind w:left="2966" w:hanging="420"/>
      </w:pPr>
    </w:lvl>
    <w:lvl w:ilvl="2" w:tplc="0409001B" w:tentative="1">
      <w:start w:val="1"/>
      <w:numFmt w:val="lowerRoman"/>
      <w:lvlText w:val="%3."/>
      <w:lvlJc w:val="right"/>
      <w:pPr>
        <w:ind w:left="3386" w:hanging="420"/>
      </w:pPr>
    </w:lvl>
    <w:lvl w:ilvl="3" w:tplc="0409000F" w:tentative="1">
      <w:start w:val="1"/>
      <w:numFmt w:val="decimal"/>
      <w:lvlText w:val="%4."/>
      <w:lvlJc w:val="left"/>
      <w:pPr>
        <w:ind w:left="3806" w:hanging="420"/>
      </w:pPr>
    </w:lvl>
    <w:lvl w:ilvl="4" w:tplc="04090019" w:tentative="1">
      <w:start w:val="1"/>
      <w:numFmt w:val="lowerLetter"/>
      <w:lvlText w:val="%5)"/>
      <w:lvlJc w:val="left"/>
      <w:pPr>
        <w:ind w:left="4226" w:hanging="420"/>
      </w:pPr>
    </w:lvl>
    <w:lvl w:ilvl="5" w:tplc="0409001B" w:tentative="1">
      <w:start w:val="1"/>
      <w:numFmt w:val="lowerRoman"/>
      <w:lvlText w:val="%6."/>
      <w:lvlJc w:val="right"/>
      <w:pPr>
        <w:ind w:left="4646" w:hanging="420"/>
      </w:pPr>
    </w:lvl>
    <w:lvl w:ilvl="6" w:tplc="0409000F" w:tentative="1">
      <w:start w:val="1"/>
      <w:numFmt w:val="decimal"/>
      <w:lvlText w:val="%7."/>
      <w:lvlJc w:val="left"/>
      <w:pPr>
        <w:ind w:left="5066" w:hanging="420"/>
      </w:pPr>
    </w:lvl>
    <w:lvl w:ilvl="7" w:tplc="04090019" w:tentative="1">
      <w:start w:val="1"/>
      <w:numFmt w:val="lowerLetter"/>
      <w:lvlText w:val="%8)"/>
      <w:lvlJc w:val="left"/>
      <w:pPr>
        <w:ind w:left="5486" w:hanging="420"/>
      </w:pPr>
    </w:lvl>
    <w:lvl w:ilvl="8" w:tplc="0409001B" w:tentative="1">
      <w:start w:val="1"/>
      <w:numFmt w:val="lowerRoman"/>
      <w:lvlText w:val="%9."/>
      <w:lvlJc w:val="right"/>
      <w:pPr>
        <w:ind w:left="5906" w:hanging="420"/>
      </w:pPr>
    </w:lvl>
  </w:abstractNum>
  <w:abstractNum w:abstractNumId="1">
    <w:nsid w:val="1F4C567E"/>
    <w:multiLevelType w:val="hybridMultilevel"/>
    <w:tmpl w:val="B5760B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B7373A"/>
    <w:multiLevelType w:val="hybridMultilevel"/>
    <w:tmpl w:val="66AEB24C"/>
    <w:lvl w:ilvl="0" w:tplc="4614D740">
      <w:start w:val="2"/>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2E87CD4"/>
    <w:multiLevelType w:val="hybridMultilevel"/>
    <w:tmpl w:val="324AB060"/>
    <w:lvl w:ilvl="0" w:tplc="CC3480D6">
      <w:start w:val="1"/>
      <w:numFmt w:val="decimal"/>
      <w:lvlText w:val="%1、"/>
      <w:lvlJc w:val="left"/>
      <w:pPr>
        <w:ind w:left="360" w:hanging="360"/>
      </w:pPr>
      <w:rPr>
        <w:rFonts w:ascii="宋体" w:eastAsia="宋体"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601CFC"/>
    <w:multiLevelType w:val="hybridMultilevel"/>
    <w:tmpl w:val="0BD2BC3A"/>
    <w:lvl w:ilvl="0" w:tplc="F60A64C4">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E993084"/>
    <w:multiLevelType w:val="hybridMultilevel"/>
    <w:tmpl w:val="E99ED348"/>
    <w:lvl w:ilvl="0" w:tplc="481010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F84CF5"/>
    <w:multiLevelType w:val="hybridMultilevel"/>
    <w:tmpl w:val="DB78258A"/>
    <w:lvl w:ilvl="0" w:tplc="89027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855"/>
    <w:rsid w:val="000175BF"/>
    <w:rsid w:val="00030E00"/>
    <w:rsid w:val="000619A9"/>
    <w:rsid w:val="00063861"/>
    <w:rsid w:val="000722B4"/>
    <w:rsid w:val="0008100B"/>
    <w:rsid w:val="00082C82"/>
    <w:rsid w:val="00086C28"/>
    <w:rsid w:val="000A3B93"/>
    <w:rsid w:val="000B1A17"/>
    <w:rsid w:val="000C197D"/>
    <w:rsid w:val="000E0DA1"/>
    <w:rsid w:val="000E3C5C"/>
    <w:rsid w:val="000E5732"/>
    <w:rsid w:val="000F3404"/>
    <w:rsid w:val="001014B9"/>
    <w:rsid w:val="00105D85"/>
    <w:rsid w:val="00110A05"/>
    <w:rsid w:val="001123E5"/>
    <w:rsid w:val="00116F62"/>
    <w:rsid w:val="00124DBD"/>
    <w:rsid w:val="001271DB"/>
    <w:rsid w:val="00131222"/>
    <w:rsid w:val="00135DFC"/>
    <w:rsid w:val="00136E49"/>
    <w:rsid w:val="00150C6C"/>
    <w:rsid w:val="0015181B"/>
    <w:rsid w:val="0015707D"/>
    <w:rsid w:val="0016482A"/>
    <w:rsid w:val="00164CD6"/>
    <w:rsid w:val="001719BC"/>
    <w:rsid w:val="00171EB3"/>
    <w:rsid w:val="00186F75"/>
    <w:rsid w:val="001900C2"/>
    <w:rsid w:val="00191F0C"/>
    <w:rsid w:val="00195F36"/>
    <w:rsid w:val="001A2DB7"/>
    <w:rsid w:val="001A5AC6"/>
    <w:rsid w:val="001B06E7"/>
    <w:rsid w:val="001B78DB"/>
    <w:rsid w:val="001C0141"/>
    <w:rsid w:val="001C68A7"/>
    <w:rsid w:val="001C6CF2"/>
    <w:rsid w:val="001C7E84"/>
    <w:rsid w:val="001D3DE1"/>
    <w:rsid w:val="001D68A7"/>
    <w:rsid w:val="001E07BE"/>
    <w:rsid w:val="001E0D7E"/>
    <w:rsid w:val="001E2A23"/>
    <w:rsid w:val="001F0B04"/>
    <w:rsid w:val="001F2D07"/>
    <w:rsid w:val="00203C05"/>
    <w:rsid w:val="00204212"/>
    <w:rsid w:val="00211504"/>
    <w:rsid w:val="00212FBE"/>
    <w:rsid w:val="0021787F"/>
    <w:rsid w:val="00233349"/>
    <w:rsid w:val="00237A7E"/>
    <w:rsid w:val="00237B6B"/>
    <w:rsid w:val="0024051A"/>
    <w:rsid w:val="00247B78"/>
    <w:rsid w:val="002530D8"/>
    <w:rsid w:val="00256215"/>
    <w:rsid w:val="00266EE8"/>
    <w:rsid w:val="00267319"/>
    <w:rsid w:val="002834C1"/>
    <w:rsid w:val="00284EA5"/>
    <w:rsid w:val="00285E99"/>
    <w:rsid w:val="002877DB"/>
    <w:rsid w:val="002978E5"/>
    <w:rsid w:val="002A18AE"/>
    <w:rsid w:val="002C2A11"/>
    <w:rsid w:val="002D083B"/>
    <w:rsid w:val="002D112C"/>
    <w:rsid w:val="002D429D"/>
    <w:rsid w:val="002D7EC9"/>
    <w:rsid w:val="002E0029"/>
    <w:rsid w:val="002E31B4"/>
    <w:rsid w:val="002E6ACF"/>
    <w:rsid w:val="002F02AC"/>
    <w:rsid w:val="002F4BE7"/>
    <w:rsid w:val="002F5F8A"/>
    <w:rsid w:val="003031C7"/>
    <w:rsid w:val="00303391"/>
    <w:rsid w:val="00312DC0"/>
    <w:rsid w:val="003314C2"/>
    <w:rsid w:val="00342649"/>
    <w:rsid w:val="00343BAC"/>
    <w:rsid w:val="003553E2"/>
    <w:rsid w:val="00361D6F"/>
    <w:rsid w:val="00370363"/>
    <w:rsid w:val="00370740"/>
    <w:rsid w:val="00374E40"/>
    <w:rsid w:val="00376A16"/>
    <w:rsid w:val="00387968"/>
    <w:rsid w:val="00392850"/>
    <w:rsid w:val="003944D2"/>
    <w:rsid w:val="00397CB4"/>
    <w:rsid w:val="003A67B0"/>
    <w:rsid w:val="003B00AF"/>
    <w:rsid w:val="003C3DD5"/>
    <w:rsid w:val="003C6566"/>
    <w:rsid w:val="003D3354"/>
    <w:rsid w:val="003D49B3"/>
    <w:rsid w:val="003D5AAC"/>
    <w:rsid w:val="003E4621"/>
    <w:rsid w:val="004348C7"/>
    <w:rsid w:val="004376A3"/>
    <w:rsid w:val="004403D6"/>
    <w:rsid w:val="004464A5"/>
    <w:rsid w:val="00450EEB"/>
    <w:rsid w:val="00460552"/>
    <w:rsid w:val="00462762"/>
    <w:rsid w:val="00463500"/>
    <w:rsid w:val="00465B6C"/>
    <w:rsid w:val="004842CC"/>
    <w:rsid w:val="00487152"/>
    <w:rsid w:val="004B12D4"/>
    <w:rsid w:val="004C6F65"/>
    <w:rsid w:val="004D0194"/>
    <w:rsid w:val="004D1915"/>
    <w:rsid w:val="004D4E93"/>
    <w:rsid w:val="004E48BB"/>
    <w:rsid w:val="004E627F"/>
    <w:rsid w:val="004F0885"/>
    <w:rsid w:val="0050196A"/>
    <w:rsid w:val="00505215"/>
    <w:rsid w:val="00513647"/>
    <w:rsid w:val="0052072A"/>
    <w:rsid w:val="00520A6F"/>
    <w:rsid w:val="00537AF2"/>
    <w:rsid w:val="00546276"/>
    <w:rsid w:val="00546EA3"/>
    <w:rsid w:val="005739EE"/>
    <w:rsid w:val="00574CA1"/>
    <w:rsid w:val="005761BA"/>
    <w:rsid w:val="00581E85"/>
    <w:rsid w:val="005932D0"/>
    <w:rsid w:val="005A25E3"/>
    <w:rsid w:val="005B695B"/>
    <w:rsid w:val="005C2135"/>
    <w:rsid w:val="005C3FAD"/>
    <w:rsid w:val="005C4CBB"/>
    <w:rsid w:val="005E53A0"/>
    <w:rsid w:val="005E54CB"/>
    <w:rsid w:val="006046A8"/>
    <w:rsid w:val="006174CB"/>
    <w:rsid w:val="00624345"/>
    <w:rsid w:val="00625378"/>
    <w:rsid w:val="006322F6"/>
    <w:rsid w:val="00643FB2"/>
    <w:rsid w:val="00650369"/>
    <w:rsid w:val="006507A2"/>
    <w:rsid w:val="006635E5"/>
    <w:rsid w:val="00696264"/>
    <w:rsid w:val="006A0320"/>
    <w:rsid w:val="006C00E0"/>
    <w:rsid w:val="006C658D"/>
    <w:rsid w:val="006E7772"/>
    <w:rsid w:val="006E7DA5"/>
    <w:rsid w:val="006F2F1F"/>
    <w:rsid w:val="0071225A"/>
    <w:rsid w:val="007200CA"/>
    <w:rsid w:val="00720D37"/>
    <w:rsid w:val="0073297F"/>
    <w:rsid w:val="00740C77"/>
    <w:rsid w:val="00746165"/>
    <w:rsid w:val="00755CD1"/>
    <w:rsid w:val="00760E54"/>
    <w:rsid w:val="00762FC0"/>
    <w:rsid w:val="00774996"/>
    <w:rsid w:val="007771DF"/>
    <w:rsid w:val="007805B2"/>
    <w:rsid w:val="007C0D15"/>
    <w:rsid w:val="007E22F1"/>
    <w:rsid w:val="007E6953"/>
    <w:rsid w:val="007F7192"/>
    <w:rsid w:val="0083177D"/>
    <w:rsid w:val="00841B58"/>
    <w:rsid w:val="00846FE3"/>
    <w:rsid w:val="00853C5B"/>
    <w:rsid w:val="0086255A"/>
    <w:rsid w:val="00881241"/>
    <w:rsid w:val="0089299D"/>
    <w:rsid w:val="008930D6"/>
    <w:rsid w:val="00893B39"/>
    <w:rsid w:val="008B12F9"/>
    <w:rsid w:val="008C404F"/>
    <w:rsid w:val="008D0C42"/>
    <w:rsid w:val="008D22DE"/>
    <w:rsid w:val="008D44A4"/>
    <w:rsid w:val="008F50D4"/>
    <w:rsid w:val="009040A6"/>
    <w:rsid w:val="009165C3"/>
    <w:rsid w:val="00916829"/>
    <w:rsid w:val="00921032"/>
    <w:rsid w:val="009220D8"/>
    <w:rsid w:val="009312C2"/>
    <w:rsid w:val="00931DE5"/>
    <w:rsid w:val="0094779C"/>
    <w:rsid w:val="00950A81"/>
    <w:rsid w:val="009516AB"/>
    <w:rsid w:val="00960FAD"/>
    <w:rsid w:val="0096273E"/>
    <w:rsid w:val="00965929"/>
    <w:rsid w:val="009739E3"/>
    <w:rsid w:val="009863C3"/>
    <w:rsid w:val="00990359"/>
    <w:rsid w:val="00993416"/>
    <w:rsid w:val="00994B2B"/>
    <w:rsid w:val="00995769"/>
    <w:rsid w:val="00997B00"/>
    <w:rsid w:val="009A1DA7"/>
    <w:rsid w:val="009B51D6"/>
    <w:rsid w:val="009B7A71"/>
    <w:rsid w:val="009C27FA"/>
    <w:rsid w:val="009C282A"/>
    <w:rsid w:val="009C3658"/>
    <w:rsid w:val="009D053A"/>
    <w:rsid w:val="009D15F4"/>
    <w:rsid w:val="009D5235"/>
    <w:rsid w:val="009D6A6A"/>
    <w:rsid w:val="009E03AE"/>
    <w:rsid w:val="009F0287"/>
    <w:rsid w:val="009F49DC"/>
    <w:rsid w:val="00A05C66"/>
    <w:rsid w:val="00A108A4"/>
    <w:rsid w:val="00A1338B"/>
    <w:rsid w:val="00A272D8"/>
    <w:rsid w:val="00A347C0"/>
    <w:rsid w:val="00A55BF5"/>
    <w:rsid w:val="00A56FB1"/>
    <w:rsid w:val="00A5704B"/>
    <w:rsid w:val="00A57051"/>
    <w:rsid w:val="00A82756"/>
    <w:rsid w:val="00A854B4"/>
    <w:rsid w:val="00A878E9"/>
    <w:rsid w:val="00A95660"/>
    <w:rsid w:val="00AA0DAA"/>
    <w:rsid w:val="00AA47B5"/>
    <w:rsid w:val="00AC0F79"/>
    <w:rsid w:val="00AC1568"/>
    <w:rsid w:val="00AC49AF"/>
    <w:rsid w:val="00AC555A"/>
    <w:rsid w:val="00AC58B9"/>
    <w:rsid w:val="00AE07D8"/>
    <w:rsid w:val="00AE429C"/>
    <w:rsid w:val="00AF3B79"/>
    <w:rsid w:val="00AF612F"/>
    <w:rsid w:val="00B12210"/>
    <w:rsid w:val="00B14AB7"/>
    <w:rsid w:val="00B33CA1"/>
    <w:rsid w:val="00B43880"/>
    <w:rsid w:val="00B5244E"/>
    <w:rsid w:val="00B538E2"/>
    <w:rsid w:val="00B54F90"/>
    <w:rsid w:val="00B63229"/>
    <w:rsid w:val="00B75D84"/>
    <w:rsid w:val="00B91C4E"/>
    <w:rsid w:val="00B9327C"/>
    <w:rsid w:val="00BA37DA"/>
    <w:rsid w:val="00BA4E80"/>
    <w:rsid w:val="00BB764F"/>
    <w:rsid w:val="00BC0E60"/>
    <w:rsid w:val="00BC3F2D"/>
    <w:rsid w:val="00BC48C8"/>
    <w:rsid w:val="00BC733F"/>
    <w:rsid w:val="00BE0C06"/>
    <w:rsid w:val="00BE4CDC"/>
    <w:rsid w:val="00C02919"/>
    <w:rsid w:val="00C058B8"/>
    <w:rsid w:val="00C117BF"/>
    <w:rsid w:val="00C12985"/>
    <w:rsid w:val="00C235CA"/>
    <w:rsid w:val="00C5015D"/>
    <w:rsid w:val="00C50CB6"/>
    <w:rsid w:val="00C520A6"/>
    <w:rsid w:val="00C541DA"/>
    <w:rsid w:val="00C545BA"/>
    <w:rsid w:val="00C657D1"/>
    <w:rsid w:val="00C66D33"/>
    <w:rsid w:val="00C73C3B"/>
    <w:rsid w:val="00C82BA5"/>
    <w:rsid w:val="00C953F5"/>
    <w:rsid w:val="00C974EB"/>
    <w:rsid w:val="00CA689F"/>
    <w:rsid w:val="00CB084C"/>
    <w:rsid w:val="00CB3B8F"/>
    <w:rsid w:val="00CB3ECB"/>
    <w:rsid w:val="00CB6C45"/>
    <w:rsid w:val="00CC153A"/>
    <w:rsid w:val="00CC4AF0"/>
    <w:rsid w:val="00CD0345"/>
    <w:rsid w:val="00CF208F"/>
    <w:rsid w:val="00D1034D"/>
    <w:rsid w:val="00D23581"/>
    <w:rsid w:val="00D24E21"/>
    <w:rsid w:val="00D413E2"/>
    <w:rsid w:val="00D57256"/>
    <w:rsid w:val="00D60806"/>
    <w:rsid w:val="00D60CCA"/>
    <w:rsid w:val="00D60E93"/>
    <w:rsid w:val="00D6103A"/>
    <w:rsid w:val="00D61780"/>
    <w:rsid w:val="00D621FA"/>
    <w:rsid w:val="00D66266"/>
    <w:rsid w:val="00D76871"/>
    <w:rsid w:val="00D772C6"/>
    <w:rsid w:val="00DB7F01"/>
    <w:rsid w:val="00DC5986"/>
    <w:rsid w:val="00DD028A"/>
    <w:rsid w:val="00DE1095"/>
    <w:rsid w:val="00DE3FCD"/>
    <w:rsid w:val="00DE61BA"/>
    <w:rsid w:val="00DF3AAF"/>
    <w:rsid w:val="00E01157"/>
    <w:rsid w:val="00E012B1"/>
    <w:rsid w:val="00E05847"/>
    <w:rsid w:val="00E0632D"/>
    <w:rsid w:val="00E07AAB"/>
    <w:rsid w:val="00E23BD6"/>
    <w:rsid w:val="00E27CF6"/>
    <w:rsid w:val="00E30078"/>
    <w:rsid w:val="00E40508"/>
    <w:rsid w:val="00E45A99"/>
    <w:rsid w:val="00E45CF7"/>
    <w:rsid w:val="00E477EA"/>
    <w:rsid w:val="00E51821"/>
    <w:rsid w:val="00E52A09"/>
    <w:rsid w:val="00E65267"/>
    <w:rsid w:val="00E747CE"/>
    <w:rsid w:val="00E81A46"/>
    <w:rsid w:val="00E81B93"/>
    <w:rsid w:val="00E95F39"/>
    <w:rsid w:val="00E968D9"/>
    <w:rsid w:val="00EB4CD9"/>
    <w:rsid w:val="00ED2294"/>
    <w:rsid w:val="00EE1765"/>
    <w:rsid w:val="00EF1855"/>
    <w:rsid w:val="00EF676D"/>
    <w:rsid w:val="00F058E1"/>
    <w:rsid w:val="00F31D54"/>
    <w:rsid w:val="00F32E13"/>
    <w:rsid w:val="00F33673"/>
    <w:rsid w:val="00F44F13"/>
    <w:rsid w:val="00F56773"/>
    <w:rsid w:val="00F658F6"/>
    <w:rsid w:val="00F7605C"/>
    <w:rsid w:val="00F814BE"/>
    <w:rsid w:val="00F814C2"/>
    <w:rsid w:val="00F86C6E"/>
    <w:rsid w:val="00F94547"/>
    <w:rsid w:val="00F97407"/>
    <w:rsid w:val="00FC51C3"/>
    <w:rsid w:val="00FE2B42"/>
    <w:rsid w:val="00FE4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E81B93"/>
    <w:rPr>
      <w:sz w:val="18"/>
      <w:szCs w:val="18"/>
    </w:rPr>
  </w:style>
  <w:style w:type="character" w:customStyle="1" w:styleId="Char1">
    <w:name w:val="批注框文本 Char"/>
    <w:basedOn w:val="a0"/>
    <w:link w:val="a7"/>
    <w:uiPriority w:val="99"/>
    <w:semiHidden/>
    <w:rsid w:val="00E81B93"/>
    <w:rPr>
      <w:sz w:val="18"/>
      <w:szCs w:val="18"/>
    </w:rPr>
  </w:style>
  <w:style w:type="paragraph" w:styleId="a8">
    <w:name w:val="List Paragraph"/>
    <w:basedOn w:val="a"/>
    <w:uiPriority w:val="34"/>
    <w:qFormat/>
    <w:rsid w:val="00B9327C"/>
    <w:pPr>
      <w:ind w:firstLineChars="200" w:firstLine="420"/>
    </w:pPr>
  </w:style>
  <w:style w:type="paragraph" w:customStyle="1" w:styleId="CharChar">
    <w:name w:val="Char Char"/>
    <w:basedOn w:val="a"/>
    <w:rsid w:val="00DE3FCD"/>
    <w:rPr>
      <w:rFonts w:ascii="Times New Roman" w:eastAsia="宋体" w:hAnsi="Times New Roman" w:cs="Times New Roman"/>
      <w:szCs w:val="20"/>
    </w:rPr>
  </w:style>
  <w:style w:type="paragraph" w:customStyle="1" w:styleId="Default">
    <w:name w:val="Default"/>
    <w:rsid w:val="00F9740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31847121">
      <w:bodyDiv w:val="1"/>
      <w:marLeft w:val="0"/>
      <w:marRight w:val="0"/>
      <w:marTop w:val="0"/>
      <w:marBottom w:val="0"/>
      <w:divBdr>
        <w:top w:val="none" w:sz="0" w:space="0" w:color="auto"/>
        <w:left w:val="none" w:sz="0" w:space="0" w:color="auto"/>
        <w:bottom w:val="none" w:sz="0" w:space="0" w:color="auto"/>
        <w:right w:val="none" w:sz="0" w:space="0" w:color="auto"/>
      </w:divBdr>
    </w:div>
    <w:div w:id="847867317">
      <w:bodyDiv w:val="1"/>
      <w:marLeft w:val="0"/>
      <w:marRight w:val="0"/>
      <w:marTop w:val="0"/>
      <w:marBottom w:val="0"/>
      <w:divBdr>
        <w:top w:val="none" w:sz="0" w:space="0" w:color="auto"/>
        <w:left w:val="none" w:sz="0" w:space="0" w:color="auto"/>
        <w:bottom w:val="none" w:sz="0" w:space="0" w:color="auto"/>
        <w:right w:val="none" w:sz="0" w:space="0" w:color="auto"/>
      </w:divBdr>
    </w:div>
    <w:div w:id="867061375">
      <w:bodyDiv w:val="1"/>
      <w:marLeft w:val="0"/>
      <w:marRight w:val="0"/>
      <w:marTop w:val="0"/>
      <w:marBottom w:val="0"/>
      <w:divBdr>
        <w:top w:val="none" w:sz="0" w:space="0" w:color="auto"/>
        <w:left w:val="none" w:sz="0" w:space="0" w:color="auto"/>
        <w:bottom w:val="none" w:sz="0" w:space="0" w:color="auto"/>
        <w:right w:val="none" w:sz="0" w:space="0" w:color="auto"/>
      </w:divBdr>
    </w:div>
    <w:div w:id="921567486">
      <w:bodyDiv w:val="1"/>
      <w:marLeft w:val="0"/>
      <w:marRight w:val="0"/>
      <w:marTop w:val="0"/>
      <w:marBottom w:val="0"/>
      <w:divBdr>
        <w:top w:val="none" w:sz="0" w:space="0" w:color="auto"/>
        <w:left w:val="none" w:sz="0" w:space="0" w:color="auto"/>
        <w:bottom w:val="none" w:sz="0" w:space="0" w:color="auto"/>
        <w:right w:val="none" w:sz="0" w:space="0" w:color="auto"/>
      </w:divBdr>
    </w:div>
    <w:div w:id="1062825557">
      <w:bodyDiv w:val="1"/>
      <w:marLeft w:val="0"/>
      <w:marRight w:val="0"/>
      <w:marTop w:val="0"/>
      <w:marBottom w:val="0"/>
      <w:divBdr>
        <w:top w:val="none" w:sz="0" w:space="0" w:color="auto"/>
        <w:left w:val="none" w:sz="0" w:space="0" w:color="auto"/>
        <w:bottom w:val="none" w:sz="0" w:space="0" w:color="auto"/>
        <w:right w:val="none" w:sz="0" w:space="0" w:color="auto"/>
      </w:divBdr>
    </w:div>
    <w:div w:id="1102070315">
      <w:bodyDiv w:val="1"/>
      <w:marLeft w:val="0"/>
      <w:marRight w:val="0"/>
      <w:marTop w:val="0"/>
      <w:marBottom w:val="0"/>
      <w:divBdr>
        <w:top w:val="none" w:sz="0" w:space="0" w:color="auto"/>
        <w:left w:val="none" w:sz="0" w:space="0" w:color="auto"/>
        <w:bottom w:val="none" w:sz="0" w:space="0" w:color="auto"/>
        <w:right w:val="none" w:sz="0" w:space="0" w:color="auto"/>
      </w:divBdr>
    </w:div>
    <w:div w:id="1117867970">
      <w:bodyDiv w:val="1"/>
      <w:marLeft w:val="0"/>
      <w:marRight w:val="0"/>
      <w:marTop w:val="0"/>
      <w:marBottom w:val="0"/>
      <w:divBdr>
        <w:top w:val="none" w:sz="0" w:space="0" w:color="auto"/>
        <w:left w:val="none" w:sz="0" w:space="0" w:color="auto"/>
        <w:bottom w:val="none" w:sz="0" w:space="0" w:color="auto"/>
        <w:right w:val="none" w:sz="0" w:space="0" w:color="auto"/>
      </w:divBdr>
    </w:div>
    <w:div w:id="1141966561">
      <w:bodyDiv w:val="1"/>
      <w:marLeft w:val="0"/>
      <w:marRight w:val="0"/>
      <w:marTop w:val="0"/>
      <w:marBottom w:val="0"/>
      <w:divBdr>
        <w:top w:val="none" w:sz="0" w:space="0" w:color="auto"/>
        <w:left w:val="none" w:sz="0" w:space="0" w:color="auto"/>
        <w:bottom w:val="none" w:sz="0" w:space="0" w:color="auto"/>
        <w:right w:val="none" w:sz="0" w:space="0" w:color="auto"/>
      </w:divBdr>
    </w:div>
    <w:div w:id="1239901734">
      <w:bodyDiv w:val="1"/>
      <w:marLeft w:val="0"/>
      <w:marRight w:val="0"/>
      <w:marTop w:val="0"/>
      <w:marBottom w:val="0"/>
      <w:divBdr>
        <w:top w:val="none" w:sz="0" w:space="0" w:color="auto"/>
        <w:left w:val="none" w:sz="0" w:space="0" w:color="auto"/>
        <w:bottom w:val="none" w:sz="0" w:space="0" w:color="auto"/>
        <w:right w:val="none" w:sz="0" w:space="0" w:color="auto"/>
      </w:divBdr>
    </w:div>
    <w:div w:id="1480072802">
      <w:bodyDiv w:val="1"/>
      <w:marLeft w:val="0"/>
      <w:marRight w:val="0"/>
      <w:marTop w:val="0"/>
      <w:marBottom w:val="0"/>
      <w:divBdr>
        <w:top w:val="none" w:sz="0" w:space="0" w:color="auto"/>
        <w:left w:val="none" w:sz="0" w:space="0" w:color="auto"/>
        <w:bottom w:val="none" w:sz="0" w:space="0" w:color="auto"/>
        <w:right w:val="none" w:sz="0" w:space="0" w:color="auto"/>
      </w:divBdr>
    </w:div>
    <w:div w:id="1494100981">
      <w:bodyDiv w:val="1"/>
      <w:marLeft w:val="0"/>
      <w:marRight w:val="0"/>
      <w:marTop w:val="0"/>
      <w:marBottom w:val="0"/>
      <w:divBdr>
        <w:top w:val="none" w:sz="0" w:space="0" w:color="auto"/>
        <w:left w:val="none" w:sz="0" w:space="0" w:color="auto"/>
        <w:bottom w:val="none" w:sz="0" w:space="0" w:color="auto"/>
        <w:right w:val="none" w:sz="0" w:space="0" w:color="auto"/>
      </w:divBdr>
    </w:div>
    <w:div w:id="1545601442">
      <w:bodyDiv w:val="1"/>
      <w:marLeft w:val="0"/>
      <w:marRight w:val="0"/>
      <w:marTop w:val="0"/>
      <w:marBottom w:val="0"/>
      <w:divBdr>
        <w:top w:val="none" w:sz="0" w:space="0" w:color="auto"/>
        <w:left w:val="none" w:sz="0" w:space="0" w:color="auto"/>
        <w:bottom w:val="none" w:sz="0" w:space="0" w:color="auto"/>
        <w:right w:val="none" w:sz="0" w:space="0" w:color="auto"/>
      </w:divBdr>
    </w:div>
    <w:div w:id="1768430462">
      <w:bodyDiv w:val="1"/>
      <w:marLeft w:val="0"/>
      <w:marRight w:val="0"/>
      <w:marTop w:val="0"/>
      <w:marBottom w:val="0"/>
      <w:divBdr>
        <w:top w:val="none" w:sz="0" w:space="0" w:color="auto"/>
        <w:left w:val="none" w:sz="0" w:space="0" w:color="auto"/>
        <w:bottom w:val="none" w:sz="0" w:space="0" w:color="auto"/>
        <w:right w:val="none" w:sz="0" w:space="0" w:color="auto"/>
      </w:divBdr>
    </w:div>
    <w:div w:id="1961451708">
      <w:bodyDiv w:val="1"/>
      <w:marLeft w:val="0"/>
      <w:marRight w:val="0"/>
      <w:marTop w:val="0"/>
      <w:marBottom w:val="0"/>
      <w:divBdr>
        <w:top w:val="none" w:sz="0" w:space="0" w:color="auto"/>
        <w:left w:val="none" w:sz="0" w:space="0" w:color="auto"/>
        <w:bottom w:val="none" w:sz="0" w:space="0" w:color="auto"/>
        <w:right w:val="none" w:sz="0" w:space="0" w:color="auto"/>
      </w:divBdr>
    </w:div>
    <w:div w:id="2047483317">
      <w:bodyDiv w:val="1"/>
      <w:marLeft w:val="0"/>
      <w:marRight w:val="0"/>
      <w:marTop w:val="0"/>
      <w:marBottom w:val="0"/>
      <w:divBdr>
        <w:top w:val="none" w:sz="0" w:space="0" w:color="auto"/>
        <w:left w:val="none" w:sz="0" w:space="0" w:color="auto"/>
        <w:bottom w:val="none" w:sz="0" w:space="0" w:color="auto"/>
        <w:right w:val="none" w:sz="0" w:space="0" w:color="auto"/>
      </w:divBdr>
    </w:div>
    <w:div w:id="20978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4</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刘苗雨</dc:creator>
  <cp:lastModifiedBy>ZHONGM</cp:lastModifiedBy>
  <cp:revision>2</cp:revision>
  <cp:lastPrinted>2021-02-08T09:03:00Z</cp:lastPrinted>
  <dcterms:created xsi:type="dcterms:W3CDTF">2024-12-04T16:00:00Z</dcterms:created>
  <dcterms:modified xsi:type="dcterms:W3CDTF">2024-12-04T16:00:00Z</dcterms:modified>
</cp:coreProperties>
</file>