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FBB" w:rsidRDefault="00700F60">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华宝基金关于旗下部分基金新增中信建投证券股份有限公司为代销机构的公告</w:t>
      </w:r>
    </w:p>
    <w:p w:rsidR="00770FBB" w:rsidRDefault="00700F60">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）与中信建投证券股份有限公司（以下简称</w:t>
      </w:r>
      <w:r>
        <w:rPr>
          <w:rFonts w:ascii="宋体" w:eastAsia="宋体" w:hAnsi="宋体" w:cs="宋体"/>
          <w:sz w:val="21"/>
          <w:szCs w:val="21"/>
        </w:rPr>
        <w:t>“</w:t>
      </w:r>
      <w:r>
        <w:rPr>
          <w:rFonts w:ascii="宋体" w:eastAsia="宋体" w:hAnsi="宋体" w:cs="宋体"/>
          <w:sz w:val="21"/>
          <w:szCs w:val="21"/>
        </w:rPr>
        <w:t>中信建投</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日起增加中信建投为以下适用基金的代销机构。</w:t>
      </w:r>
      <w:r>
        <w:rPr>
          <w:rFonts w:ascii="宋体" w:eastAsia="宋体" w:hAnsi="宋体" w:cs="宋体"/>
          <w:sz w:val="21"/>
          <w:szCs w:val="21"/>
        </w:rPr>
        <w:t xml:space="preserve"> </w:t>
      </w:r>
    </w:p>
    <w:p w:rsidR="00770FBB" w:rsidRDefault="00700F60">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4717"/>
        <w:gridCol w:w="888"/>
      </w:tblGrid>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b/>
                <w:bCs/>
                <w:color w:val="000000"/>
                <w:sz w:val="21"/>
                <w:szCs w:val="21"/>
              </w:rPr>
            </w:pPr>
            <w:r>
              <w:rPr>
                <w:rFonts w:ascii="宋体" w:eastAsia="宋体" w:hAnsi="宋体" w:cs="宋体"/>
                <w:b/>
                <w:bCs/>
                <w:color w:val="000000"/>
                <w:sz w:val="21"/>
                <w:szCs w:val="21"/>
              </w:rPr>
              <w:t>基金代码</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华宝万物互联灵活配置混合型证券投资基金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016463</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华宝新飞跃灵活配置混合型证券投资基金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004335</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华宝成长策略混合型证券投资基金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021448</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华宝新兴成长混合型证券投资基金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017197</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华宝安享混合型证券投资基金</w:t>
            </w:r>
            <w:r>
              <w:rPr>
                <w:rFonts w:ascii="宋体" w:eastAsia="宋体" w:hAnsi="宋体" w:cs="宋体"/>
                <w:color w:val="000000"/>
                <w:sz w:val="21"/>
                <w:szCs w:val="21"/>
              </w:rPr>
              <w:t>A</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011376</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6</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华宝新机遇灵活配置混合型证券投资基金</w:t>
            </w:r>
            <w:r>
              <w:rPr>
                <w:rFonts w:ascii="宋体" w:eastAsia="宋体" w:hAnsi="宋体" w:cs="宋体"/>
                <w:color w:val="000000"/>
                <w:sz w:val="21"/>
                <w:szCs w:val="21"/>
              </w:rPr>
              <w:t>(LOF)C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003144</w:t>
            </w:r>
          </w:p>
        </w:tc>
      </w:tr>
      <w:tr w:rsidR="00770FBB">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7</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rPr>
                <w:color w:val="000000"/>
                <w:sz w:val="21"/>
                <w:szCs w:val="21"/>
              </w:rPr>
            </w:pPr>
            <w:r>
              <w:rPr>
                <w:rFonts w:ascii="宋体" w:eastAsia="宋体" w:hAnsi="宋体" w:cs="宋体"/>
                <w:color w:val="000000"/>
                <w:sz w:val="21"/>
                <w:szCs w:val="21"/>
              </w:rPr>
              <w:t>华宝医药生物优选混合型证券投资基金</w:t>
            </w:r>
            <w:r>
              <w:rPr>
                <w:rFonts w:ascii="宋体" w:eastAsia="宋体" w:hAnsi="宋体" w:cs="宋体"/>
                <w:color w:val="000000"/>
                <w:sz w:val="21"/>
                <w:szCs w:val="21"/>
              </w:rPr>
              <w:t>C</w:t>
            </w:r>
            <w:r>
              <w:rPr>
                <w:rFonts w:ascii="宋体" w:eastAsia="宋体" w:hAnsi="宋体" w:cs="宋体"/>
                <w:color w:val="000000"/>
                <w:sz w:val="21"/>
                <w:szCs w:val="21"/>
              </w:rPr>
              <w:t>类</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770FBB" w:rsidRDefault="00700F60">
            <w:pPr>
              <w:jc w:val="center"/>
              <w:rPr>
                <w:color w:val="000000"/>
                <w:sz w:val="21"/>
                <w:szCs w:val="21"/>
              </w:rPr>
            </w:pPr>
            <w:r>
              <w:rPr>
                <w:rFonts w:ascii="宋体" w:eastAsia="宋体" w:hAnsi="宋体" w:cs="宋体"/>
                <w:color w:val="000000"/>
                <w:sz w:val="21"/>
                <w:szCs w:val="21"/>
              </w:rPr>
              <w:t>019029</w:t>
            </w:r>
          </w:p>
        </w:tc>
      </w:tr>
    </w:tbl>
    <w:p w:rsidR="00770FBB" w:rsidRDefault="00700F60">
      <w:pPr>
        <w:spacing w:before="210" w:after="210" w:line="560" w:lineRule="atLeast"/>
        <w:ind w:left="420"/>
        <w:rPr>
          <w:sz w:val="21"/>
          <w:szCs w:val="21"/>
        </w:rPr>
      </w:pPr>
      <w:r>
        <w:rPr>
          <w:rFonts w:ascii="宋体" w:eastAsia="宋体" w:hAnsi="宋体" w:cs="宋体"/>
          <w:sz w:val="21"/>
          <w:szCs w:val="21"/>
        </w:rPr>
        <w:t>二、投资者可到中信建投办理上述基金的开户、认购、申赎及其他业务。投资者可以通过以下途径了解或咨询相关情况：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中信建投证券股份有限公司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95587</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www.csc108.com</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770FBB" w:rsidRDefault="00700F60">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770FBB" w:rsidRDefault="00700F60">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770FBB" w:rsidRDefault="00700F60">
      <w:pPr>
        <w:spacing w:before="210" w:after="210" w:line="560" w:lineRule="atLeast"/>
        <w:jc w:val="right"/>
        <w:rPr>
          <w:sz w:val="21"/>
          <w:szCs w:val="21"/>
        </w:rPr>
      </w:pPr>
      <w:r>
        <w:rPr>
          <w:rFonts w:ascii="宋体" w:eastAsia="宋体" w:hAnsi="宋体" w:cs="宋体"/>
          <w:sz w:val="21"/>
          <w:szCs w:val="21"/>
        </w:rPr>
        <w:lastRenderedPageBreak/>
        <w:t>华宝基金管理有限公司</w:t>
      </w:r>
      <w:r>
        <w:rPr>
          <w:rFonts w:ascii="宋体" w:eastAsia="宋体" w:hAnsi="宋体" w:cs="宋体"/>
          <w:sz w:val="21"/>
          <w:szCs w:val="21"/>
        </w:rPr>
        <w:br/>
        <w:t>2024</w:t>
      </w:r>
      <w:r>
        <w:rPr>
          <w:rFonts w:ascii="宋体" w:eastAsia="宋体" w:hAnsi="宋体" w:cs="宋体"/>
          <w:sz w:val="21"/>
          <w:szCs w:val="21"/>
        </w:rPr>
        <w:t>年</w:t>
      </w:r>
      <w:r>
        <w:rPr>
          <w:rFonts w:ascii="宋体" w:eastAsia="宋体" w:hAnsi="宋体" w:cs="宋体"/>
          <w:sz w:val="21"/>
          <w:szCs w:val="21"/>
        </w:rPr>
        <w:t>12</w:t>
      </w:r>
      <w:r>
        <w:rPr>
          <w:rFonts w:ascii="宋体" w:eastAsia="宋体" w:hAnsi="宋体" w:cs="宋体"/>
          <w:sz w:val="21"/>
          <w:szCs w:val="21"/>
        </w:rPr>
        <w:t>月</w:t>
      </w:r>
      <w:r>
        <w:rPr>
          <w:rFonts w:ascii="宋体" w:eastAsia="宋体" w:hAnsi="宋体" w:cs="宋体"/>
          <w:sz w:val="21"/>
          <w:szCs w:val="21"/>
        </w:rPr>
        <w:t>05</w:t>
      </w:r>
      <w:r>
        <w:rPr>
          <w:rFonts w:ascii="宋体" w:eastAsia="宋体" w:hAnsi="宋体" w:cs="宋体"/>
          <w:sz w:val="21"/>
          <w:szCs w:val="21"/>
        </w:rPr>
        <w:t>日</w:t>
      </w:r>
      <w:r>
        <w:rPr>
          <w:rFonts w:ascii="宋体" w:eastAsia="宋体" w:hAnsi="宋体" w:cs="宋体"/>
          <w:sz w:val="21"/>
          <w:szCs w:val="21"/>
        </w:rPr>
        <w:t xml:space="preserve"> </w:t>
      </w:r>
    </w:p>
    <w:p w:rsidR="00770FBB" w:rsidRDefault="00770FBB">
      <w:pPr>
        <w:spacing w:before="240" w:after="240"/>
      </w:pPr>
    </w:p>
    <w:sectPr w:rsidR="00770FBB" w:rsidSect="00770FBB">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FBB" w:rsidRDefault="00770FBB" w:rsidP="00770FBB">
      <w:r>
        <w:separator/>
      </w:r>
    </w:p>
  </w:endnote>
  <w:endnote w:type="continuationSeparator" w:id="0">
    <w:p w:rsidR="00770FBB" w:rsidRDefault="00770FBB" w:rsidP="00770F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FBB" w:rsidRDefault="00770FBB">
    <w:pPr>
      <w:jc w:val="center"/>
      <w:rPr>
        <w:sz w:val="20"/>
      </w:rPr>
    </w:pPr>
    <w:r>
      <w:rPr>
        <w:sz w:val="20"/>
      </w:rPr>
      <w:fldChar w:fldCharType="begin"/>
    </w:r>
    <w:r w:rsidR="00700F60">
      <w:rPr>
        <w:rFonts w:ascii="宋体" w:eastAsia="宋体" w:hAnsi="宋体" w:cs="宋体"/>
        <w:sz w:val="20"/>
      </w:rPr>
      <w:instrText>PAGE</w:instrText>
    </w:r>
    <w:r>
      <w:rPr>
        <w:sz w:val="20"/>
      </w:rPr>
      <w:fldChar w:fldCharType="separate"/>
    </w:r>
    <w:r w:rsidR="00700F60">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FBB" w:rsidRDefault="00770FBB" w:rsidP="00770FBB">
      <w:r>
        <w:separator/>
      </w:r>
    </w:p>
  </w:footnote>
  <w:footnote w:type="continuationSeparator" w:id="0">
    <w:p w:rsidR="00770FBB" w:rsidRDefault="00770FBB" w:rsidP="00770F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700F60"/>
    <w:rsid w:val="00770FBB"/>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FBB"/>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602</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2024-12-04T16:01:00Z</dcterms:created>
  <dcterms:modified xsi:type="dcterms:W3CDTF">2024-12-04T16:01:00Z</dcterms:modified>
</cp:coreProperties>
</file>