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7A" w:rsidRPr="00CF647A" w:rsidRDefault="00CF647A" w:rsidP="00CF647A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宋体"/>
          <w:b/>
          <w:color w:val="000000" w:themeColor="text1"/>
          <w:kern w:val="0"/>
          <w:szCs w:val="21"/>
        </w:rPr>
      </w:pPr>
      <w:r w:rsidRPr="00CF647A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关于</w:t>
      </w:r>
      <w:r w:rsidR="00007BD5" w:rsidRPr="00007BD5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万家中证</w:t>
      </w:r>
      <w:r w:rsidR="00007BD5" w:rsidRPr="00007BD5">
        <w:rPr>
          <w:rFonts w:ascii="宋体" w:eastAsia="宋体" w:hAnsi="宋体" w:cs="宋体"/>
          <w:b/>
          <w:color w:val="000000" w:themeColor="text1"/>
          <w:kern w:val="0"/>
          <w:szCs w:val="21"/>
        </w:rPr>
        <w:t>A500交易型开放式指数证券投资基金</w:t>
      </w:r>
      <w:r w:rsidR="00A626B6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新增</w:t>
      </w:r>
      <w:r w:rsidR="00007BD5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民生</w:t>
      </w:r>
      <w:r w:rsidR="00F4444E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证券</w:t>
      </w:r>
      <w:r w:rsidR="00007BD5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等机构</w:t>
      </w:r>
      <w:r w:rsidR="005675B9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为</w:t>
      </w:r>
      <w:r w:rsidRPr="00CF647A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申购赎回代办券商的公告</w:t>
      </w:r>
    </w:p>
    <w:p w:rsidR="00CF647A" w:rsidRDefault="00CF647A" w:rsidP="00CF647A">
      <w:pPr>
        <w:autoSpaceDE w:val="0"/>
        <w:autoSpaceDN w:val="0"/>
        <w:adjustRightInd w:val="0"/>
        <w:jc w:val="center"/>
        <w:rPr>
          <w:rFonts w:ascii="SimSun,Bold" w:eastAsia="SimSun,Bold" w:cs="SimSun,Bold"/>
          <w:b/>
          <w:bCs/>
          <w:color w:val="000000"/>
          <w:kern w:val="0"/>
          <w:sz w:val="24"/>
          <w:szCs w:val="24"/>
        </w:rPr>
      </w:pPr>
    </w:p>
    <w:p w:rsidR="00CF647A" w:rsidRDefault="00CF647A" w:rsidP="00CF647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根据万家基金管理有限公司（以下简称“本公司”）</w:t>
      </w:r>
      <w:r w:rsidR="00C41F9E">
        <w:rPr>
          <w:rFonts w:ascii="宋体" w:eastAsia="宋体" w:hAnsi="宋体" w:cs="宋体" w:hint="eastAsia"/>
          <w:color w:val="000000" w:themeColor="text1"/>
          <w:kern w:val="0"/>
          <w:szCs w:val="21"/>
        </w:rPr>
        <w:t>分别</w:t>
      </w: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与</w:t>
      </w:r>
      <w:r w:rsidR="00EB529A" w:rsidRPr="00EB529A">
        <w:rPr>
          <w:rFonts w:ascii="宋体" w:eastAsia="宋体" w:hAnsi="宋体" w:cs="宋体" w:hint="eastAsia"/>
          <w:color w:val="000000" w:themeColor="text1"/>
          <w:kern w:val="0"/>
          <w:szCs w:val="21"/>
        </w:rPr>
        <w:t>恒泰证券股份有限公司</w:t>
      </w:r>
      <w:r w:rsidR="00EB529A">
        <w:rPr>
          <w:rFonts w:ascii="宋体" w:eastAsia="宋体" w:hAnsi="宋体" w:cs="宋体" w:hint="eastAsia"/>
          <w:color w:val="000000" w:themeColor="text1"/>
          <w:kern w:val="0"/>
          <w:szCs w:val="21"/>
        </w:rPr>
        <w:t>、</w:t>
      </w:r>
      <w:r w:rsidR="00EB529A" w:rsidRPr="00EB529A">
        <w:rPr>
          <w:rFonts w:ascii="宋体" w:eastAsia="宋体" w:hAnsi="宋体" w:cs="宋体" w:hint="eastAsia"/>
          <w:color w:val="000000" w:themeColor="text1"/>
          <w:kern w:val="0"/>
          <w:szCs w:val="21"/>
        </w:rPr>
        <w:t>民生证券股份有限公司</w:t>
      </w:r>
      <w:r w:rsidR="00EB529A">
        <w:rPr>
          <w:rFonts w:ascii="宋体" w:eastAsia="宋体" w:hAnsi="宋体" w:cs="宋体" w:hint="eastAsia"/>
          <w:color w:val="000000" w:themeColor="text1"/>
          <w:kern w:val="0"/>
          <w:szCs w:val="21"/>
        </w:rPr>
        <w:t>、</w:t>
      </w:r>
      <w:r w:rsidR="00EB529A" w:rsidRPr="00EB529A">
        <w:rPr>
          <w:rFonts w:ascii="宋体" w:eastAsia="宋体" w:hAnsi="宋体" w:cs="宋体" w:hint="eastAsia"/>
          <w:color w:val="000000" w:themeColor="text1"/>
          <w:kern w:val="0"/>
          <w:szCs w:val="21"/>
        </w:rPr>
        <w:t>南京证券股份有限公司</w:t>
      </w:r>
      <w:r w:rsidR="009329B9">
        <w:rPr>
          <w:rFonts w:ascii="宋体" w:eastAsia="宋体" w:hAnsi="宋体" w:cs="宋体" w:hint="eastAsia"/>
          <w:color w:val="000000" w:themeColor="text1"/>
          <w:kern w:val="0"/>
          <w:szCs w:val="21"/>
        </w:rPr>
        <w:t>以及</w:t>
      </w:r>
      <w:r w:rsidR="00EB529A" w:rsidRPr="00EB529A">
        <w:rPr>
          <w:rFonts w:ascii="宋体" w:eastAsia="宋体" w:hAnsi="宋体" w:cs="宋体" w:hint="eastAsia"/>
          <w:color w:val="000000" w:themeColor="text1"/>
          <w:kern w:val="0"/>
          <w:szCs w:val="21"/>
        </w:rPr>
        <w:t>万联证券股份有限公司</w:t>
      </w:r>
      <w:r w:rsidR="009329B9">
        <w:rPr>
          <w:rFonts w:ascii="宋体" w:eastAsia="宋体" w:hAnsi="宋体" w:cs="宋体" w:hint="eastAsia"/>
          <w:color w:val="000000" w:themeColor="text1"/>
          <w:kern w:val="0"/>
          <w:szCs w:val="21"/>
        </w:rPr>
        <w:t>（以下合</w:t>
      </w: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称“</w:t>
      </w:r>
      <w:r w:rsidR="009329B9">
        <w:rPr>
          <w:rFonts w:ascii="宋体" w:eastAsia="宋体" w:hAnsi="宋体" w:cs="宋体" w:hint="eastAsia"/>
          <w:color w:val="000000" w:themeColor="text1"/>
          <w:kern w:val="0"/>
          <w:szCs w:val="21"/>
        </w:rPr>
        <w:t>上述机构</w:t>
      </w: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”）签署的协议，并经深圳证券交易所确认，本公司决定自</w:t>
      </w:r>
      <w:r w:rsidR="00E03B31">
        <w:rPr>
          <w:rFonts w:ascii="宋体" w:eastAsia="宋体" w:hAnsi="宋体" w:cs="宋体"/>
          <w:color w:val="000000" w:themeColor="text1"/>
          <w:kern w:val="0"/>
          <w:szCs w:val="21"/>
        </w:rPr>
        <w:t>2024</w:t>
      </w: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年</w:t>
      </w:r>
      <w:r w:rsidR="00007BD5">
        <w:rPr>
          <w:rFonts w:ascii="宋体" w:eastAsia="宋体" w:hAnsi="宋体" w:cs="宋体" w:hint="eastAsia"/>
          <w:color w:val="000000" w:themeColor="text1"/>
          <w:kern w:val="0"/>
          <w:szCs w:val="21"/>
        </w:rPr>
        <w:t>1</w:t>
      </w:r>
      <w:r w:rsidR="00007BD5">
        <w:rPr>
          <w:rFonts w:ascii="宋体" w:eastAsia="宋体" w:hAnsi="宋体" w:cs="宋体"/>
          <w:color w:val="000000" w:themeColor="text1"/>
          <w:kern w:val="0"/>
          <w:szCs w:val="21"/>
        </w:rPr>
        <w:t>2</w:t>
      </w:r>
      <w:r w:rsidR="00ED3DB0">
        <w:rPr>
          <w:rFonts w:ascii="宋体" w:eastAsia="宋体" w:hAnsi="宋体" w:cs="宋体"/>
          <w:color w:val="000000" w:themeColor="text1"/>
          <w:kern w:val="0"/>
          <w:szCs w:val="21"/>
        </w:rPr>
        <w:t>月</w:t>
      </w:r>
      <w:r w:rsidR="00007BD5">
        <w:rPr>
          <w:rFonts w:ascii="宋体" w:eastAsia="宋体" w:hAnsi="宋体" w:cs="宋体" w:hint="eastAsia"/>
          <w:color w:val="000000" w:themeColor="text1"/>
          <w:kern w:val="0"/>
          <w:szCs w:val="21"/>
        </w:rPr>
        <w:t>6</w:t>
      </w:r>
      <w:r w:rsidR="00ED3DB0">
        <w:rPr>
          <w:rFonts w:ascii="宋体" w:eastAsia="宋体" w:hAnsi="宋体" w:cs="宋体"/>
          <w:color w:val="000000" w:themeColor="text1"/>
          <w:kern w:val="0"/>
          <w:szCs w:val="21"/>
        </w:rPr>
        <w:t>日</w:t>
      </w: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起增加</w:t>
      </w:r>
      <w:r w:rsidR="009329B9">
        <w:rPr>
          <w:rFonts w:ascii="宋体" w:eastAsia="宋体" w:hAnsi="宋体" w:cs="宋体" w:hint="eastAsia"/>
          <w:color w:val="000000" w:themeColor="text1"/>
          <w:kern w:val="0"/>
          <w:szCs w:val="21"/>
        </w:rPr>
        <w:t>上述机构</w:t>
      </w: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为</w:t>
      </w:r>
      <w:r w:rsidR="00563048" w:rsidRPr="00563048">
        <w:rPr>
          <w:rFonts w:ascii="宋体" w:eastAsia="宋体" w:hAnsi="宋体" w:cs="宋体" w:hint="eastAsia"/>
          <w:color w:val="000000" w:themeColor="text1"/>
          <w:kern w:val="0"/>
          <w:szCs w:val="21"/>
        </w:rPr>
        <w:t>万家中证</w:t>
      </w:r>
      <w:r w:rsidR="00563048" w:rsidRPr="00563048">
        <w:rPr>
          <w:rFonts w:ascii="宋体" w:eastAsia="宋体" w:hAnsi="宋体" w:cs="宋体"/>
          <w:color w:val="000000" w:themeColor="text1"/>
          <w:kern w:val="0"/>
          <w:szCs w:val="21"/>
        </w:rPr>
        <w:t>A500交易型开放式指数证券投资基金</w:t>
      </w: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（以下简称“</w:t>
      </w:r>
      <w:r w:rsidR="00860CB4" w:rsidRPr="00860CB4">
        <w:rPr>
          <w:rFonts w:ascii="宋体" w:eastAsia="宋体" w:hAnsi="宋体" w:cs="宋体" w:hint="eastAsia"/>
          <w:color w:val="000000" w:themeColor="text1"/>
          <w:kern w:val="0"/>
          <w:szCs w:val="21"/>
        </w:rPr>
        <w:t>万家中证</w:t>
      </w:r>
      <w:r w:rsidR="00860CB4" w:rsidRPr="00860CB4">
        <w:rPr>
          <w:rFonts w:ascii="宋体" w:eastAsia="宋体" w:hAnsi="宋体" w:cs="宋体"/>
          <w:color w:val="000000" w:themeColor="text1"/>
          <w:kern w:val="0"/>
          <w:szCs w:val="21"/>
        </w:rPr>
        <w:t>A500ETF</w:t>
      </w: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”，基金代码：</w:t>
      </w:r>
      <w:r w:rsidR="00860CB4" w:rsidRPr="00860CB4">
        <w:rPr>
          <w:rFonts w:ascii="宋体" w:eastAsia="宋体" w:hAnsi="宋体" w:cs="宋体"/>
          <w:color w:val="000000" w:themeColor="text1"/>
          <w:kern w:val="0"/>
          <w:szCs w:val="21"/>
        </w:rPr>
        <w:t>159356</w:t>
      </w: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）的申购赎回代办券商。自</w:t>
      </w:r>
      <w:r w:rsidR="00E03B31">
        <w:rPr>
          <w:rFonts w:ascii="宋体" w:eastAsia="宋体" w:hAnsi="宋体" w:cs="宋体"/>
          <w:color w:val="000000" w:themeColor="text1"/>
          <w:kern w:val="0"/>
          <w:szCs w:val="21"/>
        </w:rPr>
        <w:t>2024</w:t>
      </w: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年</w:t>
      </w:r>
      <w:r w:rsidR="00860CB4">
        <w:rPr>
          <w:rFonts w:ascii="宋体" w:eastAsia="宋体" w:hAnsi="宋体" w:cs="宋体"/>
          <w:color w:val="000000" w:themeColor="text1"/>
          <w:kern w:val="0"/>
          <w:szCs w:val="21"/>
        </w:rPr>
        <w:t>12</w:t>
      </w:r>
      <w:r w:rsidR="00ED3DB0">
        <w:rPr>
          <w:rFonts w:ascii="宋体" w:eastAsia="宋体" w:hAnsi="宋体" w:cs="宋体"/>
          <w:color w:val="000000" w:themeColor="text1"/>
          <w:kern w:val="0"/>
          <w:szCs w:val="21"/>
        </w:rPr>
        <w:t>月</w:t>
      </w:r>
      <w:r w:rsidR="00860CB4">
        <w:rPr>
          <w:rFonts w:ascii="宋体" w:eastAsia="宋体" w:hAnsi="宋体" w:cs="宋体"/>
          <w:color w:val="000000" w:themeColor="text1"/>
          <w:kern w:val="0"/>
          <w:szCs w:val="21"/>
        </w:rPr>
        <w:t>6</w:t>
      </w:r>
      <w:r w:rsidR="00ED3DB0">
        <w:rPr>
          <w:rFonts w:ascii="宋体" w:eastAsia="宋体" w:hAnsi="宋体" w:cs="宋体"/>
          <w:color w:val="000000" w:themeColor="text1"/>
          <w:kern w:val="0"/>
          <w:szCs w:val="21"/>
        </w:rPr>
        <w:t>日</w:t>
      </w: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起，投资者可通过</w:t>
      </w:r>
      <w:r w:rsidR="009329B9" w:rsidRPr="009329B9">
        <w:rPr>
          <w:rFonts w:ascii="宋体" w:eastAsia="宋体" w:hAnsi="宋体" w:cs="宋体" w:hint="eastAsia"/>
          <w:color w:val="000000" w:themeColor="text1"/>
          <w:kern w:val="0"/>
          <w:szCs w:val="21"/>
        </w:rPr>
        <w:t>上述机构</w:t>
      </w: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办理</w:t>
      </w:r>
      <w:r w:rsidR="00860CB4" w:rsidRPr="00860CB4">
        <w:rPr>
          <w:rFonts w:ascii="宋体" w:eastAsia="宋体" w:hAnsi="宋体" w:cs="宋体" w:hint="eastAsia"/>
          <w:color w:val="000000" w:themeColor="text1"/>
          <w:kern w:val="0"/>
          <w:szCs w:val="21"/>
        </w:rPr>
        <w:t>万家中证</w:t>
      </w:r>
      <w:r w:rsidR="00860CB4" w:rsidRPr="00860CB4">
        <w:rPr>
          <w:rFonts w:ascii="宋体" w:eastAsia="宋体" w:hAnsi="宋体" w:cs="宋体"/>
          <w:color w:val="000000" w:themeColor="text1"/>
          <w:kern w:val="0"/>
          <w:szCs w:val="21"/>
        </w:rPr>
        <w:t>A500ETF</w:t>
      </w:r>
      <w:bookmarkStart w:id="0" w:name="_GoBack"/>
      <w:bookmarkEnd w:id="0"/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的申购赎回业务。</w:t>
      </w:r>
    </w:p>
    <w:p w:rsidR="00BF3CDD" w:rsidRPr="00CF647A" w:rsidRDefault="00BF3CDD" w:rsidP="00CF647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</w:p>
    <w:p w:rsidR="00CF647A" w:rsidRPr="00CF647A" w:rsidRDefault="00CF647A" w:rsidP="00CF647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投资者可通过以下渠道咨询详情</w:t>
      </w:r>
      <w:r w:rsidRPr="00CF647A">
        <w:rPr>
          <w:rFonts w:ascii="宋体" w:eastAsia="宋体" w:hAnsi="宋体" w:cs="宋体"/>
          <w:color w:val="000000" w:themeColor="text1"/>
          <w:kern w:val="0"/>
          <w:szCs w:val="21"/>
        </w:rPr>
        <w:t>:</w:t>
      </w:r>
    </w:p>
    <w:p w:rsidR="008A1264" w:rsidRPr="008A1264" w:rsidRDefault="00CF647A" w:rsidP="008A1264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1、</w:t>
      </w:r>
      <w:r w:rsidR="008A1264" w:rsidRPr="008A1264">
        <w:rPr>
          <w:rFonts w:ascii="宋体" w:eastAsia="宋体" w:hAnsi="宋体" w:cs="宋体" w:hint="eastAsia"/>
          <w:color w:val="000000" w:themeColor="text1"/>
          <w:kern w:val="0"/>
          <w:szCs w:val="21"/>
        </w:rPr>
        <w:t>恒泰证券股份有限公司</w:t>
      </w:r>
    </w:p>
    <w:p w:rsidR="008A1264" w:rsidRPr="008A1264" w:rsidRDefault="008A1264" w:rsidP="008A1264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8A1264">
        <w:rPr>
          <w:rFonts w:ascii="宋体" w:eastAsia="宋体" w:hAnsi="宋体" w:cs="宋体" w:hint="eastAsia"/>
          <w:color w:val="000000" w:themeColor="text1"/>
          <w:kern w:val="0"/>
          <w:szCs w:val="21"/>
        </w:rPr>
        <w:t>客服电话：</w:t>
      </w:r>
      <w:r w:rsidRPr="008A1264">
        <w:rPr>
          <w:rFonts w:ascii="宋体" w:eastAsia="宋体" w:hAnsi="宋体" w:cs="宋体"/>
          <w:color w:val="000000" w:themeColor="text1"/>
          <w:kern w:val="0"/>
          <w:szCs w:val="21"/>
        </w:rPr>
        <w:t>956088</w:t>
      </w:r>
    </w:p>
    <w:p w:rsidR="00CF647A" w:rsidRDefault="008A1264" w:rsidP="008A1264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8A1264">
        <w:rPr>
          <w:rFonts w:ascii="宋体" w:eastAsia="宋体" w:hAnsi="宋体" w:cs="宋体" w:hint="eastAsia"/>
          <w:color w:val="000000" w:themeColor="text1"/>
          <w:kern w:val="0"/>
          <w:szCs w:val="21"/>
        </w:rPr>
        <w:t>网址：</w:t>
      </w:r>
      <w:r w:rsidRPr="008A1264">
        <w:rPr>
          <w:rFonts w:ascii="宋体" w:eastAsia="宋体" w:hAnsi="宋体" w:cs="宋体"/>
          <w:color w:val="000000" w:themeColor="text1"/>
          <w:kern w:val="0"/>
          <w:szCs w:val="21"/>
        </w:rPr>
        <w:t>www.cnht.com.cn</w:t>
      </w:r>
    </w:p>
    <w:p w:rsidR="008C266D" w:rsidRDefault="008C266D" w:rsidP="008C266D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</w:p>
    <w:p w:rsidR="008A1264" w:rsidRPr="008A1264" w:rsidRDefault="009329B9" w:rsidP="008A1264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2、</w:t>
      </w:r>
      <w:r w:rsidR="008A1264" w:rsidRPr="008A1264">
        <w:rPr>
          <w:rFonts w:ascii="宋体" w:eastAsia="宋体" w:hAnsi="宋体" w:cs="宋体" w:hint="eastAsia"/>
          <w:color w:val="000000" w:themeColor="text1"/>
          <w:kern w:val="0"/>
          <w:szCs w:val="21"/>
        </w:rPr>
        <w:t>民生证券股份有限公司</w:t>
      </w:r>
    </w:p>
    <w:p w:rsidR="008A1264" w:rsidRPr="008A1264" w:rsidRDefault="008A1264" w:rsidP="008A1264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8A1264">
        <w:rPr>
          <w:rFonts w:ascii="宋体" w:eastAsia="宋体" w:hAnsi="宋体" w:cs="宋体" w:hint="eastAsia"/>
          <w:color w:val="000000" w:themeColor="text1"/>
          <w:kern w:val="0"/>
          <w:szCs w:val="21"/>
        </w:rPr>
        <w:t>客服电话：</w:t>
      </w:r>
      <w:r w:rsidRPr="008A1264">
        <w:rPr>
          <w:rFonts w:ascii="宋体" w:eastAsia="宋体" w:hAnsi="宋体" w:cs="宋体"/>
          <w:color w:val="000000" w:themeColor="text1"/>
          <w:kern w:val="0"/>
          <w:szCs w:val="21"/>
        </w:rPr>
        <w:t>95376</w:t>
      </w:r>
    </w:p>
    <w:p w:rsidR="009329B9" w:rsidRDefault="008A1264" w:rsidP="008A1264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8A1264">
        <w:rPr>
          <w:rFonts w:ascii="宋体" w:eastAsia="宋体" w:hAnsi="宋体" w:cs="宋体" w:hint="eastAsia"/>
          <w:color w:val="000000" w:themeColor="text1"/>
          <w:kern w:val="0"/>
          <w:szCs w:val="21"/>
        </w:rPr>
        <w:t>网址：</w:t>
      </w:r>
      <w:r w:rsidRPr="008A1264">
        <w:rPr>
          <w:rFonts w:ascii="宋体" w:eastAsia="宋体" w:hAnsi="宋体" w:cs="宋体"/>
          <w:color w:val="000000" w:themeColor="text1"/>
          <w:kern w:val="0"/>
          <w:szCs w:val="21"/>
        </w:rPr>
        <w:t xml:space="preserve"> www.mszq.com</w:t>
      </w:r>
    </w:p>
    <w:p w:rsidR="009329B9" w:rsidRDefault="009329B9" w:rsidP="009329B9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</w:p>
    <w:p w:rsidR="008A1264" w:rsidRPr="008A1264" w:rsidRDefault="008A1264" w:rsidP="008A1264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3、</w:t>
      </w:r>
      <w:r w:rsidRPr="008A1264">
        <w:rPr>
          <w:rFonts w:ascii="宋体" w:eastAsia="宋体" w:hAnsi="宋体" w:cs="宋体" w:hint="eastAsia"/>
          <w:color w:val="000000" w:themeColor="text1"/>
          <w:kern w:val="0"/>
          <w:szCs w:val="21"/>
        </w:rPr>
        <w:t>南京证券股份有限公司</w:t>
      </w:r>
    </w:p>
    <w:p w:rsidR="008A1264" w:rsidRPr="008A1264" w:rsidRDefault="008A1264" w:rsidP="008A1264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8A1264">
        <w:rPr>
          <w:rFonts w:ascii="宋体" w:eastAsia="宋体" w:hAnsi="宋体" w:cs="宋体" w:hint="eastAsia"/>
          <w:color w:val="000000" w:themeColor="text1"/>
          <w:kern w:val="0"/>
          <w:szCs w:val="21"/>
        </w:rPr>
        <w:t>客服电话：</w:t>
      </w:r>
      <w:r w:rsidRPr="008A1264">
        <w:rPr>
          <w:rFonts w:ascii="宋体" w:eastAsia="宋体" w:hAnsi="宋体" w:cs="宋体"/>
          <w:color w:val="000000" w:themeColor="text1"/>
          <w:kern w:val="0"/>
          <w:szCs w:val="21"/>
        </w:rPr>
        <w:t xml:space="preserve"> 95386</w:t>
      </w:r>
    </w:p>
    <w:p w:rsidR="008A1264" w:rsidRDefault="008A1264" w:rsidP="008A1264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8A1264">
        <w:rPr>
          <w:rFonts w:ascii="宋体" w:eastAsia="宋体" w:hAnsi="宋体" w:cs="宋体" w:hint="eastAsia"/>
          <w:color w:val="000000" w:themeColor="text1"/>
          <w:kern w:val="0"/>
          <w:szCs w:val="21"/>
        </w:rPr>
        <w:t>网址：</w:t>
      </w:r>
      <w:hyperlink r:id="rId6" w:history="1">
        <w:r w:rsidRPr="008A1264">
          <w:rPr>
            <w:rFonts w:ascii="宋体" w:eastAsia="宋体" w:hAnsi="宋体" w:cs="宋体"/>
            <w:color w:val="000000" w:themeColor="text1"/>
            <w:kern w:val="0"/>
            <w:szCs w:val="21"/>
          </w:rPr>
          <w:t>www.njzq.com.cn</w:t>
        </w:r>
      </w:hyperlink>
    </w:p>
    <w:p w:rsidR="008A1264" w:rsidRDefault="008A1264" w:rsidP="008A1264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</w:p>
    <w:p w:rsidR="008A1264" w:rsidRPr="008A1264" w:rsidRDefault="008A1264" w:rsidP="008A1264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4、</w:t>
      </w:r>
      <w:r w:rsidRPr="008A1264">
        <w:rPr>
          <w:rFonts w:ascii="宋体" w:eastAsia="宋体" w:hAnsi="宋体" w:cs="宋体" w:hint="eastAsia"/>
          <w:color w:val="000000" w:themeColor="text1"/>
          <w:kern w:val="0"/>
          <w:szCs w:val="21"/>
        </w:rPr>
        <w:t>万联证券股份有限公司</w:t>
      </w:r>
    </w:p>
    <w:p w:rsidR="008A1264" w:rsidRPr="008A1264" w:rsidRDefault="008A1264" w:rsidP="008A1264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8A1264">
        <w:rPr>
          <w:rFonts w:ascii="宋体" w:eastAsia="宋体" w:hAnsi="宋体" w:cs="宋体" w:hint="eastAsia"/>
          <w:color w:val="000000" w:themeColor="text1"/>
          <w:kern w:val="0"/>
          <w:szCs w:val="21"/>
        </w:rPr>
        <w:t>客服电话</w:t>
      </w:r>
      <w:r w:rsidRPr="008A1264">
        <w:rPr>
          <w:rFonts w:ascii="宋体" w:eastAsia="宋体" w:hAnsi="宋体" w:cs="宋体"/>
          <w:color w:val="000000" w:themeColor="text1"/>
          <w:kern w:val="0"/>
          <w:szCs w:val="21"/>
        </w:rPr>
        <w:t>:95322</w:t>
      </w:r>
    </w:p>
    <w:p w:rsidR="008A1264" w:rsidRDefault="008A1264" w:rsidP="008A1264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8A1264">
        <w:rPr>
          <w:rFonts w:ascii="宋体" w:eastAsia="宋体" w:hAnsi="宋体" w:cs="宋体" w:hint="eastAsia"/>
          <w:color w:val="000000" w:themeColor="text1"/>
          <w:kern w:val="0"/>
          <w:szCs w:val="21"/>
        </w:rPr>
        <w:t>网站</w:t>
      </w:r>
      <w:r w:rsidRPr="008A1264">
        <w:rPr>
          <w:rFonts w:ascii="宋体" w:eastAsia="宋体" w:hAnsi="宋体" w:cs="宋体"/>
          <w:color w:val="000000" w:themeColor="text1"/>
          <w:kern w:val="0"/>
          <w:szCs w:val="21"/>
        </w:rPr>
        <w:t>:www.wlzq.cn</w:t>
      </w:r>
    </w:p>
    <w:p w:rsidR="008A1264" w:rsidRDefault="008A1264" w:rsidP="008A1264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</w:p>
    <w:p w:rsidR="00B37097" w:rsidRPr="00B37097" w:rsidRDefault="008A1264" w:rsidP="00B37097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/>
          <w:color w:val="000000" w:themeColor="text1"/>
          <w:kern w:val="0"/>
          <w:szCs w:val="21"/>
        </w:rPr>
        <w:t>5</w:t>
      </w:r>
      <w:r w:rsidR="00CF647A"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、</w:t>
      </w:r>
      <w:r w:rsidR="00B37097" w:rsidRPr="00B37097">
        <w:rPr>
          <w:rFonts w:ascii="宋体" w:eastAsia="宋体" w:hAnsi="宋体" w:cs="宋体" w:hint="eastAsia"/>
          <w:color w:val="000000" w:themeColor="text1"/>
          <w:kern w:val="0"/>
          <w:szCs w:val="21"/>
        </w:rPr>
        <w:t>万家基金管理有限公司</w:t>
      </w:r>
    </w:p>
    <w:p w:rsidR="00B37097" w:rsidRPr="00B37097" w:rsidRDefault="00B37097" w:rsidP="00B37097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B37097">
        <w:rPr>
          <w:rFonts w:ascii="宋体" w:eastAsia="宋体" w:hAnsi="宋体" w:cs="宋体" w:hint="eastAsia"/>
          <w:color w:val="000000" w:themeColor="text1"/>
          <w:kern w:val="0"/>
          <w:szCs w:val="21"/>
        </w:rPr>
        <w:t>客服电话：400-888-0800</w:t>
      </w:r>
    </w:p>
    <w:p w:rsidR="00CF647A" w:rsidRDefault="00B37097" w:rsidP="00B37097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B37097">
        <w:rPr>
          <w:rFonts w:ascii="宋体" w:eastAsia="宋体" w:hAnsi="宋体" w:cs="宋体" w:hint="eastAsia"/>
          <w:color w:val="000000" w:themeColor="text1"/>
          <w:kern w:val="0"/>
          <w:szCs w:val="21"/>
        </w:rPr>
        <w:lastRenderedPageBreak/>
        <w:t>网址：</w:t>
      </w:r>
      <w:hyperlink r:id="rId7" w:history="1">
        <w:r w:rsidR="00BF3CDD" w:rsidRPr="00C311B7">
          <w:rPr>
            <w:rStyle w:val="a3"/>
            <w:rFonts w:ascii="宋体" w:eastAsia="宋体" w:hAnsi="宋体" w:cs="宋体" w:hint="eastAsia"/>
            <w:kern w:val="0"/>
            <w:szCs w:val="21"/>
          </w:rPr>
          <w:t>www.wjasset.com</w:t>
        </w:r>
      </w:hyperlink>
    </w:p>
    <w:p w:rsidR="00BF3CDD" w:rsidRPr="00CF647A" w:rsidRDefault="00BF3CDD" w:rsidP="00B37097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</w:p>
    <w:p w:rsidR="00CF647A" w:rsidRPr="00CF647A" w:rsidRDefault="0058396C" w:rsidP="0058396C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58396C">
        <w:rPr>
          <w:rFonts w:ascii="宋体" w:eastAsia="宋体" w:hAnsi="宋体" w:cs="宋体" w:hint="eastAsia"/>
          <w:color w:val="000000" w:themeColor="text1"/>
          <w:kern w:val="0"/>
          <w:szCs w:val="21"/>
        </w:rPr>
        <w:t>风险提示：敬请投资者于投资前认真阅读各基金的《基金合同》和《招募说明书》等法律文件，基金管理人承诺以诚实信用、勤勉尽责的原则管理和运用基金资产，但不承诺基金投资最低收益、也不保证基金投资一定赢利，请投资者在充分考虑风险的情况下谨慎做出投资决策，在做出投资决策后，基金运营状况与基金净值变化引致的投资风险，由投资者自行负担。</w:t>
      </w:r>
    </w:p>
    <w:p w:rsidR="00CF647A" w:rsidRPr="00CF647A" w:rsidRDefault="00CF647A" w:rsidP="00CF647A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特此公告。</w:t>
      </w:r>
    </w:p>
    <w:p w:rsidR="00CF647A" w:rsidRPr="00CF647A" w:rsidRDefault="00CF647A" w:rsidP="00CF647A">
      <w:pPr>
        <w:autoSpaceDE w:val="0"/>
        <w:autoSpaceDN w:val="0"/>
        <w:adjustRightInd w:val="0"/>
        <w:spacing w:line="360" w:lineRule="auto"/>
        <w:jc w:val="righ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万家基金管理有限公司</w:t>
      </w:r>
    </w:p>
    <w:p w:rsidR="00771827" w:rsidRPr="00CF647A" w:rsidRDefault="00163079" w:rsidP="00CF647A">
      <w:pPr>
        <w:wordWrap w:val="0"/>
        <w:spacing w:line="360" w:lineRule="auto"/>
        <w:jc w:val="right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二〇二四年十二</w:t>
      </w:r>
      <w:r w:rsidR="00CF647A"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月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五</w:t>
      </w:r>
      <w:r w:rsidR="00CF647A"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日</w:t>
      </w:r>
    </w:p>
    <w:sectPr w:rsidR="00771827" w:rsidRPr="00CF647A" w:rsidSect="003C3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134" w:rsidRDefault="008D7134" w:rsidP="005675B9">
      <w:r>
        <w:separator/>
      </w:r>
    </w:p>
  </w:endnote>
  <w:endnote w:type="continuationSeparator" w:id="0">
    <w:p w:rsidR="008D7134" w:rsidRDefault="008D7134" w:rsidP="00567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,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134" w:rsidRDefault="008D7134" w:rsidP="005675B9">
      <w:r>
        <w:separator/>
      </w:r>
    </w:p>
  </w:footnote>
  <w:footnote w:type="continuationSeparator" w:id="0">
    <w:p w:rsidR="008D7134" w:rsidRDefault="008D7134" w:rsidP="005675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1F1"/>
    <w:rsid w:val="00007AE9"/>
    <w:rsid w:val="00007BD5"/>
    <w:rsid w:val="000174F9"/>
    <w:rsid w:val="000556A1"/>
    <w:rsid w:val="00072E12"/>
    <w:rsid w:val="00085CCF"/>
    <w:rsid w:val="0009375E"/>
    <w:rsid w:val="00163079"/>
    <w:rsid w:val="001A3B09"/>
    <w:rsid w:val="001A4BFA"/>
    <w:rsid w:val="00236882"/>
    <w:rsid w:val="002B36DC"/>
    <w:rsid w:val="002F01F1"/>
    <w:rsid w:val="00340168"/>
    <w:rsid w:val="00374F21"/>
    <w:rsid w:val="0039202E"/>
    <w:rsid w:val="003C3AD3"/>
    <w:rsid w:val="003E68A3"/>
    <w:rsid w:val="00400CF0"/>
    <w:rsid w:val="00450301"/>
    <w:rsid w:val="004C7530"/>
    <w:rsid w:val="00563048"/>
    <w:rsid w:val="005675B9"/>
    <w:rsid w:val="0058396C"/>
    <w:rsid w:val="005877CF"/>
    <w:rsid w:val="005A3DB3"/>
    <w:rsid w:val="005F4D00"/>
    <w:rsid w:val="006205DC"/>
    <w:rsid w:val="006356D9"/>
    <w:rsid w:val="006F6448"/>
    <w:rsid w:val="00741BCE"/>
    <w:rsid w:val="007625F8"/>
    <w:rsid w:val="00771827"/>
    <w:rsid w:val="00787512"/>
    <w:rsid w:val="007D160A"/>
    <w:rsid w:val="0084270C"/>
    <w:rsid w:val="00860CB4"/>
    <w:rsid w:val="008A1264"/>
    <w:rsid w:val="008C266D"/>
    <w:rsid w:val="008D7134"/>
    <w:rsid w:val="008E50E6"/>
    <w:rsid w:val="00921237"/>
    <w:rsid w:val="009320AF"/>
    <w:rsid w:val="009329B9"/>
    <w:rsid w:val="0097509A"/>
    <w:rsid w:val="0097766F"/>
    <w:rsid w:val="009C4F9F"/>
    <w:rsid w:val="009D672B"/>
    <w:rsid w:val="00A626B6"/>
    <w:rsid w:val="00A87D36"/>
    <w:rsid w:val="00AE3AEF"/>
    <w:rsid w:val="00B37097"/>
    <w:rsid w:val="00B96C56"/>
    <w:rsid w:val="00BA5544"/>
    <w:rsid w:val="00BF3CDD"/>
    <w:rsid w:val="00C331EF"/>
    <w:rsid w:val="00C41F9E"/>
    <w:rsid w:val="00C71A3C"/>
    <w:rsid w:val="00C97343"/>
    <w:rsid w:val="00CF1949"/>
    <w:rsid w:val="00CF647A"/>
    <w:rsid w:val="00D0124A"/>
    <w:rsid w:val="00D22B83"/>
    <w:rsid w:val="00D4286E"/>
    <w:rsid w:val="00DB1528"/>
    <w:rsid w:val="00DF22CC"/>
    <w:rsid w:val="00E03B31"/>
    <w:rsid w:val="00E133A8"/>
    <w:rsid w:val="00EB529A"/>
    <w:rsid w:val="00ED3DB0"/>
    <w:rsid w:val="00ED60DC"/>
    <w:rsid w:val="00F4444E"/>
    <w:rsid w:val="00F46EE0"/>
    <w:rsid w:val="00F65EEA"/>
    <w:rsid w:val="00F7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47A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3709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3709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67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675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67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675B9"/>
    <w:rPr>
      <w:sz w:val="18"/>
      <w:szCs w:val="18"/>
    </w:rPr>
  </w:style>
  <w:style w:type="paragraph" w:customStyle="1" w:styleId="CharChar">
    <w:name w:val="Char Char"/>
    <w:basedOn w:val="a"/>
    <w:rsid w:val="00F65EEA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jasse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jzq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4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曹琦</dc:creator>
  <cp:keywords/>
  <dc:description/>
  <cp:lastModifiedBy>ZHONGM</cp:lastModifiedBy>
  <cp:revision>2</cp:revision>
  <dcterms:created xsi:type="dcterms:W3CDTF">2024-12-04T16:00:00Z</dcterms:created>
  <dcterms:modified xsi:type="dcterms:W3CDTF">2024-12-04T16:00:00Z</dcterms:modified>
</cp:coreProperties>
</file>