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77" w:rsidRPr="00F05094" w:rsidRDefault="00AB6CD5" w:rsidP="00B46477">
      <w:pPr>
        <w:widowControl/>
        <w:jc w:val="center"/>
        <w:rPr>
          <w:rFonts w:asciiTheme="minorEastAsia" w:eastAsiaTheme="minorEastAsia" w:hAnsiTheme="minorEastAsia" w:cs="宋体"/>
          <w:b/>
          <w:kern w:val="0"/>
          <w:sz w:val="30"/>
          <w:szCs w:val="30"/>
        </w:rPr>
      </w:pPr>
      <w:r w:rsidRPr="00F05094">
        <w:rPr>
          <w:rFonts w:asciiTheme="minorEastAsia" w:eastAsiaTheme="minorEastAsia" w:hAnsiTheme="minorEastAsia" w:cs="宋体" w:hint="eastAsia"/>
          <w:b/>
          <w:kern w:val="0"/>
          <w:sz w:val="30"/>
          <w:szCs w:val="30"/>
        </w:rPr>
        <w:t>易方达基金管理有限公司关于旗下部分基金改聘会计师事务所的公告</w:t>
      </w:r>
    </w:p>
    <w:p w:rsidR="00B46477" w:rsidRPr="004A7B0C" w:rsidRDefault="00AB6CD5" w:rsidP="00B46477">
      <w:pPr>
        <w:spacing w:line="560" w:lineRule="exact"/>
        <w:jc w:val="center"/>
        <w:rPr>
          <w:rFonts w:asciiTheme="minorEastAsia" w:eastAsiaTheme="minorEastAsia" w:hAnsiTheme="minorEastAsia" w:cs="宋体"/>
          <w:bCs/>
          <w:sz w:val="24"/>
          <w:szCs w:val="24"/>
        </w:rPr>
      </w:pPr>
      <w:r w:rsidRPr="004A7B0C">
        <w:rPr>
          <w:rFonts w:asciiTheme="minorEastAsia" w:eastAsiaTheme="minorEastAsia" w:hAnsiTheme="minorEastAsia"/>
          <w:color w:val="000000"/>
          <w:sz w:val="24"/>
          <w:szCs w:val="24"/>
        </w:rPr>
        <w:t>公告送出日期：</w:t>
      </w:r>
      <w:r w:rsidRPr="004A7B0C">
        <w:rPr>
          <w:rFonts w:asciiTheme="minorEastAsia" w:eastAsiaTheme="minorEastAsia" w:hAnsiTheme="minorEastAsia" w:cs="宋体"/>
          <w:bCs/>
          <w:sz w:val="24"/>
          <w:szCs w:val="24"/>
        </w:rPr>
        <w:t>2024</w:t>
      </w:r>
      <w:r w:rsidRPr="004A7B0C">
        <w:rPr>
          <w:rFonts w:asciiTheme="minorEastAsia" w:eastAsiaTheme="minorEastAsia" w:hAnsiTheme="minorEastAsia" w:cs="宋体"/>
          <w:bCs/>
          <w:sz w:val="24"/>
          <w:szCs w:val="24"/>
        </w:rPr>
        <w:t>年</w:t>
      </w:r>
      <w:r w:rsidRPr="004A7B0C">
        <w:rPr>
          <w:rFonts w:asciiTheme="minorEastAsia" w:eastAsiaTheme="minorEastAsia" w:hAnsiTheme="minorEastAsia" w:cs="宋体"/>
          <w:bCs/>
          <w:sz w:val="24"/>
          <w:szCs w:val="24"/>
        </w:rPr>
        <w:t>12</w:t>
      </w:r>
      <w:r w:rsidRPr="004A7B0C">
        <w:rPr>
          <w:rFonts w:asciiTheme="minorEastAsia" w:eastAsiaTheme="minorEastAsia" w:hAnsiTheme="minorEastAsia" w:cs="宋体"/>
          <w:bCs/>
          <w:sz w:val="24"/>
          <w:szCs w:val="24"/>
        </w:rPr>
        <w:t>月</w:t>
      </w:r>
      <w:r w:rsidRPr="004A7B0C">
        <w:rPr>
          <w:rFonts w:asciiTheme="minorEastAsia" w:eastAsiaTheme="minorEastAsia" w:hAnsiTheme="minorEastAsia" w:cs="宋体"/>
          <w:bCs/>
          <w:sz w:val="24"/>
          <w:szCs w:val="24"/>
        </w:rPr>
        <w:t>4</w:t>
      </w:r>
      <w:r w:rsidRPr="004A7B0C">
        <w:rPr>
          <w:rFonts w:asciiTheme="minorEastAsia" w:eastAsiaTheme="minorEastAsia" w:hAnsiTheme="minorEastAsia" w:cs="宋体"/>
          <w:bCs/>
          <w:sz w:val="24"/>
          <w:szCs w:val="24"/>
        </w:rPr>
        <w:t>日</w:t>
      </w:r>
    </w:p>
    <w:p w:rsidR="00B46477" w:rsidRPr="00C03EAE" w:rsidRDefault="00B46477" w:rsidP="00C03EAE">
      <w:pPr>
        <w:spacing w:line="560" w:lineRule="exact"/>
        <w:rPr>
          <w:rFonts w:asciiTheme="minorEastAsia" w:eastAsiaTheme="minorEastAsia" w:hAnsiTheme="minorEastAsia"/>
          <w:color w:val="000000"/>
          <w:sz w:val="24"/>
          <w:szCs w:val="24"/>
        </w:rPr>
      </w:pPr>
      <w:bookmarkStart w:id="0" w:name="_GoBack"/>
      <w:bookmarkEnd w:id="0"/>
    </w:p>
    <w:p w:rsidR="00B46477" w:rsidRPr="004A7B0C" w:rsidRDefault="00AB6CD5" w:rsidP="00B46477">
      <w:pPr>
        <w:pStyle w:val="2"/>
        <w:spacing w:line="560" w:lineRule="exact"/>
        <w:rPr>
          <w:rFonts w:asciiTheme="minorEastAsia" w:eastAsiaTheme="minorEastAsia" w:hAnsiTheme="minorEastAsia"/>
          <w:bCs w:val="0"/>
          <w:color w:val="000000"/>
          <w:sz w:val="24"/>
          <w:szCs w:val="24"/>
        </w:rPr>
      </w:pPr>
      <w:bookmarkStart w:id="1" w:name="_Toc275961438"/>
      <w:r w:rsidRPr="004A7B0C">
        <w:rPr>
          <w:rFonts w:asciiTheme="minorEastAsia" w:eastAsiaTheme="minorEastAsia" w:hAnsiTheme="minorEastAsia"/>
          <w:bCs w:val="0"/>
          <w:color w:val="000000"/>
          <w:sz w:val="24"/>
          <w:szCs w:val="24"/>
        </w:rPr>
        <w:t xml:space="preserve">1 </w:t>
      </w:r>
      <w:r w:rsidRPr="004A7B0C">
        <w:rPr>
          <w:rFonts w:asciiTheme="minorEastAsia" w:eastAsiaTheme="minorEastAsia" w:hAnsiTheme="minorEastAsia"/>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4"/>
        <w:gridCol w:w="3118"/>
        <w:gridCol w:w="3727"/>
      </w:tblGrid>
      <w:tr w:rsidR="00B1553A" w:rsidTr="0008228F">
        <w:trPr>
          <w:jc w:val="center"/>
        </w:trPr>
        <w:tc>
          <w:tcPr>
            <w:tcW w:w="5912" w:type="dxa"/>
            <w:gridSpan w:val="2"/>
          </w:tcPr>
          <w:p w:rsidR="00B46477" w:rsidRPr="004A7B0C" w:rsidRDefault="00AB6CD5"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基金管理人名称</w:t>
            </w:r>
          </w:p>
        </w:tc>
        <w:tc>
          <w:tcPr>
            <w:tcW w:w="3727" w:type="dxa"/>
          </w:tcPr>
          <w:p w:rsidR="00B46477" w:rsidRPr="004A7B0C" w:rsidRDefault="00AB6CD5" w:rsidP="0028238E">
            <w:pPr>
              <w:spacing w:line="560" w:lineRule="exact"/>
              <w:rPr>
                <w:rFonts w:asciiTheme="minorEastAsia" w:eastAsiaTheme="minorEastAsia" w:hAnsiTheme="minorEastAsia"/>
                <w:color w:val="000000"/>
                <w:kern w:val="0"/>
                <w:sz w:val="24"/>
                <w:szCs w:val="24"/>
              </w:rPr>
            </w:pPr>
            <w:r w:rsidRPr="004A7B0C">
              <w:rPr>
                <w:rFonts w:asciiTheme="minorEastAsia" w:eastAsiaTheme="minorEastAsia" w:hAnsiTheme="minorEastAsia"/>
                <w:color w:val="000000"/>
                <w:kern w:val="0"/>
                <w:sz w:val="24"/>
                <w:szCs w:val="24"/>
              </w:rPr>
              <w:t>易方达基金管理有限公司</w:t>
            </w:r>
          </w:p>
        </w:tc>
      </w:tr>
      <w:tr w:rsidR="00B1553A" w:rsidTr="0008228F">
        <w:trPr>
          <w:jc w:val="center"/>
        </w:trPr>
        <w:tc>
          <w:tcPr>
            <w:tcW w:w="5912" w:type="dxa"/>
            <w:gridSpan w:val="2"/>
          </w:tcPr>
          <w:p w:rsidR="00B46477" w:rsidRPr="004A7B0C" w:rsidRDefault="00AB6CD5"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公告依据</w:t>
            </w:r>
          </w:p>
        </w:tc>
        <w:tc>
          <w:tcPr>
            <w:tcW w:w="3727" w:type="dxa"/>
            <w:vAlign w:val="center"/>
          </w:tcPr>
          <w:p w:rsidR="00B46477" w:rsidRPr="004A7B0C" w:rsidRDefault="00AB6CD5" w:rsidP="0028238E">
            <w:pPr>
              <w:spacing w:line="560" w:lineRule="exact"/>
              <w:rPr>
                <w:rFonts w:asciiTheme="minorEastAsia" w:eastAsiaTheme="minorEastAsia" w:hAnsiTheme="minorEastAsia"/>
                <w:sz w:val="24"/>
                <w:szCs w:val="24"/>
              </w:rPr>
            </w:pPr>
            <w:r w:rsidRPr="004A7B0C">
              <w:rPr>
                <w:rFonts w:asciiTheme="minorEastAsia" w:eastAsiaTheme="minorEastAsia" w:hAnsiTheme="minorEastAsia"/>
                <w:sz w:val="24"/>
                <w:szCs w:val="24"/>
              </w:rPr>
              <w:t>《公开募集证券投资基金信息披露管理办法》、各基金的《基金合同》及《招募说明书》等法律文件</w:t>
            </w:r>
          </w:p>
        </w:tc>
      </w:tr>
      <w:tr w:rsidR="00B1553A" w:rsidTr="0008228F">
        <w:trPr>
          <w:jc w:val="center"/>
        </w:trPr>
        <w:tc>
          <w:tcPr>
            <w:tcW w:w="5912" w:type="dxa"/>
            <w:gridSpan w:val="2"/>
          </w:tcPr>
          <w:p w:rsidR="00B46477" w:rsidRPr="004A7B0C" w:rsidRDefault="00AB6CD5"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改聘日期</w:t>
            </w:r>
          </w:p>
        </w:tc>
        <w:tc>
          <w:tcPr>
            <w:tcW w:w="3727" w:type="dxa"/>
          </w:tcPr>
          <w:p w:rsidR="00B46477" w:rsidRPr="004A7B0C" w:rsidRDefault="00AB6CD5" w:rsidP="0028238E">
            <w:pPr>
              <w:spacing w:line="560" w:lineRule="exact"/>
              <w:rPr>
                <w:rFonts w:asciiTheme="minorEastAsia" w:eastAsiaTheme="minorEastAsia" w:hAnsiTheme="minorEastAsia"/>
                <w:color w:val="000000"/>
                <w:kern w:val="0"/>
                <w:sz w:val="24"/>
                <w:szCs w:val="24"/>
              </w:rPr>
            </w:pPr>
            <w:r w:rsidRPr="004A7B0C">
              <w:rPr>
                <w:rFonts w:asciiTheme="minorEastAsia" w:eastAsiaTheme="minorEastAsia" w:hAnsiTheme="minorEastAsia"/>
                <w:color w:val="000000"/>
                <w:kern w:val="0"/>
                <w:sz w:val="24"/>
                <w:szCs w:val="24"/>
              </w:rPr>
              <w:t>2024</w:t>
            </w:r>
            <w:r w:rsidRPr="004A7B0C">
              <w:rPr>
                <w:rFonts w:asciiTheme="minorEastAsia" w:eastAsiaTheme="minorEastAsia" w:hAnsiTheme="minorEastAsia"/>
                <w:color w:val="000000"/>
                <w:kern w:val="0"/>
                <w:sz w:val="24"/>
                <w:szCs w:val="24"/>
              </w:rPr>
              <w:t>年</w:t>
            </w:r>
            <w:r w:rsidRPr="004A7B0C">
              <w:rPr>
                <w:rFonts w:asciiTheme="minorEastAsia" w:eastAsiaTheme="minorEastAsia" w:hAnsiTheme="minorEastAsia"/>
                <w:color w:val="000000"/>
                <w:kern w:val="0"/>
                <w:sz w:val="24"/>
                <w:szCs w:val="24"/>
              </w:rPr>
              <w:t>12</w:t>
            </w:r>
            <w:r w:rsidRPr="004A7B0C">
              <w:rPr>
                <w:rFonts w:asciiTheme="minorEastAsia" w:eastAsiaTheme="minorEastAsia" w:hAnsiTheme="minorEastAsia"/>
                <w:color w:val="000000"/>
                <w:kern w:val="0"/>
                <w:sz w:val="24"/>
                <w:szCs w:val="24"/>
              </w:rPr>
              <w:t>月</w:t>
            </w:r>
            <w:r w:rsidRPr="004A7B0C">
              <w:rPr>
                <w:rFonts w:asciiTheme="minorEastAsia" w:eastAsiaTheme="minorEastAsia" w:hAnsiTheme="minorEastAsia"/>
                <w:color w:val="000000"/>
                <w:kern w:val="0"/>
                <w:sz w:val="24"/>
                <w:szCs w:val="24"/>
              </w:rPr>
              <w:t>2</w:t>
            </w:r>
            <w:r w:rsidRPr="004A7B0C">
              <w:rPr>
                <w:rFonts w:asciiTheme="minorEastAsia" w:eastAsiaTheme="minorEastAsia" w:hAnsiTheme="minorEastAsia"/>
                <w:color w:val="000000"/>
                <w:kern w:val="0"/>
                <w:sz w:val="24"/>
                <w:szCs w:val="24"/>
              </w:rPr>
              <w:t>日</w:t>
            </w:r>
          </w:p>
        </w:tc>
      </w:tr>
      <w:tr w:rsidR="00B1553A" w:rsidTr="0008228F">
        <w:trPr>
          <w:jc w:val="center"/>
        </w:trPr>
        <w:tc>
          <w:tcPr>
            <w:tcW w:w="5912" w:type="dxa"/>
            <w:gridSpan w:val="2"/>
          </w:tcPr>
          <w:p w:rsidR="00B46477" w:rsidRPr="004A7B0C" w:rsidRDefault="00AB6CD5"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改聘前会计师事务所名称</w:t>
            </w:r>
          </w:p>
        </w:tc>
        <w:tc>
          <w:tcPr>
            <w:tcW w:w="3727" w:type="dxa"/>
          </w:tcPr>
          <w:p w:rsidR="00B46477" w:rsidRPr="004A7B0C" w:rsidRDefault="00AB6CD5" w:rsidP="002D62A5">
            <w:pPr>
              <w:spacing w:line="560" w:lineRule="exact"/>
              <w:rPr>
                <w:rFonts w:asciiTheme="minorEastAsia" w:eastAsiaTheme="minorEastAsia" w:hAnsiTheme="minorEastAsia"/>
                <w:color w:val="000000"/>
                <w:kern w:val="0"/>
                <w:sz w:val="24"/>
                <w:szCs w:val="24"/>
              </w:rPr>
            </w:pPr>
            <w:r w:rsidRPr="004A7B0C">
              <w:rPr>
                <w:rFonts w:asciiTheme="minorEastAsia" w:eastAsiaTheme="minorEastAsia" w:hAnsiTheme="minorEastAsia"/>
                <w:color w:val="000000"/>
                <w:kern w:val="0"/>
                <w:sz w:val="24"/>
                <w:szCs w:val="24"/>
              </w:rPr>
              <w:t>普华永道中天会计师事务所（特殊普通合伙）</w:t>
            </w:r>
          </w:p>
        </w:tc>
      </w:tr>
      <w:tr w:rsidR="00B1553A" w:rsidTr="0008228F">
        <w:trPr>
          <w:jc w:val="center"/>
        </w:trPr>
        <w:tc>
          <w:tcPr>
            <w:tcW w:w="5912" w:type="dxa"/>
            <w:gridSpan w:val="2"/>
          </w:tcPr>
          <w:p w:rsidR="00B46477" w:rsidRPr="004A7B0C" w:rsidRDefault="00AB6CD5"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改聘后会计师事务所名称</w:t>
            </w:r>
          </w:p>
        </w:tc>
        <w:tc>
          <w:tcPr>
            <w:tcW w:w="3727" w:type="dxa"/>
          </w:tcPr>
          <w:p w:rsidR="00B46477" w:rsidRPr="004A7B0C" w:rsidRDefault="00AB6CD5" w:rsidP="00B46477">
            <w:pPr>
              <w:spacing w:line="560" w:lineRule="exact"/>
              <w:rPr>
                <w:rFonts w:asciiTheme="minorEastAsia" w:eastAsiaTheme="minorEastAsia" w:hAnsiTheme="minorEastAsia"/>
                <w:color w:val="000000"/>
                <w:kern w:val="0"/>
                <w:sz w:val="24"/>
                <w:szCs w:val="24"/>
              </w:rPr>
            </w:pPr>
            <w:r w:rsidRPr="004A7B0C">
              <w:rPr>
                <w:rFonts w:asciiTheme="minorEastAsia" w:eastAsiaTheme="minorEastAsia" w:hAnsiTheme="minorEastAsia"/>
                <w:color w:val="000000"/>
                <w:kern w:val="0"/>
                <w:sz w:val="24"/>
                <w:szCs w:val="24"/>
              </w:rPr>
              <w:t>安永华明会计师事务所（特殊普通合伙）</w:t>
            </w:r>
          </w:p>
        </w:tc>
      </w:tr>
      <w:tr w:rsidR="00B1553A" w:rsidTr="00BE091B">
        <w:trPr>
          <w:jc w:val="center"/>
        </w:trPr>
        <w:tc>
          <w:tcPr>
            <w:tcW w:w="2794" w:type="dxa"/>
          </w:tcPr>
          <w:p w:rsidR="00B46477" w:rsidRPr="004A7B0C" w:rsidRDefault="00AB6CD5" w:rsidP="00106713">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基金名称</w:t>
            </w:r>
          </w:p>
        </w:tc>
        <w:tc>
          <w:tcPr>
            <w:tcW w:w="3118" w:type="dxa"/>
          </w:tcPr>
          <w:p w:rsidR="00B46477" w:rsidRPr="004A7B0C" w:rsidRDefault="00AB6CD5" w:rsidP="0028238E">
            <w:pPr>
              <w:spacing w:line="560" w:lineRule="exact"/>
              <w:rPr>
                <w:rFonts w:asciiTheme="minorEastAsia" w:eastAsiaTheme="minorEastAsia" w:hAnsiTheme="minorEastAsia"/>
                <w:color w:val="000000"/>
                <w:sz w:val="24"/>
                <w:szCs w:val="24"/>
              </w:rPr>
            </w:pPr>
            <w:r w:rsidRPr="004A7B0C">
              <w:rPr>
                <w:rFonts w:asciiTheme="minorEastAsia" w:eastAsiaTheme="minorEastAsia" w:hAnsiTheme="minorEastAsia"/>
                <w:color w:val="000000"/>
                <w:sz w:val="24"/>
                <w:szCs w:val="24"/>
              </w:rPr>
              <w:t>基金简称</w:t>
            </w:r>
          </w:p>
        </w:tc>
        <w:tc>
          <w:tcPr>
            <w:tcW w:w="3727" w:type="dxa"/>
          </w:tcPr>
          <w:p w:rsidR="00B46477" w:rsidRPr="004A7B0C" w:rsidRDefault="00AB6CD5" w:rsidP="0028238E">
            <w:pPr>
              <w:spacing w:line="560" w:lineRule="exact"/>
              <w:rPr>
                <w:rFonts w:asciiTheme="minorEastAsia" w:eastAsiaTheme="minorEastAsia" w:hAnsiTheme="minorEastAsia"/>
                <w:color w:val="000000"/>
                <w:kern w:val="0"/>
                <w:sz w:val="24"/>
                <w:szCs w:val="24"/>
              </w:rPr>
            </w:pPr>
            <w:r w:rsidRPr="004A7B0C">
              <w:rPr>
                <w:rFonts w:asciiTheme="minorEastAsia" w:eastAsiaTheme="minorEastAsia" w:hAnsiTheme="minorEastAsia"/>
                <w:color w:val="000000"/>
                <w:sz w:val="24"/>
                <w:szCs w:val="24"/>
              </w:rPr>
              <w:t>基金主代码</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易方达恒久添利</w:t>
            </w:r>
            <w:r>
              <w:rPr>
                <w:rFonts w:asciiTheme="minorEastAsia" w:eastAsiaTheme="minorEastAsia" w:hAnsiTheme="minorEastAsia" w:hint="eastAsia"/>
                <w:color w:val="000000"/>
                <w:kern w:val="0"/>
                <w:sz w:val="24"/>
                <w:szCs w:val="24"/>
              </w:rPr>
              <w:t>1</w:t>
            </w:r>
            <w:r>
              <w:rPr>
                <w:rFonts w:asciiTheme="minorEastAsia" w:eastAsiaTheme="minorEastAsia" w:hAnsiTheme="minorEastAsia" w:hint="eastAsia"/>
                <w:color w:val="000000"/>
                <w:kern w:val="0"/>
                <w:sz w:val="24"/>
                <w:szCs w:val="24"/>
              </w:rPr>
              <w:t>年定期开放债券型证券投资基金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易方达恒久</w:t>
            </w:r>
            <w:r>
              <w:rPr>
                <w:rFonts w:asciiTheme="minorEastAsia" w:eastAsiaTheme="minorEastAsia" w:hAnsiTheme="minorEastAsia" w:hint="eastAsia"/>
                <w:color w:val="000000"/>
                <w:kern w:val="0"/>
                <w:sz w:val="24"/>
                <w:szCs w:val="24"/>
              </w:rPr>
              <w:t>1</w:t>
            </w:r>
            <w:r>
              <w:rPr>
                <w:rFonts w:asciiTheme="minorEastAsia" w:eastAsiaTheme="minorEastAsia" w:hAnsiTheme="minorEastAsia" w:hint="eastAsia"/>
                <w:color w:val="000000"/>
                <w:kern w:val="0"/>
                <w:sz w:val="24"/>
                <w:szCs w:val="24"/>
              </w:rPr>
              <w:t>年定期债券</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000265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易方达黄金交易型开放式证券投资基金联接基金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易方达黄金</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000307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易方达易理财货币市场基金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易方达易理财货币</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000359</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易方达现金增利货币市场基金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易方达现金增利货币</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000620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易方达天天增利货币市场基金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易方达天天增利货币</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000704</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易方达龙宝货币市场基金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易方达龙宝货币</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000789</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易方达天天发货币市场</w:t>
            </w:r>
            <w:r>
              <w:rPr>
                <w:rFonts w:asciiTheme="minorEastAsia" w:eastAsiaTheme="minorEastAsia" w:hAnsiTheme="minorEastAsia" w:hint="eastAsia"/>
                <w:color w:val="000000"/>
                <w:kern w:val="0"/>
                <w:sz w:val="24"/>
                <w:szCs w:val="24"/>
              </w:rPr>
              <w:lastRenderedPageBreak/>
              <w:t>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lastRenderedPageBreak/>
              <w:t>易方达天天发货币</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000829</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lastRenderedPageBreak/>
              <w:t>易方达增金宝货币市场基金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易方达增金宝货币</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001010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易方达新经济灵活配置混合型证券投资基金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易方达新经济混合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001018</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易方达安心回馈混合型证券投资基金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易方达安心回馈混合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001182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w:t>
            </w:r>
            <w:r>
              <w:rPr>
                <w:rFonts w:asciiTheme="minorEastAsia" w:eastAsiaTheme="minorEastAsia" w:hAnsiTheme="minorEastAsia" w:hint="eastAsia"/>
                <w:color w:val="000000"/>
                <w:kern w:val="0"/>
                <w:sz w:val="24"/>
                <w:szCs w:val="24"/>
              </w:rPr>
              <w:t>医药卫生交易型开放式指数证券投资基金联接基金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w:t>
            </w:r>
            <w:r>
              <w:rPr>
                <w:rFonts w:asciiTheme="minorEastAsia" w:eastAsiaTheme="minorEastAsia" w:hAnsiTheme="minorEastAsia" w:hint="eastAsia"/>
                <w:color w:val="000000"/>
                <w:kern w:val="0"/>
                <w:sz w:val="24"/>
                <w:szCs w:val="24"/>
              </w:rPr>
              <w:t>医药</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001344</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易方达新丝路灵活配置混合型证券投资基金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易方达新丝路混合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001373</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易方达瑞选灵活配置混合型证券投资基金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易方达瑞选混合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001443</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易方达国防军工混合型证券投资基金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易方达国防军工混合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001475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易方达中债</w:t>
            </w:r>
            <w:r>
              <w:rPr>
                <w:rFonts w:asciiTheme="minorEastAsia" w:eastAsiaTheme="minorEastAsia" w:hAnsiTheme="minorEastAsia" w:hint="eastAsia"/>
                <w:color w:val="000000"/>
                <w:kern w:val="0"/>
                <w:sz w:val="24"/>
                <w:szCs w:val="24"/>
              </w:rPr>
              <w:t>3-5</w:t>
            </w:r>
            <w:r>
              <w:rPr>
                <w:rFonts w:asciiTheme="minorEastAsia" w:eastAsiaTheme="minorEastAsia" w:hAnsiTheme="minorEastAsia" w:hint="eastAsia"/>
                <w:color w:val="000000"/>
                <w:kern w:val="0"/>
                <w:sz w:val="24"/>
                <w:szCs w:val="24"/>
              </w:rPr>
              <w:t>年期国债指数证券投资基金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易方达中债</w:t>
            </w:r>
            <w:r>
              <w:rPr>
                <w:rFonts w:asciiTheme="minorEastAsia" w:eastAsiaTheme="minorEastAsia" w:hAnsiTheme="minorEastAsia" w:hint="eastAsia"/>
                <w:color w:val="000000"/>
                <w:kern w:val="0"/>
                <w:sz w:val="24"/>
                <w:szCs w:val="24"/>
              </w:rPr>
              <w:t>3-5</w:t>
            </w:r>
            <w:r>
              <w:rPr>
                <w:rFonts w:asciiTheme="minorEastAsia" w:eastAsiaTheme="minorEastAsia" w:hAnsiTheme="minorEastAsia" w:hint="eastAsia"/>
                <w:color w:val="000000"/>
                <w:kern w:val="0"/>
                <w:sz w:val="24"/>
                <w:szCs w:val="24"/>
              </w:rPr>
              <w:t>年期国债指数</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001512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易方达瑞富灵活配置混合型证券投资基金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易方达瑞富混合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001745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易方达瑞兴灵活配置混合型证券投资基金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易方达瑞兴混合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001817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易方达现代服务业灵活配置混合型证券投资基金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易方达现代服务业混合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001857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易方达量化策略精选灵活配置混合型证券投资基金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易方达量化策略精选混合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002216</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易方达丰惠混合型证券投资基金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易方达丰惠混合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002602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易方达易百智能量化策略灵活配置混合型证券投资基金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易方达易百智能量化策略混合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005437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易方达蓝筹精选混合型证券投资基金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易方达蓝筹精选混合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005827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易方达鑫转增利混合型证券投资基金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易方达鑫转增利混合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005876</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易方达汇诚养老目标日期</w:t>
            </w:r>
            <w:r>
              <w:rPr>
                <w:rFonts w:asciiTheme="minorEastAsia" w:eastAsiaTheme="minorEastAsia" w:hAnsiTheme="minorEastAsia" w:hint="eastAsia"/>
                <w:color w:val="000000"/>
                <w:kern w:val="0"/>
                <w:sz w:val="24"/>
                <w:szCs w:val="24"/>
              </w:rPr>
              <w:t>2043</w:t>
            </w:r>
            <w:r>
              <w:rPr>
                <w:rFonts w:asciiTheme="minorEastAsia" w:eastAsiaTheme="minorEastAsia" w:hAnsiTheme="minorEastAsia" w:hint="eastAsia"/>
                <w:color w:val="000000"/>
                <w:kern w:val="0"/>
                <w:sz w:val="24"/>
                <w:szCs w:val="24"/>
              </w:rPr>
              <w:t>三年持有期混合型基金中基金（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易方达汇诚养老</w:t>
            </w:r>
            <w:r>
              <w:rPr>
                <w:rFonts w:asciiTheme="minorEastAsia" w:eastAsiaTheme="minorEastAsia" w:hAnsiTheme="minorEastAsia" w:hint="eastAsia"/>
                <w:color w:val="000000"/>
                <w:kern w:val="0"/>
                <w:sz w:val="24"/>
                <w:szCs w:val="24"/>
              </w:rPr>
              <w:t>2043</w:t>
            </w:r>
            <w:r>
              <w:rPr>
                <w:rFonts w:asciiTheme="minorEastAsia" w:eastAsiaTheme="minorEastAsia" w:hAnsiTheme="minorEastAsia" w:hint="eastAsia"/>
                <w:color w:val="000000"/>
                <w:kern w:val="0"/>
                <w:sz w:val="24"/>
                <w:szCs w:val="24"/>
              </w:rPr>
              <w:t>三年持有混合（</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006292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易方达中证海外中国互联网</w:t>
            </w:r>
            <w:r>
              <w:rPr>
                <w:rFonts w:asciiTheme="minorEastAsia" w:eastAsiaTheme="minorEastAsia" w:hAnsiTheme="minorEastAsia" w:hint="eastAsia"/>
                <w:color w:val="000000"/>
                <w:kern w:val="0"/>
                <w:sz w:val="24"/>
                <w:szCs w:val="24"/>
              </w:rPr>
              <w:t>50</w:t>
            </w:r>
            <w:r>
              <w:rPr>
                <w:rFonts w:asciiTheme="minorEastAsia" w:eastAsiaTheme="minorEastAsia" w:hAnsiTheme="minorEastAsia" w:hint="eastAsia"/>
                <w:color w:val="000000"/>
                <w:kern w:val="0"/>
                <w:sz w:val="24"/>
                <w:szCs w:val="24"/>
              </w:rPr>
              <w:t>交易型开放式指数证券投资基金联接基金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易方达中证海外中国互联网</w:t>
            </w:r>
            <w:r>
              <w:rPr>
                <w:rFonts w:asciiTheme="minorEastAsia" w:eastAsiaTheme="minorEastAsia" w:hAnsiTheme="minorEastAsia" w:hint="eastAsia"/>
                <w:color w:val="000000"/>
                <w:kern w:val="0"/>
                <w:sz w:val="24"/>
                <w:szCs w:val="24"/>
              </w:rPr>
              <w:t>50ETF</w:t>
            </w:r>
            <w:r>
              <w:rPr>
                <w:rFonts w:asciiTheme="minorEastAsia" w:eastAsiaTheme="minorEastAsia" w:hAnsiTheme="minorEastAsia" w:hint="eastAsia"/>
                <w:color w:val="000000"/>
                <w:kern w:val="0"/>
                <w:sz w:val="24"/>
                <w:szCs w:val="24"/>
              </w:rPr>
              <w:t>联接（</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006327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lastRenderedPageBreak/>
              <w:t>易方达汇诚养老目标日期</w:t>
            </w:r>
            <w:r>
              <w:rPr>
                <w:rFonts w:asciiTheme="minorEastAsia" w:eastAsiaTheme="minorEastAsia" w:hAnsiTheme="minorEastAsia" w:hint="eastAsia"/>
                <w:color w:val="000000"/>
                <w:kern w:val="0"/>
                <w:sz w:val="24"/>
                <w:szCs w:val="24"/>
              </w:rPr>
              <w:t>2038</w:t>
            </w:r>
            <w:r>
              <w:rPr>
                <w:rFonts w:asciiTheme="minorEastAsia" w:eastAsiaTheme="minorEastAsia" w:hAnsiTheme="minorEastAsia" w:hint="eastAsia"/>
                <w:color w:val="000000"/>
                <w:kern w:val="0"/>
                <w:sz w:val="24"/>
                <w:szCs w:val="24"/>
              </w:rPr>
              <w:t>三年持有期混合型发起式基金中基金（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易方达汇诚养老</w:t>
            </w:r>
            <w:r>
              <w:rPr>
                <w:rFonts w:asciiTheme="minorEastAsia" w:eastAsiaTheme="minorEastAsia" w:hAnsiTheme="minorEastAsia" w:hint="eastAsia"/>
                <w:color w:val="000000"/>
                <w:kern w:val="0"/>
                <w:sz w:val="24"/>
                <w:szCs w:val="24"/>
              </w:rPr>
              <w:t>2038</w:t>
            </w:r>
            <w:r>
              <w:rPr>
                <w:rFonts w:asciiTheme="minorEastAsia" w:eastAsiaTheme="minorEastAsia" w:hAnsiTheme="minorEastAsia" w:hint="eastAsia"/>
                <w:color w:val="000000"/>
                <w:kern w:val="0"/>
                <w:sz w:val="24"/>
                <w:szCs w:val="24"/>
              </w:rPr>
              <w:t>三年持有混合发起式（</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006860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易方达中债</w:t>
            </w:r>
            <w:r>
              <w:rPr>
                <w:rFonts w:asciiTheme="minorEastAsia" w:eastAsiaTheme="minorEastAsia" w:hAnsiTheme="minorEastAsia" w:hint="eastAsia"/>
                <w:color w:val="000000"/>
                <w:kern w:val="0"/>
                <w:sz w:val="24"/>
                <w:szCs w:val="24"/>
              </w:rPr>
              <w:t>3-5</w:t>
            </w:r>
            <w:r>
              <w:rPr>
                <w:rFonts w:asciiTheme="minorEastAsia" w:eastAsiaTheme="minorEastAsia" w:hAnsiTheme="minorEastAsia" w:hint="eastAsia"/>
                <w:color w:val="000000"/>
                <w:kern w:val="0"/>
                <w:sz w:val="24"/>
                <w:szCs w:val="24"/>
              </w:rPr>
              <w:t>年国开行债券指数证券投资基金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易方达中债</w:t>
            </w:r>
            <w:r>
              <w:rPr>
                <w:rFonts w:asciiTheme="minorEastAsia" w:eastAsiaTheme="minorEastAsia" w:hAnsiTheme="minorEastAsia" w:hint="eastAsia"/>
                <w:color w:val="000000"/>
                <w:kern w:val="0"/>
                <w:sz w:val="24"/>
                <w:szCs w:val="24"/>
              </w:rPr>
              <w:t>3-5</w:t>
            </w:r>
            <w:r>
              <w:rPr>
                <w:rFonts w:asciiTheme="minorEastAsia" w:eastAsiaTheme="minorEastAsia" w:hAnsiTheme="minorEastAsia" w:hint="eastAsia"/>
                <w:color w:val="000000"/>
                <w:kern w:val="0"/>
                <w:sz w:val="24"/>
                <w:szCs w:val="24"/>
              </w:rPr>
              <w:t>年国开行债券指数</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007171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易方达汇智稳健养老目标一年持有期混合型基金中基金（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易方达汇智稳健养老一年持有混合（</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007247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易方达恒盛</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个月定期开放混合型发起式证券投资基金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易方达恒盛</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个月定开混合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007884</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易方达全球医药行业混合型发起式证券投资基金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易方达全球医药行业混合发起式</w:t>
            </w:r>
            <w:r>
              <w:rPr>
                <w:rFonts w:asciiTheme="minorEastAsia" w:eastAsiaTheme="minorEastAsia" w:hAnsiTheme="minorEastAsia" w:hint="eastAsia"/>
                <w:color w:val="000000"/>
                <w:kern w:val="0"/>
                <w:sz w:val="24"/>
                <w:szCs w:val="24"/>
              </w:rPr>
              <w:t>(QDII)</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008284</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易方达研究精选股票型证券投资基金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易方达研究精选股票</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008286</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易方达磐泰一年持有期混合型证券投资基金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易方达磐泰一年持有混合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009249</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易方达消费精选股票型证券投资基金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易方达消费精选股票</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009265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易方达年年恒春纯债一年定期开放债券型发起式证券投资基金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易方达年年恒春纯债一年定开债券</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009292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易方达悦通一年持有期混合型证券投资基金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易方达悦通一年持有混合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009810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易方达高质量严选三年持有期混合型证券投资基金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易方达高质量严选三年持有混合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010340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易方达医药生物股票型证券投资基金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易方达医药生物股票</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010387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易方达战略新兴产业股票型证券投资基金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易方达战略新兴产业股票</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010391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易方达瑞康灵活配置混合型证券投资基金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易方达瑞康混合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011086</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易方达上证科创板</w:t>
            </w:r>
            <w:r>
              <w:rPr>
                <w:rFonts w:asciiTheme="minorEastAsia" w:eastAsiaTheme="minorEastAsia" w:hAnsiTheme="minorEastAsia" w:hint="eastAsia"/>
                <w:color w:val="000000"/>
                <w:kern w:val="0"/>
                <w:sz w:val="24"/>
                <w:szCs w:val="24"/>
              </w:rPr>
              <w:t>50</w:t>
            </w:r>
            <w:r>
              <w:rPr>
                <w:rFonts w:asciiTheme="minorEastAsia" w:eastAsiaTheme="minorEastAsia" w:hAnsiTheme="minorEastAsia" w:hint="eastAsia"/>
                <w:color w:val="000000"/>
                <w:kern w:val="0"/>
                <w:sz w:val="24"/>
                <w:szCs w:val="24"/>
              </w:rPr>
              <w:t>成份交易型开放式指数证券投资基金联接基金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易方达上证科创</w:t>
            </w:r>
            <w:r>
              <w:rPr>
                <w:rFonts w:asciiTheme="minorEastAsia" w:eastAsiaTheme="minorEastAsia" w:hAnsiTheme="minorEastAsia" w:hint="eastAsia"/>
                <w:color w:val="000000"/>
                <w:kern w:val="0"/>
                <w:sz w:val="24"/>
                <w:szCs w:val="24"/>
              </w:rPr>
              <w:t>50</w:t>
            </w:r>
            <w:r>
              <w:rPr>
                <w:rFonts w:asciiTheme="minorEastAsia" w:eastAsiaTheme="minorEastAsia" w:hAnsiTheme="minorEastAsia" w:hint="eastAsia"/>
                <w:color w:val="000000"/>
                <w:kern w:val="0"/>
                <w:sz w:val="24"/>
                <w:szCs w:val="24"/>
              </w:rPr>
              <w:t>联接</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011608</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易方达先锋成长混合型证券投资基金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易方达先锋成长混合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011891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易方达长期价值混合型证券投资基金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易方达长期价值混合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011893</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易方达稳鑫</w:t>
            </w:r>
            <w:r>
              <w:rPr>
                <w:rFonts w:asciiTheme="minorEastAsia" w:eastAsiaTheme="minorEastAsia" w:hAnsiTheme="minorEastAsia" w:hint="eastAsia"/>
                <w:color w:val="000000"/>
                <w:kern w:val="0"/>
                <w:sz w:val="24"/>
                <w:szCs w:val="24"/>
              </w:rPr>
              <w:t>30</w:t>
            </w:r>
            <w:r>
              <w:rPr>
                <w:rFonts w:asciiTheme="minorEastAsia" w:eastAsiaTheme="minorEastAsia" w:hAnsiTheme="minorEastAsia" w:hint="eastAsia"/>
                <w:color w:val="000000"/>
                <w:kern w:val="0"/>
                <w:sz w:val="24"/>
                <w:szCs w:val="24"/>
              </w:rPr>
              <w:t>天滚动持有短债债券型证券投资基金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易方达稳鑫</w:t>
            </w:r>
            <w:r>
              <w:rPr>
                <w:rFonts w:asciiTheme="minorEastAsia" w:eastAsiaTheme="minorEastAsia" w:hAnsiTheme="minorEastAsia" w:hint="eastAsia"/>
                <w:color w:val="000000"/>
                <w:kern w:val="0"/>
                <w:sz w:val="24"/>
                <w:szCs w:val="24"/>
              </w:rPr>
              <w:t>30</w:t>
            </w:r>
            <w:r>
              <w:rPr>
                <w:rFonts w:asciiTheme="minorEastAsia" w:eastAsiaTheme="minorEastAsia" w:hAnsiTheme="minorEastAsia" w:hint="eastAsia"/>
                <w:color w:val="000000"/>
                <w:kern w:val="0"/>
                <w:sz w:val="24"/>
                <w:szCs w:val="24"/>
              </w:rPr>
              <w:t>天滚动短债</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011961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易方达港股通成长混合型证券投资基金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易方达港股通成长混合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012346</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易方达优势领航六个月持有期混合型基金中基金（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易方达优势领航六个月持有混合（</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012652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易方达裕兴</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个月定期开放债券型证券投资基金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易方达裕兴</w:t>
            </w:r>
            <w:r>
              <w:rPr>
                <w:rFonts w:asciiTheme="minorEastAsia" w:eastAsiaTheme="minorEastAsia" w:hAnsiTheme="minorEastAsia" w:hint="eastAsia"/>
                <w:color w:val="000000"/>
                <w:kern w:val="0"/>
                <w:sz w:val="24"/>
                <w:szCs w:val="24"/>
              </w:rPr>
              <w:t>3</w:t>
            </w:r>
            <w:r>
              <w:rPr>
                <w:rFonts w:asciiTheme="minorEastAsia" w:eastAsiaTheme="minorEastAsia" w:hAnsiTheme="minorEastAsia" w:hint="eastAsia"/>
                <w:color w:val="000000"/>
                <w:kern w:val="0"/>
                <w:sz w:val="24"/>
                <w:szCs w:val="24"/>
              </w:rPr>
              <w:t>个月定开债券</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012795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易方达稳丰</w:t>
            </w:r>
            <w:r>
              <w:rPr>
                <w:rFonts w:asciiTheme="minorEastAsia" w:eastAsiaTheme="minorEastAsia" w:hAnsiTheme="minorEastAsia" w:hint="eastAsia"/>
                <w:color w:val="000000"/>
                <w:kern w:val="0"/>
                <w:sz w:val="24"/>
                <w:szCs w:val="24"/>
              </w:rPr>
              <w:t>90</w:t>
            </w:r>
            <w:r>
              <w:rPr>
                <w:rFonts w:asciiTheme="minorEastAsia" w:eastAsiaTheme="minorEastAsia" w:hAnsiTheme="minorEastAsia" w:hint="eastAsia"/>
                <w:color w:val="000000"/>
                <w:kern w:val="0"/>
                <w:sz w:val="24"/>
                <w:szCs w:val="24"/>
              </w:rPr>
              <w:t>天滚动持有短债债券型证券投资基金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易方达稳丰</w:t>
            </w:r>
            <w:r>
              <w:rPr>
                <w:rFonts w:asciiTheme="minorEastAsia" w:eastAsiaTheme="minorEastAsia" w:hAnsiTheme="minorEastAsia" w:hint="eastAsia"/>
                <w:color w:val="000000"/>
                <w:kern w:val="0"/>
                <w:sz w:val="24"/>
                <w:szCs w:val="24"/>
              </w:rPr>
              <w:t>90</w:t>
            </w:r>
            <w:r>
              <w:rPr>
                <w:rFonts w:asciiTheme="minorEastAsia" w:eastAsiaTheme="minorEastAsia" w:hAnsiTheme="minorEastAsia" w:hint="eastAsia"/>
                <w:color w:val="000000"/>
                <w:kern w:val="0"/>
                <w:sz w:val="24"/>
                <w:szCs w:val="24"/>
              </w:rPr>
              <w:t>天滚动短债</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012933</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易方达中证内地低碳经济主题交易型开放式指数证券投资基金联接基金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易方达中证内地低碳经济主题</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013502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易方达稳悦</w:t>
            </w:r>
            <w:r>
              <w:rPr>
                <w:rFonts w:asciiTheme="minorEastAsia" w:eastAsiaTheme="minorEastAsia" w:hAnsiTheme="minorEastAsia" w:hint="eastAsia"/>
                <w:color w:val="000000"/>
                <w:kern w:val="0"/>
                <w:sz w:val="24"/>
                <w:szCs w:val="24"/>
              </w:rPr>
              <w:t>120</w:t>
            </w:r>
            <w:r>
              <w:rPr>
                <w:rFonts w:asciiTheme="minorEastAsia" w:eastAsiaTheme="minorEastAsia" w:hAnsiTheme="minorEastAsia" w:hint="eastAsia"/>
                <w:color w:val="000000"/>
                <w:kern w:val="0"/>
                <w:sz w:val="24"/>
                <w:szCs w:val="24"/>
              </w:rPr>
              <w:t>天滚动持有短债债券型证券投资基金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易方达稳悦</w:t>
            </w:r>
            <w:r>
              <w:rPr>
                <w:rFonts w:asciiTheme="minorEastAsia" w:eastAsiaTheme="minorEastAsia" w:hAnsiTheme="minorEastAsia" w:hint="eastAsia"/>
                <w:color w:val="000000"/>
                <w:kern w:val="0"/>
                <w:sz w:val="24"/>
                <w:szCs w:val="24"/>
              </w:rPr>
              <w:t>120</w:t>
            </w:r>
            <w:r>
              <w:rPr>
                <w:rFonts w:asciiTheme="minorEastAsia" w:eastAsiaTheme="minorEastAsia" w:hAnsiTheme="minorEastAsia" w:hint="eastAsia"/>
                <w:color w:val="000000"/>
                <w:kern w:val="0"/>
                <w:sz w:val="24"/>
                <w:szCs w:val="24"/>
              </w:rPr>
              <w:t>天滚动短债</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013808</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中国</w:t>
            </w:r>
            <w:r>
              <w:rPr>
                <w:rFonts w:asciiTheme="minorEastAsia" w:eastAsiaTheme="minorEastAsia" w:hAnsiTheme="minorEastAsia" w:hint="eastAsia"/>
                <w:color w:val="000000"/>
                <w:kern w:val="0"/>
                <w:sz w:val="24"/>
                <w:szCs w:val="24"/>
              </w:rPr>
              <w:t>A50</w:t>
            </w:r>
            <w:r>
              <w:rPr>
                <w:rFonts w:asciiTheme="minorEastAsia" w:eastAsiaTheme="minorEastAsia" w:hAnsiTheme="minorEastAsia" w:hint="eastAsia"/>
                <w:color w:val="000000"/>
                <w:kern w:val="0"/>
                <w:sz w:val="24"/>
                <w:szCs w:val="24"/>
              </w:rPr>
              <w:t>互联互通交易型开放式指数证券投资基金联接基金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中国</w:t>
            </w:r>
            <w:r>
              <w:rPr>
                <w:rFonts w:asciiTheme="minorEastAsia" w:eastAsiaTheme="minorEastAsia" w:hAnsiTheme="minorEastAsia" w:hint="eastAsia"/>
                <w:color w:val="000000"/>
                <w:kern w:val="0"/>
                <w:sz w:val="24"/>
                <w:szCs w:val="24"/>
              </w:rPr>
              <w:t>A50</w:t>
            </w:r>
            <w:r>
              <w:rPr>
                <w:rFonts w:asciiTheme="minorEastAsia" w:eastAsiaTheme="minorEastAsia" w:hAnsiTheme="minorEastAsia" w:hint="eastAsia"/>
                <w:color w:val="000000"/>
                <w:kern w:val="0"/>
                <w:sz w:val="24"/>
                <w:szCs w:val="24"/>
              </w:rPr>
              <w:t>互联互通</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014532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易方达如意安和一年持有期混合型基金中基金（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易方达如意安和一年持有混合（</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014617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易方达中证长江保护主题交易型开放式指数证券投资基金发起式联接基金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易方达中证长江保护主题</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016357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易方达优势风华六个月持有期混合型基金中基金（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易方达优势风华六个月持有混合（</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016650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易方达中证上海环交所碳中和交易型开放式指数证券投资基金联接基金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易方达中证上海环交所碳中和</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016899</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易方达中证光伏产业指数发起式证券投资基金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易方达中证光伏产业指数发起式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017646</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易方达中证医疗交易型开放式指数证券投资基金发起式联接基金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易方达中证医疗</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017937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易方达中证港股通消费主题交易型开放式指数证券投资基金发起式联接基金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易方达中证港股通消费主题</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018103</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易方达全球优质企业混合型证券投资基金（</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易方达全球优质企业混合（</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018229</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易方达养老目标日期</w:t>
            </w:r>
            <w:r>
              <w:rPr>
                <w:rFonts w:asciiTheme="minorEastAsia" w:eastAsiaTheme="minorEastAsia" w:hAnsiTheme="minorEastAsia" w:hint="eastAsia"/>
                <w:color w:val="000000"/>
                <w:kern w:val="0"/>
                <w:sz w:val="24"/>
                <w:szCs w:val="24"/>
              </w:rPr>
              <w:t>2055</w:t>
            </w:r>
            <w:r>
              <w:rPr>
                <w:rFonts w:asciiTheme="minorEastAsia" w:eastAsiaTheme="minorEastAsia" w:hAnsiTheme="minorEastAsia" w:hint="eastAsia"/>
                <w:color w:val="000000"/>
                <w:kern w:val="0"/>
                <w:sz w:val="24"/>
                <w:szCs w:val="24"/>
              </w:rPr>
              <w:t>五年持有期混合型基金中基金（</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易方达养老</w:t>
            </w:r>
            <w:r>
              <w:rPr>
                <w:rFonts w:asciiTheme="minorEastAsia" w:eastAsiaTheme="minorEastAsia" w:hAnsiTheme="minorEastAsia" w:hint="eastAsia"/>
                <w:color w:val="000000"/>
                <w:kern w:val="0"/>
                <w:sz w:val="24"/>
                <w:szCs w:val="24"/>
              </w:rPr>
              <w:t>2055</w:t>
            </w:r>
            <w:r>
              <w:rPr>
                <w:rFonts w:asciiTheme="minorEastAsia" w:eastAsiaTheme="minorEastAsia" w:hAnsiTheme="minorEastAsia" w:hint="eastAsia"/>
                <w:color w:val="000000"/>
                <w:kern w:val="0"/>
                <w:sz w:val="24"/>
                <w:szCs w:val="24"/>
              </w:rPr>
              <w:t>五年持有混合（</w:t>
            </w:r>
            <w:r>
              <w:rPr>
                <w:rFonts w:asciiTheme="minorEastAsia" w:eastAsiaTheme="minorEastAsia" w:hAnsiTheme="minorEastAsia" w:hint="eastAsia"/>
                <w:color w:val="000000"/>
                <w:kern w:val="0"/>
                <w:sz w:val="24"/>
                <w:szCs w:val="24"/>
              </w:rPr>
              <w:t>FOF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018314</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易方达中证装备产业交易型开放式指数证券投资基金发起式联接基金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易方达中证装备产业</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018315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易方达中证绿色电力交易型开放式指数证券投资基金发起式联接基金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易方达中证绿色电力</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019058</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易方达中证软件服务交易型开放式指数证券投资基金发起式联接基金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易方达中证软件服务</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019061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易方达全球配置混合型证券投资基金（</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易方达全球配置混合（</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019155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易方达中证生物科技主题交易型开放式指数证券投资基金发起式联接基金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易方达中证生物科技主题</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019324</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易方达平衡视野混合型证券投资基金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易方达平衡视野混合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019354</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w:t>
            </w:r>
            <w:r>
              <w:rPr>
                <w:rFonts w:asciiTheme="minorEastAsia" w:eastAsiaTheme="minorEastAsia" w:hAnsiTheme="minorEastAsia" w:hint="eastAsia"/>
                <w:color w:val="000000"/>
                <w:kern w:val="0"/>
                <w:sz w:val="24"/>
                <w:szCs w:val="24"/>
              </w:rPr>
              <w:t>A100</w:t>
            </w:r>
            <w:r>
              <w:rPr>
                <w:rFonts w:asciiTheme="minorEastAsia" w:eastAsiaTheme="minorEastAsia" w:hAnsiTheme="minorEastAsia" w:hint="eastAsia"/>
                <w:color w:val="000000"/>
                <w:kern w:val="0"/>
                <w:sz w:val="24"/>
                <w:szCs w:val="24"/>
              </w:rPr>
              <w:t>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w:t>
            </w:r>
            <w:r>
              <w:rPr>
                <w:rFonts w:asciiTheme="minorEastAsia" w:eastAsiaTheme="minorEastAsia" w:hAnsiTheme="minorEastAsia" w:hint="eastAsia"/>
                <w:color w:val="000000"/>
                <w:kern w:val="0"/>
                <w:sz w:val="24"/>
                <w:szCs w:val="24"/>
              </w:rPr>
              <w:t>A100ETF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020100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易方达中证石化产业交易型开放式指数证券投资基金发起式联接基金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易方达中证石化产业</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020104</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易方达中证沪港深</w:t>
            </w:r>
            <w:r>
              <w:rPr>
                <w:rFonts w:asciiTheme="minorEastAsia" w:eastAsiaTheme="minorEastAsia" w:hAnsiTheme="minorEastAsia" w:hint="eastAsia"/>
                <w:color w:val="000000"/>
                <w:kern w:val="0"/>
                <w:sz w:val="24"/>
                <w:szCs w:val="24"/>
              </w:rPr>
              <w:t>500</w:t>
            </w:r>
            <w:r>
              <w:rPr>
                <w:rFonts w:asciiTheme="minorEastAsia" w:eastAsiaTheme="minorEastAsia" w:hAnsiTheme="minorEastAsia" w:hint="eastAsia"/>
                <w:color w:val="000000"/>
                <w:kern w:val="0"/>
                <w:sz w:val="24"/>
                <w:szCs w:val="24"/>
              </w:rPr>
              <w:t>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易方达中证沪港深</w:t>
            </w:r>
            <w:r>
              <w:rPr>
                <w:rFonts w:asciiTheme="minorEastAsia" w:eastAsiaTheme="minorEastAsia" w:hAnsiTheme="minorEastAsia" w:hint="eastAsia"/>
                <w:color w:val="000000"/>
                <w:kern w:val="0"/>
                <w:sz w:val="24"/>
                <w:szCs w:val="24"/>
              </w:rPr>
              <w:t>500ETF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020113</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易方达中债</w:t>
            </w:r>
            <w:r>
              <w:rPr>
                <w:rFonts w:asciiTheme="minorEastAsia" w:eastAsiaTheme="minorEastAsia" w:hAnsiTheme="minorEastAsia" w:hint="eastAsia"/>
                <w:color w:val="000000"/>
                <w:kern w:val="0"/>
                <w:sz w:val="24"/>
                <w:szCs w:val="24"/>
              </w:rPr>
              <w:t>0-3</w:t>
            </w:r>
            <w:r>
              <w:rPr>
                <w:rFonts w:asciiTheme="minorEastAsia" w:eastAsiaTheme="minorEastAsia" w:hAnsiTheme="minorEastAsia" w:hint="eastAsia"/>
                <w:color w:val="000000"/>
                <w:kern w:val="0"/>
                <w:sz w:val="24"/>
                <w:szCs w:val="24"/>
              </w:rPr>
              <w:t>年政策性金融债指数证券投资基金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易方达中债</w:t>
            </w:r>
            <w:r>
              <w:rPr>
                <w:rFonts w:asciiTheme="minorEastAsia" w:eastAsiaTheme="minorEastAsia" w:hAnsiTheme="minorEastAsia" w:hint="eastAsia"/>
                <w:color w:val="000000"/>
                <w:kern w:val="0"/>
                <w:sz w:val="24"/>
                <w:szCs w:val="24"/>
              </w:rPr>
              <w:t>0-3</w:t>
            </w:r>
            <w:r>
              <w:rPr>
                <w:rFonts w:asciiTheme="minorEastAsia" w:eastAsiaTheme="minorEastAsia" w:hAnsiTheme="minorEastAsia" w:hint="eastAsia"/>
                <w:color w:val="000000"/>
                <w:kern w:val="0"/>
                <w:sz w:val="24"/>
                <w:szCs w:val="24"/>
              </w:rPr>
              <w:t>年政金债指数</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020295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易方达中证红利低波动交易型开放式指数证券投资基金发起式联接基金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易方达中证红利低波动</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020602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易方达创业板中盘</w:t>
            </w:r>
            <w:r>
              <w:rPr>
                <w:rFonts w:asciiTheme="minorEastAsia" w:eastAsiaTheme="minorEastAsia" w:hAnsiTheme="minorEastAsia" w:hint="eastAsia"/>
                <w:color w:val="000000"/>
                <w:kern w:val="0"/>
                <w:sz w:val="24"/>
                <w:szCs w:val="24"/>
              </w:rPr>
              <w:t>200</w:t>
            </w:r>
            <w:r>
              <w:rPr>
                <w:rFonts w:asciiTheme="minorEastAsia" w:eastAsiaTheme="minorEastAsia" w:hAnsiTheme="minorEastAsia" w:hint="eastAsia"/>
                <w:color w:val="000000"/>
                <w:kern w:val="0"/>
                <w:sz w:val="24"/>
                <w:szCs w:val="24"/>
              </w:rPr>
              <w:t>交易型开放式指数证券投资基金联接基金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易方达创业板中盘</w:t>
            </w:r>
            <w:r>
              <w:rPr>
                <w:rFonts w:asciiTheme="minorEastAsia" w:eastAsiaTheme="minorEastAsia" w:hAnsiTheme="minorEastAsia" w:hint="eastAsia"/>
                <w:color w:val="000000"/>
                <w:kern w:val="0"/>
                <w:sz w:val="24"/>
                <w:szCs w:val="24"/>
              </w:rPr>
              <w:t>200ETF</w:t>
            </w:r>
            <w:r>
              <w:rPr>
                <w:rFonts w:asciiTheme="minorEastAsia" w:eastAsiaTheme="minorEastAsia" w:hAnsiTheme="minorEastAsia" w:hint="eastAsia"/>
                <w:color w:val="000000"/>
                <w:kern w:val="0"/>
                <w:sz w:val="24"/>
                <w:szCs w:val="24"/>
              </w:rPr>
              <w:t>联接</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020732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易方达国证新能源电池交易型开放式指数证券投资基金发起式联接基金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易方达国证新能源电池</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联接发起式</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021033</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易方达稳健收益债券型证券投资基金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易方达稳健收益债券</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110007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易方达优质精选混合型证券投资基金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易方达优质精选混合（</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110011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易方达行业领先企业混合型证券投资基金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易方达行业领先混合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110015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易方达增强回报债券型证券投资基金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易方达增强回报债券</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110017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易方达深证</w:t>
            </w:r>
            <w:r>
              <w:rPr>
                <w:rFonts w:asciiTheme="minorEastAsia" w:eastAsiaTheme="minorEastAsia" w:hAnsiTheme="minorEastAsia" w:hint="eastAsia"/>
                <w:color w:val="000000"/>
                <w:kern w:val="0"/>
                <w:sz w:val="24"/>
                <w:szCs w:val="24"/>
              </w:rPr>
              <w:t>100</w:t>
            </w:r>
            <w:r>
              <w:rPr>
                <w:rFonts w:asciiTheme="minorEastAsia" w:eastAsiaTheme="minorEastAsia" w:hAnsiTheme="minorEastAsia" w:hint="eastAsia"/>
                <w:color w:val="000000"/>
                <w:kern w:val="0"/>
                <w:sz w:val="24"/>
                <w:szCs w:val="24"/>
              </w:rPr>
              <w:t>交易型开放式指数证券投资基金联接基金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易方达深证</w:t>
            </w:r>
            <w:r>
              <w:rPr>
                <w:rFonts w:asciiTheme="minorEastAsia" w:eastAsiaTheme="minorEastAsia" w:hAnsiTheme="minorEastAsia" w:hint="eastAsia"/>
                <w:color w:val="000000"/>
                <w:kern w:val="0"/>
                <w:sz w:val="24"/>
                <w:szCs w:val="24"/>
              </w:rPr>
              <w:t>100ETF</w:t>
            </w:r>
            <w:r>
              <w:rPr>
                <w:rFonts w:asciiTheme="minorEastAsia" w:eastAsiaTheme="minorEastAsia" w:hAnsiTheme="minorEastAsia" w:hint="eastAsia"/>
                <w:color w:val="000000"/>
                <w:kern w:val="0"/>
                <w:sz w:val="24"/>
                <w:szCs w:val="24"/>
              </w:rPr>
              <w:t>联接</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110019</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w:t>
            </w:r>
            <w:r>
              <w:rPr>
                <w:rFonts w:asciiTheme="minorEastAsia" w:eastAsiaTheme="minorEastAsia" w:hAnsiTheme="minorEastAsia" w:hint="eastAsia"/>
                <w:color w:val="000000"/>
                <w:kern w:val="0"/>
                <w:sz w:val="24"/>
                <w:szCs w:val="24"/>
              </w:rPr>
              <w:t>交易型开放式指数发起式证券投资基金联接基金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300ETF</w:t>
            </w:r>
            <w:r>
              <w:rPr>
                <w:rFonts w:asciiTheme="minorEastAsia" w:eastAsiaTheme="minorEastAsia" w:hAnsiTheme="minorEastAsia" w:hint="eastAsia"/>
                <w:color w:val="000000"/>
                <w:kern w:val="0"/>
                <w:sz w:val="24"/>
                <w:szCs w:val="24"/>
              </w:rPr>
              <w:t>联接</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110020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易方达上证中盘交易型开放式指数证券投资基金联接基金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易方达上证中盘</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110021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易方达创业板交易型开放式指数证券投资基金联接基金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易方达创业板</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110026</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易方达恒生中国企业交易型开放式指数证券投资基金联接基金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易方达恒生国企联接（</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110031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易方达双债增强债券型证券投资基金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易方达双债增强债券</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110035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易方达安和中短债债券型证券投资基金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易方达安和中短债债券</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110050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易方达亚洲精选股票型证券投资基金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易方达亚洲精选股票（</w:t>
            </w:r>
            <w:r>
              <w:rPr>
                <w:rFonts w:asciiTheme="minorEastAsia" w:eastAsiaTheme="minorEastAsia" w:hAnsiTheme="minorEastAsia" w:hint="eastAsia"/>
                <w:color w:val="000000"/>
                <w:kern w:val="0"/>
                <w:sz w:val="24"/>
                <w:szCs w:val="24"/>
              </w:rPr>
              <w:t>QDII</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118001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易方达保证金收益货币市场基金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易方达保证金货币</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159001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易方达恒生港股通高股息低波动交易型开放式指数证券投资基金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易方达恒生港股通高股息低波动</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159545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易方达国证新能源电池交易型开放式指数证券投资基金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易方达国证新能源电池</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159566</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易方达创业板中盘</w:t>
            </w:r>
            <w:r>
              <w:rPr>
                <w:rFonts w:asciiTheme="minorEastAsia" w:eastAsiaTheme="minorEastAsia" w:hAnsiTheme="minorEastAsia" w:hint="eastAsia"/>
                <w:color w:val="000000"/>
                <w:kern w:val="0"/>
                <w:sz w:val="24"/>
                <w:szCs w:val="24"/>
              </w:rPr>
              <w:t>200</w:t>
            </w:r>
            <w:r>
              <w:rPr>
                <w:rFonts w:asciiTheme="minorEastAsia" w:eastAsiaTheme="minorEastAsia" w:hAnsiTheme="minorEastAsia" w:hint="eastAsia"/>
                <w:color w:val="000000"/>
                <w:kern w:val="0"/>
                <w:sz w:val="24"/>
                <w:szCs w:val="24"/>
              </w:rPr>
              <w:t>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易方达创业板中盘</w:t>
            </w:r>
            <w:r>
              <w:rPr>
                <w:rFonts w:asciiTheme="minorEastAsia" w:eastAsiaTheme="minorEastAsia" w:hAnsiTheme="minorEastAsia" w:hint="eastAsia"/>
                <w:color w:val="000000"/>
                <w:kern w:val="0"/>
                <w:sz w:val="24"/>
                <w:szCs w:val="24"/>
              </w:rPr>
              <w:t>200ETF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159572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w:t>
            </w:r>
            <w:r>
              <w:rPr>
                <w:rFonts w:asciiTheme="minorEastAsia" w:eastAsiaTheme="minorEastAsia" w:hAnsiTheme="minorEastAsia" w:hint="eastAsia"/>
                <w:color w:val="000000"/>
                <w:kern w:val="0"/>
                <w:sz w:val="24"/>
                <w:szCs w:val="24"/>
              </w:rPr>
              <w:t>A100</w:t>
            </w:r>
            <w:r>
              <w:rPr>
                <w:rFonts w:asciiTheme="minorEastAsia" w:eastAsiaTheme="minorEastAsia" w:hAnsiTheme="minorEastAsia" w:hint="eastAsia"/>
                <w:color w:val="000000"/>
                <w:kern w:val="0"/>
                <w:sz w:val="24"/>
                <w:szCs w:val="24"/>
              </w:rPr>
              <w:t>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w:t>
            </w:r>
            <w:r>
              <w:rPr>
                <w:rFonts w:asciiTheme="minorEastAsia" w:eastAsiaTheme="minorEastAsia" w:hAnsiTheme="minorEastAsia" w:hint="eastAsia"/>
                <w:color w:val="000000"/>
                <w:kern w:val="0"/>
                <w:sz w:val="24"/>
                <w:szCs w:val="24"/>
              </w:rPr>
              <w:t>A100ETF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159686</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易方达中证消费</w:t>
            </w:r>
            <w:r>
              <w:rPr>
                <w:rFonts w:asciiTheme="minorEastAsia" w:eastAsiaTheme="minorEastAsia" w:hAnsiTheme="minorEastAsia" w:hint="eastAsia"/>
                <w:color w:val="000000"/>
                <w:kern w:val="0"/>
                <w:sz w:val="24"/>
                <w:szCs w:val="24"/>
              </w:rPr>
              <w:t>50</w:t>
            </w:r>
            <w:r>
              <w:rPr>
                <w:rFonts w:asciiTheme="minorEastAsia" w:eastAsiaTheme="minorEastAsia" w:hAnsiTheme="minorEastAsia" w:hint="eastAsia"/>
                <w:color w:val="000000"/>
                <w:kern w:val="0"/>
                <w:sz w:val="24"/>
                <w:szCs w:val="24"/>
              </w:rPr>
              <w:t>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易方达中证消费</w:t>
            </w:r>
            <w:r>
              <w:rPr>
                <w:rFonts w:asciiTheme="minorEastAsia" w:eastAsiaTheme="minorEastAsia" w:hAnsiTheme="minorEastAsia" w:hint="eastAsia"/>
                <w:color w:val="000000"/>
                <w:kern w:val="0"/>
                <w:sz w:val="24"/>
                <w:szCs w:val="24"/>
              </w:rPr>
              <w:t>50ETF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159798</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易方达中证生物科技主题交易型开放式指数证券投资基金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易方达中证生物科技主题</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159837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易方达中证医疗交易型开放式指数证券投资基金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易方达中证医疗</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159847</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易方达深证</w:t>
            </w:r>
            <w:r>
              <w:rPr>
                <w:rFonts w:asciiTheme="minorEastAsia" w:eastAsiaTheme="minorEastAsia" w:hAnsiTheme="minorEastAsia" w:hint="eastAsia"/>
                <w:color w:val="000000"/>
                <w:kern w:val="0"/>
                <w:sz w:val="24"/>
                <w:szCs w:val="24"/>
              </w:rPr>
              <w:t>100</w:t>
            </w:r>
            <w:r>
              <w:rPr>
                <w:rFonts w:asciiTheme="minorEastAsia" w:eastAsiaTheme="minorEastAsia" w:hAnsiTheme="minorEastAsia" w:hint="eastAsia"/>
                <w:color w:val="000000"/>
                <w:kern w:val="0"/>
                <w:sz w:val="24"/>
                <w:szCs w:val="24"/>
              </w:rPr>
              <w:t>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易方达深证</w:t>
            </w:r>
            <w:r>
              <w:rPr>
                <w:rFonts w:asciiTheme="minorEastAsia" w:eastAsiaTheme="minorEastAsia" w:hAnsiTheme="minorEastAsia" w:hint="eastAsia"/>
                <w:color w:val="000000"/>
                <w:kern w:val="0"/>
                <w:sz w:val="24"/>
                <w:szCs w:val="24"/>
              </w:rPr>
              <w:t>100ETF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159901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易方达创业板交易型开放式指数证券投资基金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易方达创业板</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159915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易方达黄金交易型开放式证券投资基金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易方达黄金</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159934</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易方达岁丰添利债券型证券投资基金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易方达岁丰添利债券（</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161115</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易方达中证银行交易型开放式指数证券投资基金联接基金（</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易方达中证银行</w:t>
            </w:r>
            <w:r>
              <w:rPr>
                <w:rFonts w:asciiTheme="minorEastAsia" w:eastAsiaTheme="minorEastAsia" w:hAnsiTheme="minorEastAsia" w:hint="eastAsia"/>
                <w:color w:val="000000"/>
                <w:kern w:val="0"/>
                <w:sz w:val="24"/>
                <w:szCs w:val="24"/>
              </w:rPr>
              <w:t>ETF</w:t>
            </w:r>
            <w:r>
              <w:rPr>
                <w:rFonts w:asciiTheme="minorEastAsia" w:eastAsiaTheme="minorEastAsia" w:hAnsiTheme="minorEastAsia" w:hint="eastAsia"/>
                <w:color w:val="000000"/>
                <w:kern w:val="0"/>
                <w:sz w:val="24"/>
                <w:szCs w:val="24"/>
              </w:rPr>
              <w:t>联接（</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161121</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易方达中证万得生物科技指数证券投资基金（</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易方达中证万得生物科技指数（</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161122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易方达中证万得并购重组指数证券投资基金（</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易方达中证万得并购重组指数（</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161123</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易方达香港恒生综合小型股指数证券投资基金（</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易方达香港恒生综合小型股指数（</w:t>
            </w:r>
            <w:r>
              <w:rPr>
                <w:rFonts w:asciiTheme="minorEastAsia" w:eastAsiaTheme="minorEastAsia" w:hAnsiTheme="minorEastAsia" w:hint="eastAsia"/>
                <w:color w:val="000000"/>
                <w:kern w:val="0"/>
                <w:sz w:val="24"/>
                <w:szCs w:val="24"/>
              </w:rPr>
              <w:t>QDII-LOF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161124</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易方达标普医疗保健指数证券投资基金（</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易方达标普医疗保健指数（</w:t>
            </w:r>
            <w:r>
              <w:rPr>
                <w:rFonts w:asciiTheme="minorEastAsia" w:eastAsiaTheme="minorEastAsia" w:hAnsiTheme="minorEastAsia" w:hint="eastAsia"/>
                <w:color w:val="000000"/>
                <w:kern w:val="0"/>
                <w:sz w:val="24"/>
                <w:szCs w:val="24"/>
              </w:rPr>
              <w:t>QDII-LOF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161126</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易方达中证全指证券公司指数证券投资基金（</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易方达中证全指证券公司指数（</w:t>
            </w:r>
            <w:r>
              <w:rPr>
                <w:rFonts w:asciiTheme="minorEastAsia" w:eastAsiaTheme="minorEastAsia" w:hAnsiTheme="minorEastAsia" w:hint="eastAsia"/>
                <w:color w:val="000000"/>
                <w:kern w:val="0"/>
                <w:sz w:val="24"/>
                <w:szCs w:val="24"/>
              </w:rPr>
              <w:t>LOF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502010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易方达科创板两年定期开放混合型证券投资基金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易方达科创板两年定开混合</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506002</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易方达上证中盘交易型开放式指数证券投资基金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易方达上证中盘</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510130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w:t>
            </w:r>
            <w:r>
              <w:rPr>
                <w:rFonts w:asciiTheme="minorEastAsia" w:eastAsiaTheme="minorEastAsia" w:hAnsiTheme="minorEastAsia" w:hint="eastAsia"/>
                <w:color w:val="000000"/>
                <w:kern w:val="0"/>
                <w:sz w:val="24"/>
                <w:szCs w:val="24"/>
              </w:rPr>
              <w:t>交易型开放式指数发起式证券投资基金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510310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易方达恒生中国企业交易型开放式指数证券投资基金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易方达恒生国企（</w:t>
            </w:r>
            <w:r>
              <w:rPr>
                <w:rFonts w:asciiTheme="minorEastAsia" w:eastAsiaTheme="minorEastAsia" w:hAnsiTheme="minorEastAsia" w:hint="eastAsia"/>
                <w:color w:val="000000"/>
                <w:kern w:val="0"/>
                <w:sz w:val="24"/>
                <w:szCs w:val="24"/>
              </w:rPr>
              <w:t>QDII-ETF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510900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w:t>
            </w:r>
            <w:r>
              <w:rPr>
                <w:rFonts w:asciiTheme="minorEastAsia" w:eastAsiaTheme="minorEastAsia" w:hAnsiTheme="minorEastAsia" w:hint="eastAsia"/>
                <w:color w:val="000000"/>
                <w:kern w:val="0"/>
                <w:sz w:val="24"/>
                <w:szCs w:val="24"/>
              </w:rPr>
              <w:t>医药卫生交易型开放式指数证券投资基金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易方达沪深</w:t>
            </w:r>
            <w:r>
              <w:rPr>
                <w:rFonts w:asciiTheme="minorEastAsia" w:eastAsiaTheme="minorEastAsia" w:hAnsiTheme="minorEastAsia" w:hint="eastAsia"/>
                <w:color w:val="000000"/>
                <w:kern w:val="0"/>
                <w:sz w:val="24"/>
                <w:szCs w:val="24"/>
              </w:rPr>
              <w:t>300</w:t>
            </w:r>
            <w:r>
              <w:rPr>
                <w:rFonts w:asciiTheme="minorEastAsia" w:eastAsiaTheme="minorEastAsia" w:hAnsiTheme="minorEastAsia" w:hint="eastAsia"/>
                <w:color w:val="000000"/>
                <w:kern w:val="0"/>
                <w:sz w:val="24"/>
                <w:szCs w:val="24"/>
              </w:rPr>
              <w:t>医药</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512010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易方达中证军工交易型开放式指数证券投资基金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易方达中证军工</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512560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易方达中证海外中国互联网</w:t>
            </w:r>
            <w:r>
              <w:rPr>
                <w:rFonts w:asciiTheme="minorEastAsia" w:eastAsiaTheme="minorEastAsia" w:hAnsiTheme="minorEastAsia" w:hint="eastAsia"/>
                <w:color w:val="000000"/>
                <w:kern w:val="0"/>
                <w:sz w:val="24"/>
                <w:szCs w:val="24"/>
              </w:rPr>
              <w:t>50</w:t>
            </w:r>
            <w:r>
              <w:rPr>
                <w:rFonts w:asciiTheme="minorEastAsia" w:eastAsiaTheme="minorEastAsia" w:hAnsiTheme="minorEastAsia" w:hint="eastAsia"/>
                <w:color w:val="000000"/>
                <w:kern w:val="0"/>
                <w:sz w:val="24"/>
                <w:szCs w:val="24"/>
              </w:rPr>
              <w:t>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易方达中证海外中国互联网</w:t>
            </w:r>
            <w:r>
              <w:rPr>
                <w:rFonts w:asciiTheme="minorEastAsia" w:eastAsiaTheme="minorEastAsia" w:hAnsiTheme="minorEastAsia" w:hint="eastAsia"/>
                <w:color w:val="000000"/>
                <w:kern w:val="0"/>
                <w:sz w:val="24"/>
                <w:szCs w:val="24"/>
              </w:rPr>
              <w:t>50</w:t>
            </w:r>
            <w:r>
              <w:rPr>
                <w:rFonts w:asciiTheme="minorEastAsia" w:eastAsiaTheme="minorEastAsia" w:hAnsiTheme="minorEastAsia" w:hint="eastAsia"/>
                <w:color w:val="000000"/>
                <w:kern w:val="0"/>
                <w:sz w:val="24"/>
                <w:szCs w:val="24"/>
              </w:rPr>
              <w:t>（</w:t>
            </w:r>
            <w:r>
              <w:rPr>
                <w:rFonts w:asciiTheme="minorEastAsia" w:eastAsiaTheme="minorEastAsia" w:hAnsiTheme="minorEastAsia" w:hint="eastAsia"/>
                <w:color w:val="000000"/>
                <w:kern w:val="0"/>
                <w:sz w:val="24"/>
                <w:szCs w:val="24"/>
              </w:rPr>
              <w:t>QDII-ETF</w:t>
            </w:r>
            <w:r>
              <w:rPr>
                <w:rFonts w:asciiTheme="minorEastAsia" w:eastAsiaTheme="minorEastAsia" w:hAnsiTheme="minorEastAsia" w:hint="eastAsia"/>
                <w:color w:val="000000"/>
                <w:kern w:val="0"/>
                <w:sz w:val="24"/>
                <w:szCs w:val="24"/>
              </w:rPr>
              <w:t>）</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513050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易方达中证港股通消费主题交易型开放式指数证券投资基金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易方达中证港股通消费主题</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513070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易方达中证香港证券投资主题交易型开放式指数证券投资基金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易方达中证香港证券投资主题</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513090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易方达中证内地低碳经济主题交易型开放式指数证券投资基金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易方达中证内地低碳经济主题</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516070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易方达中证石化产业交易型开放式指数证券投资基金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易方达中证石化产业</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516570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易方达中证智能电动汽车交易型开放式指数证券投资基金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易方达中证智能电动汽车</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516590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易方达中证沪港深</w:t>
            </w:r>
            <w:r>
              <w:rPr>
                <w:rFonts w:asciiTheme="minorEastAsia" w:eastAsiaTheme="minorEastAsia" w:hAnsiTheme="minorEastAsia" w:hint="eastAsia"/>
                <w:color w:val="000000"/>
                <w:kern w:val="0"/>
                <w:sz w:val="24"/>
                <w:szCs w:val="24"/>
              </w:rPr>
              <w:t>500</w:t>
            </w:r>
            <w:r>
              <w:rPr>
                <w:rFonts w:asciiTheme="minorEastAsia" w:eastAsiaTheme="minorEastAsia" w:hAnsiTheme="minorEastAsia" w:hint="eastAsia"/>
                <w:color w:val="000000"/>
                <w:kern w:val="0"/>
                <w:sz w:val="24"/>
                <w:szCs w:val="24"/>
              </w:rPr>
              <w:t>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易方达中证沪港深</w:t>
            </w:r>
            <w:r>
              <w:rPr>
                <w:rFonts w:asciiTheme="minorEastAsia" w:eastAsiaTheme="minorEastAsia" w:hAnsiTheme="minorEastAsia" w:hint="eastAsia"/>
                <w:color w:val="000000"/>
                <w:kern w:val="0"/>
                <w:sz w:val="24"/>
                <w:szCs w:val="24"/>
              </w:rPr>
              <w:t>500ETF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517010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易方达中证长江保护主题交易型开放式指数证券投资基金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易方达中证长江保护主题</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517330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易方达中证装备产业交易型开放式指数证券投资基金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易方达中证装备产业</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562910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易方达中证信息安全主题交易型开放式指数证券投资基金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易方达中证信息安全主题</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562920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易方达中证软件服务交易型开放式指数证券投资基金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易方达中证软件服务</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562930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易方达中证绿色电力交易型开放式指数证券投资基金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易方达中证绿色电力</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562960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易方达中证上海环交所碳中和交易型开放式指数证券投资基金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易方达中证上海环交所碳中和</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562990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中国</w:t>
            </w:r>
            <w:r>
              <w:rPr>
                <w:rFonts w:asciiTheme="minorEastAsia" w:eastAsiaTheme="minorEastAsia" w:hAnsiTheme="minorEastAsia" w:hint="eastAsia"/>
                <w:color w:val="000000"/>
                <w:kern w:val="0"/>
                <w:sz w:val="24"/>
                <w:szCs w:val="24"/>
              </w:rPr>
              <w:t>A50</w:t>
            </w:r>
            <w:r>
              <w:rPr>
                <w:rFonts w:asciiTheme="minorEastAsia" w:eastAsiaTheme="minorEastAsia" w:hAnsiTheme="minorEastAsia" w:hint="eastAsia"/>
                <w:color w:val="000000"/>
                <w:kern w:val="0"/>
                <w:sz w:val="24"/>
                <w:szCs w:val="24"/>
              </w:rPr>
              <w:t>互联互通交易型开放式指数证券投资基金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w:t>
            </w:r>
            <w:r>
              <w:rPr>
                <w:rFonts w:asciiTheme="minorEastAsia" w:eastAsiaTheme="minorEastAsia" w:hAnsiTheme="minorEastAsia" w:hint="eastAsia"/>
                <w:color w:val="000000"/>
                <w:kern w:val="0"/>
                <w:sz w:val="24"/>
                <w:szCs w:val="24"/>
              </w:rPr>
              <w:t>MSCI</w:t>
            </w:r>
            <w:r>
              <w:rPr>
                <w:rFonts w:asciiTheme="minorEastAsia" w:eastAsiaTheme="minorEastAsia" w:hAnsiTheme="minorEastAsia" w:hint="eastAsia"/>
                <w:color w:val="000000"/>
                <w:kern w:val="0"/>
                <w:sz w:val="24"/>
                <w:szCs w:val="24"/>
              </w:rPr>
              <w:t>中国</w:t>
            </w:r>
            <w:r>
              <w:rPr>
                <w:rFonts w:asciiTheme="minorEastAsia" w:eastAsiaTheme="minorEastAsia" w:hAnsiTheme="minorEastAsia" w:hint="eastAsia"/>
                <w:color w:val="000000"/>
                <w:kern w:val="0"/>
                <w:sz w:val="24"/>
                <w:szCs w:val="24"/>
              </w:rPr>
              <w:t>A50</w:t>
            </w:r>
            <w:r>
              <w:rPr>
                <w:rFonts w:asciiTheme="minorEastAsia" w:eastAsiaTheme="minorEastAsia" w:hAnsiTheme="minorEastAsia" w:hint="eastAsia"/>
                <w:color w:val="000000"/>
                <w:kern w:val="0"/>
                <w:sz w:val="24"/>
                <w:szCs w:val="24"/>
              </w:rPr>
              <w:t>互联互通</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563000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易方达中证红利低波动交易型开放式指数证券投资基金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易方达中证红利低波动</w:t>
            </w:r>
            <w:r>
              <w:rPr>
                <w:rFonts w:asciiTheme="minorEastAsia" w:eastAsiaTheme="minorEastAsia" w:hAnsiTheme="minorEastAsia" w:hint="eastAsia"/>
                <w:color w:val="000000"/>
                <w:kern w:val="0"/>
                <w:sz w:val="24"/>
                <w:szCs w:val="24"/>
              </w:rPr>
              <w:t>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563020</w:t>
            </w:r>
          </w:p>
        </w:tc>
      </w:tr>
      <w:tr w:rsidR="00B1553A">
        <w:trPr>
          <w:jc w:val="center"/>
        </w:trPr>
        <w:tc>
          <w:tcPr>
            <w:tcW w:w="2794"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易方达上证科创板</w:t>
            </w:r>
            <w:r>
              <w:rPr>
                <w:rFonts w:asciiTheme="minorEastAsia" w:eastAsiaTheme="minorEastAsia" w:hAnsiTheme="minorEastAsia" w:hint="eastAsia"/>
                <w:color w:val="000000"/>
                <w:kern w:val="0"/>
                <w:sz w:val="24"/>
                <w:szCs w:val="24"/>
              </w:rPr>
              <w:t>50</w:t>
            </w:r>
            <w:r>
              <w:rPr>
                <w:rFonts w:asciiTheme="minorEastAsia" w:eastAsiaTheme="minorEastAsia" w:hAnsiTheme="minorEastAsia" w:hint="eastAsia"/>
                <w:color w:val="000000"/>
                <w:kern w:val="0"/>
                <w:sz w:val="24"/>
                <w:szCs w:val="24"/>
              </w:rPr>
              <w:t>成份交易型开放式指数证券投资基金</w:t>
            </w:r>
          </w:p>
        </w:tc>
        <w:tc>
          <w:tcPr>
            <w:tcW w:w="3118"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易方达上证科创板</w:t>
            </w:r>
            <w:r>
              <w:rPr>
                <w:rFonts w:asciiTheme="minorEastAsia" w:eastAsiaTheme="minorEastAsia" w:hAnsiTheme="minorEastAsia" w:hint="eastAsia"/>
                <w:color w:val="000000"/>
                <w:kern w:val="0"/>
                <w:sz w:val="24"/>
                <w:szCs w:val="24"/>
              </w:rPr>
              <w:t>50ETF</w:t>
            </w:r>
          </w:p>
        </w:tc>
        <w:tc>
          <w:tcPr>
            <w:tcW w:w="3727" w:type="dxa"/>
            <w:vAlign w:val="center"/>
          </w:tcPr>
          <w:p w:rsidR="00D10BD1" w:rsidRDefault="00AB6CD5" w:rsidP="00C03EAE">
            <w:pPr>
              <w:jc w:val="left"/>
            </w:pPr>
            <w:r>
              <w:rPr>
                <w:rFonts w:asciiTheme="minorEastAsia" w:eastAsiaTheme="minorEastAsia" w:hAnsiTheme="minorEastAsia" w:hint="eastAsia"/>
                <w:color w:val="000000"/>
                <w:kern w:val="0"/>
                <w:sz w:val="24"/>
                <w:szCs w:val="24"/>
              </w:rPr>
              <w:t>588080</w:t>
            </w:r>
          </w:p>
        </w:tc>
      </w:tr>
    </w:tbl>
    <w:p w:rsidR="00B46477" w:rsidRPr="004A7B0C" w:rsidRDefault="00AB6CD5" w:rsidP="00B46477">
      <w:pPr>
        <w:pStyle w:val="2"/>
        <w:spacing w:line="560" w:lineRule="exact"/>
        <w:rPr>
          <w:rFonts w:asciiTheme="minorEastAsia" w:eastAsiaTheme="minorEastAsia" w:hAnsiTheme="minorEastAsia"/>
          <w:bCs w:val="0"/>
          <w:color w:val="000000"/>
          <w:sz w:val="24"/>
          <w:szCs w:val="24"/>
        </w:rPr>
      </w:pPr>
      <w:bookmarkStart w:id="2" w:name="_Toc275961439"/>
      <w:r w:rsidRPr="004A7B0C">
        <w:rPr>
          <w:rFonts w:asciiTheme="minorEastAsia" w:eastAsiaTheme="minorEastAsia" w:hAnsiTheme="minorEastAsia"/>
          <w:bCs w:val="0"/>
          <w:color w:val="000000"/>
          <w:sz w:val="24"/>
          <w:szCs w:val="24"/>
        </w:rPr>
        <w:t xml:space="preserve">2 </w:t>
      </w:r>
      <w:r w:rsidRPr="004A7B0C">
        <w:rPr>
          <w:rFonts w:asciiTheme="minorEastAsia" w:eastAsiaTheme="minorEastAsia" w:hAnsiTheme="minorEastAsia"/>
          <w:bCs w:val="0"/>
          <w:color w:val="000000"/>
          <w:sz w:val="24"/>
          <w:szCs w:val="24"/>
        </w:rPr>
        <w:t>其他需要提示的事项</w:t>
      </w:r>
      <w:bookmarkEnd w:id="2"/>
    </w:p>
    <w:p w:rsidR="00364C2A" w:rsidRDefault="00AB6CD5" w:rsidP="00C10C9A">
      <w:pPr>
        <w:spacing w:line="360" w:lineRule="auto"/>
        <w:ind w:firstLineChars="200" w:firstLine="480"/>
        <w:rPr>
          <w:rFonts w:asciiTheme="minorEastAsia" w:eastAsiaTheme="minorEastAsia" w:hAnsiTheme="minorEastAsia"/>
          <w:sz w:val="24"/>
          <w:szCs w:val="24"/>
        </w:rPr>
      </w:pPr>
      <w:r w:rsidRPr="004A7B0C">
        <w:rPr>
          <w:rFonts w:asciiTheme="minorEastAsia" w:eastAsiaTheme="minorEastAsia" w:hAnsiTheme="minorEastAsia"/>
          <w:sz w:val="24"/>
          <w:szCs w:val="24"/>
        </w:rPr>
        <w:t>上述变更事项，已经易方达基金管理有限公司董事会审议通过，并已按照相关规定及基金合同约定通知基金托管人。</w:t>
      </w:r>
    </w:p>
    <w:p w:rsidR="00BD30CE" w:rsidRDefault="00BD30CE" w:rsidP="00C10C9A">
      <w:pPr>
        <w:spacing w:line="360" w:lineRule="auto"/>
        <w:ind w:firstLineChars="200" w:firstLine="480"/>
        <w:rPr>
          <w:rFonts w:asciiTheme="minorEastAsia" w:eastAsiaTheme="minorEastAsia" w:hAnsiTheme="minorEastAsia"/>
          <w:sz w:val="24"/>
          <w:szCs w:val="24"/>
        </w:rPr>
      </w:pPr>
    </w:p>
    <w:p w:rsidR="00BD30CE" w:rsidRDefault="00BD30CE" w:rsidP="00C10C9A">
      <w:pPr>
        <w:spacing w:line="360" w:lineRule="auto"/>
        <w:ind w:firstLineChars="200" w:firstLine="480"/>
        <w:rPr>
          <w:rFonts w:asciiTheme="minorEastAsia" w:eastAsiaTheme="minorEastAsia" w:hAnsiTheme="minorEastAsia"/>
          <w:sz w:val="24"/>
          <w:szCs w:val="24"/>
        </w:rPr>
      </w:pPr>
    </w:p>
    <w:p w:rsidR="008D6455" w:rsidRDefault="008D6455" w:rsidP="00C10C9A">
      <w:pPr>
        <w:spacing w:line="360" w:lineRule="auto"/>
        <w:ind w:firstLineChars="200" w:firstLine="480"/>
        <w:rPr>
          <w:rFonts w:asciiTheme="minorEastAsia" w:eastAsiaTheme="minorEastAsia" w:hAnsiTheme="minorEastAsia"/>
          <w:sz w:val="24"/>
          <w:szCs w:val="24"/>
        </w:rPr>
      </w:pPr>
    </w:p>
    <w:p w:rsidR="00BD30CE" w:rsidRDefault="00AB6CD5" w:rsidP="00BD30CE">
      <w:pPr>
        <w:spacing w:line="360" w:lineRule="auto"/>
        <w:jc w:val="right"/>
        <w:rPr>
          <w:rFonts w:asciiTheme="minorEastAsia" w:eastAsiaTheme="minorEastAsia" w:hAnsiTheme="minorEastAsia"/>
          <w:color w:val="000000"/>
          <w:kern w:val="0"/>
          <w:sz w:val="24"/>
          <w:szCs w:val="24"/>
        </w:rPr>
      </w:pPr>
      <w:r w:rsidRPr="004A7B0C">
        <w:rPr>
          <w:rFonts w:asciiTheme="minorEastAsia" w:eastAsiaTheme="minorEastAsia" w:hAnsiTheme="minorEastAsia"/>
          <w:color w:val="000000"/>
          <w:kern w:val="0"/>
          <w:sz w:val="24"/>
          <w:szCs w:val="24"/>
        </w:rPr>
        <w:t>易方达基金管理有限公司</w:t>
      </w:r>
    </w:p>
    <w:p w:rsidR="00BD30CE" w:rsidRPr="004A7B0C" w:rsidRDefault="00AB6CD5" w:rsidP="00BD30CE">
      <w:pPr>
        <w:spacing w:line="360" w:lineRule="auto"/>
        <w:jc w:val="right"/>
        <w:rPr>
          <w:rFonts w:asciiTheme="minorEastAsia" w:eastAsiaTheme="minorEastAsia" w:hAnsiTheme="minorEastAsia"/>
          <w:sz w:val="24"/>
          <w:szCs w:val="24"/>
        </w:rPr>
      </w:pPr>
      <w:r w:rsidRPr="004A7B0C">
        <w:rPr>
          <w:rFonts w:asciiTheme="minorEastAsia" w:eastAsiaTheme="minorEastAsia" w:hAnsiTheme="minorEastAsia" w:cs="宋体"/>
          <w:bCs/>
          <w:sz w:val="24"/>
          <w:szCs w:val="24"/>
        </w:rPr>
        <w:t>2024</w:t>
      </w:r>
      <w:r w:rsidRPr="004A7B0C">
        <w:rPr>
          <w:rFonts w:asciiTheme="minorEastAsia" w:eastAsiaTheme="minorEastAsia" w:hAnsiTheme="minorEastAsia" w:cs="宋体"/>
          <w:bCs/>
          <w:sz w:val="24"/>
          <w:szCs w:val="24"/>
        </w:rPr>
        <w:t>年</w:t>
      </w:r>
      <w:r w:rsidRPr="004A7B0C">
        <w:rPr>
          <w:rFonts w:asciiTheme="minorEastAsia" w:eastAsiaTheme="minorEastAsia" w:hAnsiTheme="minorEastAsia" w:cs="宋体"/>
          <w:bCs/>
          <w:sz w:val="24"/>
          <w:szCs w:val="24"/>
        </w:rPr>
        <w:t>12</w:t>
      </w:r>
      <w:r w:rsidRPr="004A7B0C">
        <w:rPr>
          <w:rFonts w:asciiTheme="minorEastAsia" w:eastAsiaTheme="minorEastAsia" w:hAnsiTheme="minorEastAsia" w:cs="宋体"/>
          <w:bCs/>
          <w:sz w:val="24"/>
          <w:szCs w:val="24"/>
        </w:rPr>
        <w:t>月</w:t>
      </w:r>
      <w:r w:rsidRPr="004A7B0C">
        <w:rPr>
          <w:rFonts w:asciiTheme="minorEastAsia" w:eastAsiaTheme="minorEastAsia" w:hAnsiTheme="minorEastAsia" w:cs="宋体"/>
          <w:bCs/>
          <w:sz w:val="24"/>
          <w:szCs w:val="24"/>
        </w:rPr>
        <w:t>4</w:t>
      </w:r>
      <w:r w:rsidRPr="004A7B0C">
        <w:rPr>
          <w:rFonts w:asciiTheme="minorEastAsia" w:eastAsiaTheme="minorEastAsia" w:hAnsiTheme="minorEastAsia" w:cs="宋体"/>
          <w:bCs/>
          <w:sz w:val="24"/>
          <w:szCs w:val="24"/>
        </w:rPr>
        <w:t>日</w:t>
      </w:r>
    </w:p>
    <w:p w:rsidR="00BD30CE" w:rsidRPr="00BD30CE" w:rsidRDefault="00BD30CE" w:rsidP="00C10C9A">
      <w:pPr>
        <w:spacing w:line="360" w:lineRule="auto"/>
        <w:ind w:firstLineChars="200" w:firstLine="480"/>
        <w:rPr>
          <w:rFonts w:asciiTheme="minorEastAsia" w:eastAsiaTheme="minorEastAsia" w:hAnsiTheme="minorEastAsia"/>
          <w:sz w:val="24"/>
          <w:szCs w:val="24"/>
        </w:rPr>
      </w:pPr>
    </w:p>
    <w:sectPr w:rsidR="00BD30CE" w:rsidRPr="00BD30CE" w:rsidSect="00B918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6477"/>
    <w:rsid w:val="00041353"/>
    <w:rsid w:val="0008228F"/>
    <w:rsid w:val="000C755B"/>
    <w:rsid w:val="000C78A6"/>
    <w:rsid w:val="000E40D0"/>
    <w:rsid w:val="00106713"/>
    <w:rsid w:val="00133726"/>
    <w:rsid w:val="00134227"/>
    <w:rsid w:val="00184850"/>
    <w:rsid w:val="00205196"/>
    <w:rsid w:val="0027255F"/>
    <w:rsid w:val="0028238E"/>
    <w:rsid w:val="002D62A5"/>
    <w:rsid w:val="00364C2A"/>
    <w:rsid w:val="004966BA"/>
    <w:rsid w:val="004A7B0C"/>
    <w:rsid w:val="004B533B"/>
    <w:rsid w:val="004D7C36"/>
    <w:rsid w:val="00605EC3"/>
    <w:rsid w:val="006359C5"/>
    <w:rsid w:val="007375B4"/>
    <w:rsid w:val="00820401"/>
    <w:rsid w:val="008D6455"/>
    <w:rsid w:val="008F19AF"/>
    <w:rsid w:val="00AB6CD5"/>
    <w:rsid w:val="00B1553A"/>
    <w:rsid w:val="00B46477"/>
    <w:rsid w:val="00B9183B"/>
    <w:rsid w:val="00BD30CE"/>
    <w:rsid w:val="00BE091B"/>
    <w:rsid w:val="00C03EAE"/>
    <w:rsid w:val="00C10C9A"/>
    <w:rsid w:val="00D10BD1"/>
    <w:rsid w:val="00DF2EB8"/>
    <w:rsid w:val="00E247AD"/>
    <w:rsid w:val="00EE09BE"/>
    <w:rsid w:val="00F05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7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B4647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B4647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46477"/>
    <w:rPr>
      <w:rFonts w:ascii="Times New Roman" w:eastAsia="宋体" w:hAnsi="Times New Roman" w:cs="Times New Roman"/>
      <w:b/>
      <w:bCs/>
      <w:kern w:val="44"/>
      <w:sz w:val="44"/>
      <w:szCs w:val="44"/>
    </w:rPr>
  </w:style>
  <w:style w:type="character" w:customStyle="1" w:styleId="2Char">
    <w:name w:val="标题 2 Char"/>
    <w:basedOn w:val="a0"/>
    <w:link w:val="2"/>
    <w:rsid w:val="00B46477"/>
    <w:rPr>
      <w:rFonts w:ascii="Arial" w:eastAsia="黑体" w:hAnsi="Arial" w:cs="Times New Roman"/>
      <w:b/>
      <w:bCs/>
      <w:sz w:val="32"/>
      <w:szCs w:val="32"/>
    </w:rPr>
  </w:style>
  <w:style w:type="character" w:styleId="a3">
    <w:name w:val="footnote reference"/>
    <w:basedOn w:val="a0"/>
    <w:rsid w:val="00B46477"/>
    <w:rPr>
      <w:vertAlign w:val="superscript"/>
    </w:rPr>
  </w:style>
  <w:style w:type="paragraph" w:styleId="a4">
    <w:name w:val="footnote text"/>
    <w:basedOn w:val="a"/>
    <w:link w:val="Char"/>
    <w:rsid w:val="00B46477"/>
    <w:pPr>
      <w:snapToGrid w:val="0"/>
      <w:jc w:val="left"/>
    </w:pPr>
    <w:rPr>
      <w:rFonts w:eastAsia="宋体"/>
      <w:sz w:val="18"/>
    </w:rPr>
  </w:style>
  <w:style w:type="character" w:customStyle="1" w:styleId="Char">
    <w:name w:val="脚注文本 Char"/>
    <w:basedOn w:val="a0"/>
    <w:link w:val="a4"/>
    <w:rsid w:val="00B46477"/>
    <w:rPr>
      <w:rFonts w:ascii="Times New Roman" w:eastAsia="宋体" w:hAnsi="Times New Roman" w:cs="Times New Roman"/>
      <w:sz w:val="18"/>
      <w:szCs w:val="20"/>
    </w:rPr>
  </w:style>
  <w:style w:type="paragraph" w:styleId="a5">
    <w:name w:val="Document Map"/>
    <w:basedOn w:val="a"/>
    <w:link w:val="Char0"/>
    <w:uiPriority w:val="99"/>
    <w:semiHidden/>
    <w:unhideWhenUsed/>
    <w:rsid w:val="00B46477"/>
    <w:rPr>
      <w:rFonts w:ascii="宋体" w:eastAsia="宋体"/>
      <w:sz w:val="18"/>
      <w:szCs w:val="18"/>
    </w:rPr>
  </w:style>
  <w:style w:type="character" w:customStyle="1" w:styleId="Char0">
    <w:name w:val="文档结构图 Char"/>
    <w:basedOn w:val="a0"/>
    <w:link w:val="a5"/>
    <w:uiPriority w:val="99"/>
    <w:semiHidden/>
    <w:rsid w:val="00B46477"/>
    <w:rPr>
      <w:rFonts w:ascii="宋体" w:eastAsia="宋体" w:hAnsi="Times New Roman" w:cs="Times New Roman"/>
      <w:sz w:val="18"/>
      <w:szCs w:val="18"/>
    </w:rPr>
  </w:style>
  <w:style w:type="paragraph" w:styleId="a6">
    <w:name w:val="header"/>
    <w:basedOn w:val="a"/>
    <w:link w:val="Char1"/>
    <w:uiPriority w:val="99"/>
    <w:unhideWhenUsed/>
    <w:rsid w:val="0082040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20401"/>
    <w:rPr>
      <w:rFonts w:ascii="Times New Roman" w:eastAsia="方正仿宋简体" w:hAnsi="Times New Roman" w:cs="Times New Roman"/>
      <w:sz w:val="18"/>
      <w:szCs w:val="18"/>
    </w:rPr>
  </w:style>
  <w:style w:type="paragraph" w:styleId="a7">
    <w:name w:val="footer"/>
    <w:basedOn w:val="a"/>
    <w:link w:val="Char2"/>
    <w:uiPriority w:val="99"/>
    <w:unhideWhenUsed/>
    <w:rsid w:val="00820401"/>
    <w:pPr>
      <w:tabs>
        <w:tab w:val="center" w:pos="4153"/>
        <w:tab w:val="right" w:pos="8306"/>
      </w:tabs>
      <w:snapToGrid w:val="0"/>
      <w:jc w:val="left"/>
    </w:pPr>
    <w:rPr>
      <w:sz w:val="18"/>
      <w:szCs w:val="18"/>
    </w:rPr>
  </w:style>
  <w:style w:type="character" w:customStyle="1" w:styleId="Char2">
    <w:name w:val="页脚 Char"/>
    <w:basedOn w:val="a0"/>
    <w:link w:val="a7"/>
    <w:uiPriority w:val="99"/>
    <w:rsid w:val="00820401"/>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5175</Characters>
  <Application>Microsoft Office Word</Application>
  <DocSecurity>4</DocSecurity>
  <Lines>43</Lines>
  <Paragraphs>12</Paragraphs>
  <ScaleCrop>false</ScaleCrop>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2024-12-03T16:02:00Z</dcterms:created>
  <dcterms:modified xsi:type="dcterms:W3CDTF">2024-12-03T16:02:00Z</dcterms:modified>
</cp:coreProperties>
</file>