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224E6" w:rsidRDefault="001224E6">
      <w:pPr>
        <w:jc w:val="center"/>
        <w:rPr>
          <w:rFonts w:ascii="宋体" w:hAnsi="宋体"/>
          <w:b/>
          <w:sz w:val="30"/>
          <w:szCs w:val="30"/>
        </w:rPr>
      </w:pPr>
      <w:r>
        <w:rPr>
          <w:rFonts w:ascii="宋体" w:hAnsi="宋体" w:hint="eastAsia"/>
          <w:b/>
          <w:sz w:val="30"/>
          <w:szCs w:val="30"/>
        </w:rPr>
        <w:t>银华基金管理股份有限公司关于银华中证高股息策略交易型开放式指数证券投资基金发起式联接基金基金合同生效的公告</w:t>
      </w:r>
    </w:p>
    <w:p w:rsidR="001224E6" w:rsidRDefault="001224E6">
      <w:pPr>
        <w:rPr>
          <w:sz w:val="24"/>
        </w:rPr>
      </w:pPr>
      <w:bookmarkStart w:id="0" w:name="t_1_0_0002_a2_fm1"/>
      <w:bookmarkEnd w:id="0"/>
    </w:p>
    <w:p w:rsidR="001224E6" w:rsidRDefault="001224E6">
      <w:pPr>
        <w:jc w:val="center"/>
        <w:rPr>
          <w:rFonts w:ascii="宋体" w:hAnsi="宋体"/>
          <w:b/>
          <w:sz w:val="28"/>
          <w:szCs w:val="28"/>
        </w:rPr>
      </w:pPr>
      <w:r>
        <w:rPr>
          <w:rFonts w:ascii="宋体" w:hAnsi="宋体" w:hint="eastAsia"/>
          <w:b/>
          <w:sz w:val="28"/>
          <w:szCs w:val="28"/>
        </w:rPr>
        <w:t>公告送出日期：</w:t>
      </w:r>
      <w:bookmarkStart w:id="1" w:name="t_1_0_0003_a1_fm1"/>
      <w:bookmarkEnd w:id="1"/>
      <w:r>
        <w:rPr>
          <w:rFonts w:ascii="宋体" w:hAnsi="宋体" w:hint="eastAsia"/>
          <w:b/>
          <w:sz w:val="28"/>
          <w:szCs w:val="28"/>
        </w:rPr>
        <w:t>2024年</w:t>
      </w:r>
      <w:r>
        <w:rPr>
          <w:rFonts w:ascii="宋体" w:hAnsi="宋体"/>
          <w:b/>
          <w:sz w:val="28"/>
          <w:szCs w:val="28"/>
        </w:rPr>
        <w:t>12</w:t>
      </w:r>
      <w:r>
        <w:rPr>
          <w:rFonts w:ascii="宋体" w:hAnsi="宋体" w:hint="eastAsia"/>
          <w:b/>
          <w:sz w:val="28"/>
          <w:szCs w:val="28"/>
        </w:rPr>
        <w:t>月</w:t>
      </w:r>
      <w:r>
        <w:rPr>
          <w:rFonts w:ascii="宋体" w:hAnsi="宋体"/>
          <w:b/>
          <w:sz w:val="28"/>
          <w:szCs w:val="28"/>
        </w:rPr>
        <w:t>4</w:t>
      </w:r>
      <w:r>
        <w:rPr>
          <w:rFonts w:ascii="宋体" w:hAnsi="宋体" w:hint="eastAsia"/>
          <w:b/>
          <w:sz w:val="28"/>
          <w:szCs w:val="28"/>
        </w:rPr>
        <w:t>日</w:t>
      </w:r>
    </w:p>
    <w:p w:rsidR="001224E6" w:rsidRDefault="001224E6"/>
    <w:p w:rsidR="001224E6" w:rsidRDefault="001224E6">
      <w:pPr>
        <w:pStyle w:val="XBRLTitle2"/>
        <w:numPr>
          <w:ilvl w:val="1"/>
          <w:numId w:val="2"/>
        </w:numPr>
        <w:tabs>
          <w:tab w:val="left" w:pos="840"/>
        </w:tabs>
        <w:spacing w:before="156" w:after="156"/>
        <w:ind w:firstLine="0"/>
        <w:outlineLvl w:val="0"/>
        <w:rPr>
          <w:szCs w:val="24"/>
        </w:rPr>
      </w:pPr>
      <w:bookmarkStart w:id="2" w:name="t_1_1_table"/>
      <w:bookmarkEnd w:id="2"/>
      <w:r>
        <w:rPr>
          <w:rFonts w:hint="eastAsia"/>
          <w:szCs w:val="24"/>
        </w:rPr>
        <w:t>公告基本信息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3260"/>
        <w:gridCol w:w="3311"/>
      </w:tblGrid>
      <w:tr w:rsidR="001224E6">
        <w:trPr>
          <w:trHeight w:val="297"/>
        </w:trPr>
        <w:tc>
          <w:tcPr>
            <w:tcW w:w="1843" w:type="dxa"/>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szCs w:val="21"/>
              </w:rPr>
            </w:pPr>
            <w:r>
              <w:rPr>
                <w:rFonts w:ascii="宋体" w:hAnsi="宋体" w:hint="eastAsia"/>
                <w:szCs w:val="21"/>
              </w:rPr>
              <w:t>基金名称</w:t>
            </w:r>
          </w:p>
        </w:tc>
        <w:tc>
          <w:tcPr>
            <w:tcW w:w="6571" w:type="dxa"/>
            <w:gridSpan w:val="2"/>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hint="eastAsia"/>
                <w:szCs w:val="21"/>
              </w:rPr>
            </w:pPr>
            <w:bookmarkStart w:id="3" w:name="t_1_1_0009_a1_fm1"/>
            <w:bookmarkEnd w:id="3"/>
            <w:r>
              <w:rPr>
                <w:rFonts w:ascii="宋体" w:hAnsi="宋体" w:hint="eastAsia"/>
                <w:szCs w:val="21"/>
              </w:rPr>
              <w:t>银华中证高股息策略交易型开放式指数证券投资基金发起式联接基金</w:t>
            </w:r>
          </w:p>
        </w:tc>
      </w:tr>
      <w:tr w:rsidR="001224E6">
        <w:trPr>
          <w:trHeight w:val="312"/>
        </w:trPr>
        <w:tc>
          <w:tcPr>
            <w:tcW w:w="1843" w:type="dxa"/>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szCs w:val="21"/>
              </w:rPr>
            </w:pPr>
            <w:r>
              <w:rPr>
                <w:rFonts w:ascii="宋体" w:hAnsi="宋体" w:hint="eastAsia"/>
                <w:szCs w:val="21"/>
              </w:rPr>
              <w:t>基金简称</w:t>
            </w:r>
          </w:p>
        </w:tc>
        <w:tc>
          <w:tcPr>
            <w:tcW w:w="6571" w:type="dxa"/>
            <w:gridSpan w:val="2"/>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hint="eastAsia"/>
                <w:szCs w:val="21"/>
              </w:rPr>
            </w:pPr>
            <w:bookmarkStart w:id="4" w:name="t_1_1_0011_a1_fm1"/>
            <w:bookmarkEnd w:id="4"/>
            <w:r>
              <w:rPr>
                <w:rFonts w:ascii="宋体" w:hAnsi="宋体" w:hint="eastAsia"/>
                <w:szCs w:val="21"/>
              </w:rPr>
              <w:t>银华中证高股息策略ETF发起式联接</w:t>
            </w:r>
          </w:p>
        </w:tc>
      </w:tr>
      <w:tr w:rsidR="001224E6">
        <w:trPr>
          <w:trHeight w:val="297"/>
        </w:trPr>
        <w:tc>
          <w:tcPr>
            <w:tcW w:w="1843" w:type="dxa"/>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szCs w:val="21"/>
              </w:rPr>
            </w:pPr>
            <w:r>
              <w:rPr>
                <w:rFonts w:ascii="宋体" w:hAnsi="宋体" w:hint="eastAsia"/>
                <w:szCs w:val="21"/>
              </w:rPr>
              <w:t>基金主代码</w:t>
            </w:r>
          </w:p>
        </w:tc>
        <w:tc>
          <w:tcPr>
            <w:tcW w:w="6571" w:type="dxa"/>
            <w:gridSpan w:val="2"/>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szCs w:val="21"/>
              </w:rPr>
            </w:pPr>
            <w:bookmarkStart w:id="5" w:name="t_1_1_0012_a1_fm1"/>
            <w:bookmarkEnd w:id="5"/>
            <w:r>
              <w:rPr>
                <w:rFonts w:ascii="宋体" w:hAnsi="宋体"/>
                <w:szCs w:val="21"/>
              </w:rPr>
              <w:t>022144</w:t>
            </w:r>
          </w:p>
        </w:tc>
      </w:tr>
      <w:tr w:rsidR="001224E6">
        <w:trPr>
          <w:trHeight w:val="147"/>
        </w:trPr>
        <w:tc>
          <w:tcPr>
            <w:tcW w:w="1843" w:type="dxa"/>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szCs w:val="21"/>
              </w:rPr>
            </w:pPr>
            <w:r>
              <w:rPr>
                <w:rFonts w:ascii="宋体" w:hAnsi="宋体" w:hint="eastAsia"/>
                <w:szCs w:val="21"/>
              </w:rPr>
              <w:t>基金运作方式</w:t>
            </w:r>
          </w:p>
        </w:tc>
        <w:tc>
          <w:tcPr>
            <w:tcW w:w="6571" w:type="dxa"/>
            <w:gridSpan w:val="2"/>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hint="eastAsia"/>
                <w:szCs w:val="21"/>
              </w:rPr>
            </w:pPr>
            <w:bookmarkStart w:id="6" w:name="t_1_1_0017_a1_fm1"/>
            <w:bookmarkEnd w:id="6"/>
            <w:r>
              <w:rPr>
                <w:rFonts w:ascii="宋体" w:hAnsi="宋体" w:hint="eastAsia"/>
                <w:szCs w:val="21"/>
              </w:rPr>
              <w:t>契约型开放式</w:t>
            </w:r>
          </w:p>
        </w:tc>
      </w:tr>
      <w:tr w:rsidR="001224E6">
        <w:trPr>
          <w:trHeight w:val="312"/>
        </w:trPr>
        <w:tc>
          <w:tcPr>
            <w:tcW w:w="1843" w:type="dxa"/>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szCs w:val="21"/>
              </w:rPr>
            </w:pPr>
            <w:r>
              <w:rPr>
                <w:rFonts w:ascii="宋体" w:hAnsi="宋体" w:hint="eastAsia"/>
                <w:szCs w:val="21"/>
              </w:rPr>
              <w:t>基金合同生效日</w:t>
            </w:r>
          </w:p>
        </w:tc>
        <w:tc>
          <w:tcPr>
            <w:tcW w:w="6571" w:type="dxa"/>
            <w:gridSpan w:val="2"/>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hint="eastAsia"/>
                <w:szCs w:val="21"/>
              </w:rPr>
            </w:pPr>
            <w:bookmarkStart w:id="7" w:name="t_1_1_0018_a1_fm1"/>
            <w:bookmarkEnd w:id="7"/>
            <w:r>
              <w:rPr>
                <w:rFonts w:ascii="宋体" w:hAnsi="宋体" w:hint="eastAsia"/>
                <w:szCs w:val="21"/>
              </w:rPr>
              <w:t>2024年</w:t>
            </w:r>
            <w:r>
              <w:rPr>
                <w:rFonts w:ascii="宋体" w:hAnsi="宋体"/>
                <w:szCs w:val="21"/>
              </w:rPr>
              <w:t>12</w:t>
            </w:r>
            <w:r>
              <w:rPr>
                <w:rFonts w:ascii="宋体" w:hAnsi="宋体" w:hint="eastAsia"/>
                <w:szCs w:val="21"/>
              </w:rPr>
              <w:t>月</w:t>
            </w:r>
            <w:r>
              <w:rPr>
                <w:rFonts w:ascii="宋体" w:hAnsi="宋体"/>
                <w:szCs w:val="21"/>
              </w:rPr>
              <w:t>3</w:t>
            </w:r>
            <w:r>
              <w:rPr>
                <w:rFonts w:ascii="宋体" w:hAnsi="宋体" w:hint="eastAsia"/>
                <w:szCs w:val="21"/>
              </w:rPr>
              <w:t>日</w:t>
            </w:r>
          </w:p>
        </w:tc>
      </w:tr>
      <w:tr w:rsidR="001224E6">
        <w:trPr>
          <w:trHeight w:val="297"/>
        </w:trPr>
        <w:tc>
          <w:tcPr>
            <w:tcW w:w="1843" w:type="dxa"/>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szCs w:val="21"/>
              </w:rPr>
            </w:pPr>
            <w:r>
              <w:rPr>
                <w:rFonts w:ascii="宋体" w:hAnsi="宋体" w:hint="eastAsia"/>
                <w:szCs w:val="21"/>
              </w:rPr>
              <w:t>基金管理人名称</w:t>
            </w:r>
          </w:p>
        </w:tc>
        <w:tc>
          <w:tcPr>
            <w:tcW w:w="6571" w:type="dxa"/>
            <w:gridSpan w:val="2"/>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hint="eastAsia"/>
                <w:szCs w:val="21"/>
              </w:rPr>
            </w:pPr>
            <w:bookmarkStart w:id="8" w:name="t_1_1_0186_a1_fm1"/>
            <w:bookmarkEnd w:id="8"/>
            <w:r>
              <w:rPr>
                <w:rFonts w:ascii="宋体" w:hAnsi="宋体" w:hint="eastAsia"/>
                <w:szCs w:val="21"/>
              </w:rPr>
              <w:t>银华基金管理股份有限公司</w:t>
            </w:r>
          </w:p>
        </w:tc>
      </w:tr>
      <w:tr w:rsidR="001224E6">
        <w:trPr>
          <w:trHeight w:val="312"/>
        </w:trPr>
        <w:tc>
          <w:tcPr>
            <w:tcW w:w="1843" w:type="dxa"/>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szCs w:val="21"/>
              </w:rPr>
            </w:pPr>
            <w:r>
              <w:rPr>
                <w:rFonts w:ascii="宋体" w:hAnsi="宋体" w:hint="eastAsia"/>
                <w:szCs w:val="21"/>
              </w:rPr>
              <w:t>基金托管人名称</w:t>
            </w:r>
          </w:p>
        </w:tc>
        <w:tc>
          <w:tcPr>
            <w:tcW w:w="6571" w:type="dxa"/>
            <w:gridSpan w:val="2"/>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hint="eastAsia"/>
                <w:szCs w:val="21"/>
              </w:rPr>
            </w:pPr>
            <w:bookmarkStart w:id="9" w:name="t_1_1_0213_a1_fm1"/>
            <w:bookmarkEnd w:id="9"/>
            <w:r>
              <w:rPr>
                <w:rFonts w:ascii="宋体" w:hAnsi="宋体" w:hint="eastAsia"/>
                <w:szCs w:val="21"/>
              </w:rPr>
              <w:t>中国建设银行股份有限公司</w:t>
            </w:r>
          </w:p>
        </w:tc>
      </w:tr>
      <w:tr w:rsidR="001224E6">
        <w:trPr>
          <w:trHeight w:val="355"/>
        </w:trPr>
        <w:tc>
          <w:tcPr>
            <w:tcW w:w="1843" w:type="dxa"/>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szCs w:val="21"/>
              </w:rPr>
            </w:pPr>
            <w:r>
              <w:rPr>
                <w:rFonts w:ascii="宋体" w:hAnsi="宋体" w:hint="eastAsia"/>
                <w:szCs w:val="21"/>
              </w:rPr>
              <w:t>公告依据</w:t>
            </w:r>
          </w:p>
        </w:tc>
        <w:tc>
          <w:tcPr>
            <w:tcW w:w="6571" w:type="dxa"/>
            <w:gridSpan w:val="2"/>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hint="eastAsia"/>
                <w:szCs w:val="21"/>
              </w:rPr>
            </w:pPr>
            <w:bookmarkStart w:id="10" w:name="t_1_1_2631_a1_fm1"/>
            <w:bookmarkEnd w:id="10"/>
            <w:r>
              <w:rPr>
                <w:rFonts w:ascii="宋体" w:hAnsi="宋体" w:hint="eastAsia"/>
                <w:szCs w:val="21"/>
              </w:rPr>
              <w:t>《中华人民共和国证券投资基金法》、《公开募集证券投资基金运作管理办法》等法律法规以及《银华中证高股息策略交易型开放式指数证券投资基金发起式联接基金基金合同》（以下简称“《基金合同》”）、《银华中证高股息策略交易型开放式指数证券投资基金发起式联接基金招募说明书》</w:t>
            </w:r>
          </w:p>
        </w:tc>
      </w:tr>
      <w:tr w:rsidR="001224E6">
        <w:trPr>
          <w:trHeight w:val="355"/>
        </w:trPr>
        <w:tc>
          <w:tcPr>
            <w:tcW w:w="1843" w:type="dxa"/>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hint="eastAsia"/>
                <w:szCs w:val="21"/>
              </w:rPr>
            </w:pPr>
            <w:r>
              <w:rPr>
                <w:rFonts w:ascii="宋体" w:hAnsi="宋体" w:hint="eastAsia"/>
                <w:szCs w:val="21"/>
              </w:rPr>
              <w:t>下属两类基金的基金简称</w:t>
            </w:r>
          </w:p>
        </w:tc>
        <w:tc>
          <w:tcPr>
            <w:tcW w:w="3260" w:type="dxa"/>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hint="eastAsia"/>
                <w:szCs w:val="21"/>
              </w:rPr>
            </w:pPr>
            <w:r>
              <w:rPr>
                <w:rFonts w:ascii="宋体" w:hAnsi="宋体" w:hint="eastAsia"/>
                <w:szCs w:val="21"/>
              </w:rPr>
              <w:t>银华中证高股息策略ETF发起式联接A</w:t>
            </w:r>
          </w:p>
        </w:tc>
        <w:tc>
          <w:tcPr>
            <w:tcW w:w="3311" w:type="dxa"/>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hint="eastAsia"/>
                <w:szCs w:val="21"/>
              </w:rPr>
            </w:pPr>
            <w:r>
              <w:rPr>
                <w:rFonts w:ascii="宋体" w:hAnsi="宋体" w:hint="eastAsia"/>
                <w:szCs w:val="21"/>
              </w:rPr>
              <w:t>银华中证高股息策略ETF发起式联接C</w:t>
            </w:r>
          </w:p>
        </w:tc>
      </w:tr>
      <w:tr w:rsidR="001224E6">
        <w:trPr>
          <w:trHeight w:val="355"/>
        </w:trPr>
        <w:tc>
          <w:tcPr>
            <w:tcW w:w="1843" w:type="dxa"/>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hint="eastAsia"/>
                <w:szCs w:val="21"/>
              </w:rPr>
            </w:pPr>
            <w:r>
              <w:rPr>
                <w:rFonts w:ascii="宋体" w:hAnsi="宋体" w:hint="eastAsia"/>
                <w:szCs w:val="21"/>
              </w:rPr>
              <w:t>下属两类基金的基金代码</w:t>
            </w:r>
          </w:p>
        </w:tc>
        <w:tc>
          <w:tcPr>
            <w:tcW w:w="3260" w:type="dxa"/>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hint="eastAsia"/>
                <w:szCs w:val="21"/>
              </w:rPr>
            </w:pPr>
            <w:r>
              <w:rPr>
                <w:rFonts w:ascii="宋体" w:hAnsi="宋体"/>
                <w:szCs w:val="21"/>
              </w:rPr>
              <w:t>022144</w:t>
            </w:r>
          </w:p>
        </w:tc>
        <w:tc>
          <w:tcPr>
            <w:tcW w:w="3311" w:type="dxa"/>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hint="eastAsia"/>
                <w:szCs w:val="21"/>
              </w:rPr>
            </w:pPr>
            <w:r>
              <w:rPr>
                <w:rFonts w:ascii="宋体" w:hAnsi="宋体"/>
                <w:szCs w:val="21"/>
              </w:rPr>
              <w:t>022145</w:t>
            </w:r>
          </w:p>
        </w:tc>
      </w:tr>
    </w:tbl>
    <w:p w:rsidR="001224E6" w:rsidRDefault="001224E6">
      <w:pPr>
        <w:spacing w:line="360" w:lineRule="auto"/>
        <w:jc w:val="left"/>
        <w:rPr>
          <w:rFonts w:ascii="宋体" w:hAnsi="宋体"/>
          <w:szCs w:val="21"/>
        </w:rPr>
      </w:pPr>
    </w:p>
    <w:p w:rsidR="001224E6" w:rsidRDefault="001224E6">
      <w:pPr>
        <w:pStyle w:val="XBRLTitle2"/>
        <w:numPr>
          <w:ilvl w:val="1"/>
          <w:numId w:val="2"/>
        </w:numPr>
        <w:tabs>
          <w:tab w:val="left" w:pos="840"/>
        </w:tabs>
        <w:spacing w:before="156" w:after="156"/>
        <w:ind w:firstLine="0"/>
        <w:outlineLvl w:val="0"/>
        <w:rPr>
          <w:rFonts w:hint="eastAsia"/>
          <w:szCs w:val="24"/>
        </w:rPr>
      </w:pPr>
      <w:bookmarkStart w:id="11" w:name="t_1_2_table"/>
      <w:bookmarkEnd w:id="11"/>
      <w:r>
        <w:rPr>
          <w:rFonts w:hint="eastAsia"/>
          <w:szCs w:val="24"/>
        </w:rPr>
        <w:t>基金募集情况</w:t>
      </w:r>
    </w:p>
    <w:tbl>
      <w:tblPr>
        <w:tblpPr w:leftFromText="180" w:rightFromText="180" w:vertAnchor="text" w:horzAnchor="page" w:tblpX="1657" w:tblpY="80"/>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1"/>
        <w:gridCol w:w="2206"/>
        <w:gridCol w:w="1686"/>
        <w:gridCol w:w="1586"/>
        <w:gridCol w:w="1723"/>
      </w:tblGrid>
      <w:tr w:rsidR="001224E6">
        <w:trPr>
          <w:trHeight w:val="315"/>
        </w:trPr>
        <w:tc>
          <w:tcPr>
            <w:tcW w:w="3652" w:type="dxa"/>
            <w:gridSpan w:val="2"/>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szCs w:val="21"/>
              </w:rPr>
            </w:pPr>
            <w:r>
              <w:rPr>
                <w:rFonts w:ascii="宋体" w:hAnsi="宋体" w:hint="eastAsia"/>
                <w:szCs w:val="21"/>
              </w:rPr>
              <w:t>基金募集申请获中国证监会注册的文号</w:t>
            </w:r>
          </w:p>
        </w:tc>
        <w:tc>
          <w:tcPr>
            <w:tcW w:w="4870" w:type="dxa"/>
            <w:gridSpan w:val="3"/>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hint="eastAsia"/>
                <w:szCs w:val="21"/>
              </w:rPr>
            </w:pPr>
            <w:r>
              <w:rPr>
                <w:rFonts w:ascii="宋体" w:hAnsi="宋体" w:hint="eastAsia"/>
                <w:szCs w:val="21"/>
              </w:rPr>
              <w:t>证监许可【202</w:t>
            </w:r>
            <w:r>
              <w:rPr>
                <w:rFonts w:ascii="宋体" w:hAnsi="宋体"/>
                <w:szCs w:val="21"/>
              </w:rPr>
              <w:t>4</w:t>
            </w:r>
            <w:r>
              <w:rPr>
                <w:rFonts w:ascii="宋体" w:hAnsi="宋体" w:hint="eastAsia"/>
                <w:szCs w:val="21"/>
              </w:rPr>
              <w:t>】1</w:t>
            </w:r>
            <w:r>
              <w:rPr>
                <w:rFonts w:ascii="宋体" w:hAnsi="宋体"/>
                <w:szCs w:val="21"/>
              </w:rPr>
              <w:t>213</w:t>
            </w:r>
            <w:r>
              <w:rPr>
                <w:rFonts w:ascii="宋体" w:hAnsi="宋体" w:hint="eastAsia"/>
                <w:szCs w:val="21"/>
              </w:rPr>
              <w:t>号</w:t>
            </w:r>
          </w:p>
        </w:tc>
      </w:tr>
      <w:tr w:rsidR="001224E6">
        <w:trPr>
          <w:trHeight w:val="629"/>
        </w:trPr>
        <w:tc>
          <w:tcPr>
            <w:tcW w:w="3652" w:type="dxa"/>
            <w:gridSpan w:val="2"/>
            <w:tcBorders>
              <w:top w:val="single" w:sz="4" w:space="0" w:color="auto"/>
              <w:left w:val="single" w:sz="4" w:space="0" w:color="auto"/>
              <w:bottom w:val="single" w:sz="4" w:space="0" w:color="auto"/>
              <w:right w:val="single" w:sz="4" w:space="0" w:color="auto"/>
            </w:tcBorders>
            <w:vAlign w:val="center"/>
          </w:tcPr>
          <w:p w:rsidR="001224E6" w:rsidRDefault="001224E6">
            <w:pPr>
              <w:rPr>
                <w:rFonts w:ascii="宋体" w:hAnsi="宋体"/>
                <w:szCs w:val="21"/>
              </w:rPr>
            </w:pPr>
            <w:r>
              <w:rPr>
                <w:rFonts w:ascii="宋体" w:hAnsi="宋体" w:hint="eastAsia"/>
                <w:szCs w:val="21"/>
              </w:rPr>
              <w:t>基金募集期间</w:t>
            </w:r>
          </w:p>
        </w:tc>
        <w:tc>
          <w:tcPr>
            <w:tcW w:w="4870" w:type="dxa"/>
            <w:gridSpan w:val="3"/>
            <w:tcBorders>
              <w:top w:val="single" w:sz="4" w:space="0" w:color="auto"/>
              <w:left w:val="single" w:sz="4" w:space="0" w:color="auto"/>
              <w:bottom w:val="single" w:sz="4" w:space="0" w:color="auto"/>
              <w:right w:val="single" w:sz="4" w:space="0" w:color="auto"/>
            </w:tcBorders>
          </w:tcPr>
          <w:p w:rsidR="001224E6" w:rsidRDefault="001224E6">
            <w:pPr>
              <w:ind w:firstLineChars="50" w:firstLine="105"/>
              <w:rPr>
                <w:rFonts w:ascii="Courier New" w:hAnsi="Courier New" w:cs="Courier New"/>
                <w:color w:val="2A00FF"/>
                <w:kern w:val="0"/>
                <w:szCs w:val="21"/>
              </w:rPr>
            </w:pPr>
            <w:r>
              <w:rPr>
                <w:rFonts w:ascii="宋体" w:hAnsi="宋体" w:hint="eastAsia"/>
                <w:szCs w:val="21"/>
              </w:rPr>
              <w:t>自 20</w:t>
            </w:r>
            <w:r>
              <w:rPr>
                <w:rFonts w:ascii="宋体" w:hAnsi="宋体"/>
                <w:szCs w:val="21"/>
              </w:rPr>
              <w:t>24</w:t>
            </w:r>
            <w:r>
              <w:rPr>
                <w:rFonts w:ascii="宋体" w:hAnsi="宋体" w:hint="eastAsia"/>
                <w:szCs w:val="21"/>
              </w:rPr>
              <w:t>年1</w:t>
            </w:r>
            <w:r>
              <w:rPr>
                <w:rFonts w:ascii="宋体" w:hAnsi="宋体"/>
                <w:szCs w:val="21"/>
              </w:rPr>
              <w:t>1</w:t>
            </w:r>
            <w:r>
              <w:rPr>
                <w:rFonts w:ascii="宋体" w:hAnsi="宋体" w:hint="eastAsia"/>
                <w:szCs w:val="21"/>
              </w:rPr>
              <w:t>月</w:t>
            </w:r>
            <w:r>
              <w:rPr>
                <w:rFonts w:ascii="宋体" w:hAnsi="宋体"/>
                <w:szCs w:val="21"/>
              </w:rPr>
              <w:t>11</w:t>
            </w:r>
            <w:r>
              <w:rPr>
                <w:rFonts w:ascii="宋体" w:hAnsi="宋体" w:hint="eastAsia"/>
                <w:szCs w:val="21"/>
              </w:rPr>
              <w:t>日</w:t>
            </w:r>
          </w:p>
          <w:p w:rsidR="001224E6" w:rsidRDefault="001224E6">
            <w:pPr>
              <w:ind w:firstLineChars="50" w:firstLine="105"/>
              <w:rPr>
                <w:rFonts w:ascii="宋体" w:hAnsi="宋体" w:hint="eastAsia"/>
                <w:szCs w:val="21"/>
              </w:rPr>
            </w:pPr>
            <w:r>
              <w:rPr>
                <w:rFonts w:ascii="宋体" w:hAnsi="宋体" w:hint="eastAsia"/>
                <w:szCs w:val="21"/>
              </w:rPr>
              <w:t>至 2024年</w:t>
            </w:r>
            <w:r>
              <w:rPr>
                <w:rFonts w:ascii="宋体" w:hAnsi="宋体"/>
                <w:szCs w:val="21"/>
              </w:rPr>
              <w:t>11</w:t>
            </w:r>
            <w:r>
              <w:rPr>
                <w:rFonts w:ascii="宋体" w:hAnsi="宋体" w:hint="eastAsia"/>
                <w:szCs w:val="21"/>
              </w:rPr>
              <w:t>月</w:t>
            </w:r>
            <w:r>
              <w:rPr>
                <w:rFonts w:ascii="宋体" w:hAnsi="宋体"/>
                <w:szCs w:val="21"/>
              </w:rPr>
              <w:t>29</w:t>
            </w:r>
            <w:r>
              <w:rPr>
                <w:rFonts w:ascii="宋体" w:hAnsi="宋体" w:hint="eastAsia"/>
                <w:szCs w:val="21"/>
              </w:rPr>
              <w:t>日 止</w:t>
            </w:r>
          </w:p>
        </w:tc>
      </w:tr>
      <w:tr w:rsidR="001224E6">
        <w:trPr>
          <w:trHeight w:val="315"/>
        </w:trPr>
        <w:tc>
          <w:tcPr>
            <w:tcW w:w="3652" w:type="dxa"/>
            <w:gridSpan w:val="2"/>
            <w:tcBorders>
              <w:top w:val="single" w:sz="4" w:space="0" w:color="auto"/>
              <w:left w:val="single" w:sz="4" w:space="0" w:color="auto"/>
              <w:bottom w:val="single" w:sz="4" w:space="0" w:color="auto"/>
              <w:right w:val="single" w:sz="4" w:space="0" w:color="auto"/>
            </w:tcBorders>
            <w:vAlign w:val="center"/>
          </w:tcPr>
          <w:p w:rsidR="001224E6" w:rsidRDefault="001224E6">
            <w:pPr>
              <w:rPr>
                <w:rFonts w:ascii="宋体" w:hAnsi="宋体"/>
                <w:szCs w:val="21"/>
              </w:rPr>
            </w:pPr>
            <w:r>
              <w:rPr>
                <w:rFonts w:ascii="宋体" w:hAnsi="宋体" w:hint="eastAsia"/>
                <w:szCs w:val="21"/>
              </w:rPr>
              <w:t>验资机构名称</w:t>
            </w:r>
          </w:p>
        </w:tc>
        <w:tc>
          <w:tcPr>
            <w:tcW w:w="4870" w:type="dxa"/>
            <w:gridSpan w:val="3"/>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hint="eastAsia"/>
                <w:szCs w:val="21"/>
              </w:rPr>
            </w:pPr>
            <w:r>
              <w:rPr>
                <w:rFonts w:ascii="宋体" w:hAnsi="宋体" w:hint="eastAsia"/>
                <w:szCs w:val="21"/>
              </w:rPr>
              <w:t>安永华明会计师事务所（特殊普通合伙）</w:t>
            </w:r>
          </w:p>
        </w:tc>
      </w:tr>
      <w:tr w:rsidR="001224E6">
        <w:trPr>
          <w:trHeight w:val="315"/>
        </w:trPr>
        <w:tc>
          <w:tcPr>
            <w:tcW w:w="3652" w:type="dxa"/>
            <w:gridSpan w:val="2"/>
            <w:tcBorders>
              <w:top w:val="single" w:sz="4" w:space="0" w:color="auto"/>
              <w:left w:val="single" w:sz="4" w:space="0" w:color="auto"/>
              <w:bottom w:val="single" w:sz="4" w:space="0" w:color="auto"/>
              <w:right w:val="single" w:sz="4" w:space="0" w:color="auto"/>
            </w:tcBorders>
            <w:vAlign w:val="center"/>
          </w:tcPr>
          <w:p w:rsidR="001224E6" w:rsidRDefault="001224E6">
            <w:pPr>
              <w:rPr>
                <w:rFonts w:ascii="宋体" w:hAnsi="宋体"/>
                <w:szCs w:val="21"/>
              </w:rPr>
            </w:pPr>
            <w:r>
              <w:rPr>
                <w:rFonts w:ascii="宋体" w:hAnsi="宋体" w:hint="eastAsia"/>
                <w:szCs w:val="21"/>
              </w:rPr>
              <w:t>募集资金划入基金托管专户的日期</w:t>
            </w:r>
          </w:p>
        </w:tc>
        <w:tc>
          <w:tcPr>
            <w:tcW w:w="4870" w:type="dxa"/>
            <w:gridSpan w:val="3"/>
            <w:tcBorders>
              <w:top w:val="single" w:sz="4" w:space="0" w:color="auto"/>
              <w:left w:val="single" w:sz="4" w:space="0" w:color="auto"/>
              <w:bottom w:val="single" w:sz="4" w:space="0" w:color="auto"/>
              <w:right w:val="single" w:sz="4" w:space="0" w:color="auto"/>
            </w:tcBorders>
          </w:tcPr>
          <w:p w:rsidR="001224E6" w:rsidRDefault="001224E6">
            <w:pPr>
              <w:ind w:left="420" w:hanging="420"/>
              <w:rPr>
                <w:rFonts w:ascii="宋体" w:hAnsi="宋体" w:hint="eastAsia"/>
                <w:szCs w:val="21"/>
              </w:rPr>
            </w:pPr>
            <w:r>
              <w:rPr>
                <w:rFonts w:ascii="宋体" w:hAnsi="宋体" w:hint="eastAsia"/>
                <w:szCs w:val="21"/>
              </w:rPr>
              <w:t>2024年12月3日</w:t>
            </w:r>
          </w:p>
        </w:tc>
      </w:tr>
      <w:tr w:rsidR="001224E6">
        <w:trPr>
          <w:trHeight w:val="315"/>
        </w:trPr>
        <w:tc>
          <w:tcPr>
            <w:tcW w:w="3652" w:type="dxa"/>
            <w:gridSpan w:val="2"/>
            <w:tcBorders>
              <w:top w:val="single" w:sz="4" w:space="0" w:color="auto"/>
              <w:left w:val="single" w:sz="4" w:space="0" w:color="auto"/>
              <w:bottom w:val="single" w:sz="4" w:space="0" w:color="auto"/>
              <w:right w:val="single" w:sz="4" w:space="0" w:color="auto"/>
            </w:tcBorders>
            <w:vAlign w:val="center"/>
          </w:tcPr>
          <w:p w:rsidR="001224E6" w:rsidRDefault="001224E6">
            <w:pPr>
              <w:rPr>
                <w:rFonts w:ascii="宋体" w:hAnsi="宋体"/>
                <w:szCs w:val="21"/>
              </w:rPr>
            </w:pPr>
            <w:r>
              <w:rPr>
                <w:rFonts w:ascii="宋体" w:hAnsi="宋体" w:hint="eastAsia"/>
                <w:szCs w:val="21"/>
              </w:rPr>
              <w:t>募集有效认购总户数（单位：户）</w:t>
            </w:r>
          </w:p>
        </w:tc>
        <w:tc>
          <w:tcPr>
            <w:tcW w:w="4870" w:type="dxa"/>
            <w:gridSpan w:val="3"/>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hint="eastAsia"/>
                <w:szCs w:val="21"/>
              </w:rPr>
            </w:pPr>
            <w:r>
              <w:rPr>
                <w:rFonts w:ascii="宋体" w:hAnsi="宋体" w:hint="eastAsia"/>
                <w:szCs w:val="21"/>
              </w:rPr>
              <w:t>1,471</w:t>
            </w:r>
          </w:p>
        </w:tc>
      </w:tr>
      <w:tr w:rsidR="001224E6">
        <w:trPr>
          <w:trHeight w:val="315"/>
        </w:trPr>
        <w:tc>
          <w:tcPr>
            <w:tcW w:w="3652" w:type="dxa"/>
            <w:gridSpan w:val="2"/>
            <w:tcBorders>
              <w:top w:val="single" w:sz="4" w:space="0" w:color="auto"/>
              <w:left w:val="single" w:sz="4" w:space="0" w:color="auto"/>
              <w:bottom w:val="single" w:sz="4" w:space="0" w:color="auto"/>
              <w:right w:val="single" w:sz="4" w:space="0" w:color="auto"/>
            </w:tcBorders>
            <w:vAlign w:val="center"/>
          </w:tcPr>
          <w:p w:rsidR="001224E6" w:rsidRDefault="001224E6">
            <w:pPr>
              <w:rPr>
                <w:rFonts w:ascii="宋体" w:hAnsi="宋体" w:hint="eastAsia"/>
                <w:szCs w:val="21"/>
              </w:rPr>
            </w:pPr>
            <w:r>
              <w:rPr>
                <w:rFonts w:ascii="宋体" w:hAnsi="宋体" w:hint="eastAsia"/>
                <w:szCs w:val="21"/>
              </w:rPr>
              <w:t>份额类别</w:t>
            </w:r>
          </w:p>
        </w:tc>
        <w:tc>
          <w:tcPr>
            <w:tcW w:w="1559" w:type="dxa"/>
            <w:tcBorders>
              <w:top w:val="single" w:sz="4" w:space="0" w:color="auto"/>
              <w:left w:val="single" w:sz="4" w:space="0" w:color="auto"/>
              <w:bottom w:val="single" w:sz="4" w:space="0" w:color="auto"/>
              <w:right w:val="single" w:sz="4" w:space="0" w:color="auto"/>
            </w:tcBorders>
          </w:tcPr>
          <w:p w:rsidR="001224E6" w:rsidRDefault="001224E6">
            <w:pPr>
              <w:jc w:val="center"/>
              <w:rPr>
                <w:rFonts w:ascii="宋体" w:hAnsi="宋体" w:hint="eastAsia"/>
                <w:szCs w:val="21"/>
              </w:rPr>
            </w:pPr>
            <w:r>
              <w:rPr>
                <w:rFonts w:ascii="宋体" w:hAnsi="宋体" w:hint="eastAsia"/>
                <w:szCs w:val="21"/>
              </w:rPr>
              <w:t>银华中证高股息策略ETF发起式联接A</w:t>
            </w:r>
          </w:p>
        </w:tc>
        <w:tc>
          <w:tcPr>
            <w:tcW w:w="1586" w:type="dxa"/>
            <w:tcBorders>
              <w:top w:val="single" w:sz="4" w:space="0" w:color="auto"/>
              <w:left w:val="single" w:sz="4" w:space="0" w:color="auto"/>
              <w:bottom w:val="single" w:sz="4" w:space="0" w:color="auto"/>
              <w:right w:val="single" w:sz="4" w:space="0" w:color="auto"/>
            </w:tcBorders>
          </w:tcPr>
          <w:p w:rsidR="001224E6" w:rsidRDefault="001224E6">
            <w:pPr>
              <w:jc w:val="center"/>
              <w:rPr>
                <w:rFonts w:ascii="宋体" w:hAnsi="宋体" w:hint="eastAsia"/>
                <w:szCs w:val="21"/>
              </w:rPr>
            </w:pPr>
            <w:r>
              <w:rPr>
                <w:rFonts w:ascii="宋体" w:hAnsi="宋体" w:hint="eastAsia"/>
                <w:szCs w:val="21"/>
              </w:rPr>
              <w:t>银华中证高股息策略ETF发起式联接C</w:t>
            </w:r>
          </w:p>
        </w:tc>
        <w:tc>
          <w:tcPr>
            <w:tcW w:w="1725" w:type="dxa"/>
            <w:tcBorders>
              <w:top w:val="single" w:sz="4" w:space="0" w:color="auto"/>
              <w:left w:val="single" w:sz="4" w:space="0" w:color="auto"/>
              <w:bottom w:val="single" w:sz="4" w:space="0" w:color="auto"/>
              <w:right w:val="single" w:sz="4" w:space="0" w:color="auto"/>
            </w:tcBorders>
          </w:tcPr>
          <w:p w:rsidR="001224E6" w:rsidRDefault="001224E6">
            <w:pPr>
              <w:widowControl/>
              <w:jc w:val="center"/>
              <w:rPr>
                <w:rFonts w:ascii="宋体" w:hAnsi="宋体"/>
                <w:szCs w:val="21"/>
              </w:rPr>
            </w:pPr>
          </w:p>
          <w:p w:rsidR="001224E6" w:rsidRDefault="001224E6">
            <w:pPr>
              <w:widowControl/>
              <w:jc w:val="center"/>
              <w:rPr>
                <w:rFonts w:ascii="宋体" w:hAnsi="宋体" w:hint="eastAsia"/>
                <w:szCs w:val="21"/>
              </w:rPr>
            </w:pPr>
            <w:r>
              <w:rPr>
                <w:rFonts w:ascii="宋体" w:hAnsi="宋体" w:hint="eastAsia"/>
                <w:szCs w:val="21"/>
              </w:rPr>
              <w:t>合计</w:t>
            </w:r>
          </w:p>
        </w:tc>
      </w:tr>
      <w:tr w:rsidR="001224E6">
        <w:trPr>
          <w:trHeight w:val="315"/>
        </w:trPr>
        <w:tc>
          <w:tcPr>
            <w:tcW w:w="3652" w:type="dxa"/>
            <w:gridSpan w:val="2"/>
            <w:tcBorders>
              <w:top w:val="single" w:sz="4" w:space="0" w:color="auto"/>
              <w:left w:val="single" w:sz="4" w:space="0" w:color="auto"/>
              <w:bottom w:val="single" w:sz="4" w:space="0" w:color="auto"/>
              <w:right w:val="single" w:sz="4" w:space="0" w:color="auto"/>
            </w:tcBorders>
            <w:vAlign w:val="center"/>
          </w:tcPr>
          <w:p w:rsidR="001224E6" w:rsidRDefault="001224E6">
            <w:pPr>
              <w:rPr>
                <w:rFonts w:ascii="宋体" w:hAnsi="宋体"/>
                <w:szCs w:val="21"/>
              </w:rPr>
            </w:pPr>
            <w:r>
              <w:rPr>
                <w:rFonts w:ascii="宋体" w:hAnsi="宋体" w:hint="eastAsia"/>
                <w:szCs w:val="21"/>
              </w:rPr>
              <w:t>募集期间净认购金额（不含利息，单位：人民币元）</w:t>
            </w:r>
          </w:p>
        </w:tc>
        <w:tc>
          <w:tcPr>
            <w:tcW w:w="1559" w:type="dxa"/>
            <w:tcBorders>
              <w:top w:val="single" w:sz="4" w:space="0" w:color="auto"/>
              <w:left w:val="single" w:sz="4" w:space="0" w:color="auto"/>
              <w:bottom w:val="single" w:sz="4" w:space="0" w:color="auto"/>
              <w:right w:val="single" w:sz="4" w:space="0" w:color="auto"/>
            </w:tcBorders>
          </w:tcPr>
          <w:p w:rsidR="001224E6" w:rsidRDefault="001224E6">
            <w:pPr>
              <w:widowControl/>
              <w:rPr>
                <w:rFonts w:ascii="宋体" w:hAnsi="宋体" w:hint="eastAsia"/>
                <w:szCs w:val="21"/>
              </w:rPr>
            </w:pPr>
            <w:r>
              <w:rPr>
                <w:rFonts w:ascii="宋体" w:hAnsi="宋体" w:hint="eastAsia"/>
                <w:szCs w:val="21"/>
              </w:rPr>
              <w:t xml:space="preserve">178,678,265.06 </w:t>
            </w:r>
          </w:p>
        </w:tc>
        <w:tc>
          <w:tcPr>
            <w:tcW w:w="1586" w:type="dxa"/>
            <w:tcBorders>
              <w:top w:val="single" w:sz="4" w:space="0" w:color="auto"/>
              <w:left w:val="single" w:sz="4" w:space="0" w:color="auto"/>
              <w:bottom w:val="single" w:sz="4" w:space="0" w:color="auto"/>
              <w:right w:val="single" w:sz="4" w:space="0" w:color="auto"/>
            </w:tcBorders>
          </w:tcPr>
          <w:p w:rsidR="001224E6" w:rsidRDefault="001224E6">
            <w:pPr>
              <w:widowControl/>
              <w:rPr>
                <w:rFonts w:ascii="宋体" w:hAnsi="宋体" w:hint="eastAsia"/>
                <w:szCs w:val="21"/>
              </w:rPr>
            </w:pPr>
            <w:r>
              <w:rPr>
                <w:rFonts w:ascii="宋体" w:hAnsi="宋体" w:hint="eastAsia"/>
                <w:szCs w:val="21"/>
              </w:rPr>
              <w:t xml:space="preserve">85,755,291.41 </w:t>
            </w:r>
          </w:p>
        </w:tc>
        <w:tc>
          <w:tcPr>
            <w:tcW w:w="1725" w:type="dxa"/>
            <w:tcBorders>
              <w:top w:val="single" w:sz="4" w:space="0" w:color="auto"/>
              <w:left w:val="single" w:sz="4" w:space="0" w:color="auto"/>
              <w:bottom w:val="single" w:sz="4" w:space="0" w:color="auto"/>
              <w:right w:val="single" w:sz="4" w:space="0" w:color="auto"/>
            </w:tcBorders>
          </w:tcPr>
          <w:p w:rsidR="001224E6" w:rsidRDefault="001224E6">
            <w:pPr>
              <w:widowControl/>
              <w:rPr>
                <w:rFonts w:ascii="宋体" w:hAnsi="宋体" w:hint="eastAsia"/>
                <w:szCs w:val="21"/>
              </w:rPr>
            </w:pPr>
            <w:r>
              <w:rPr>
                <w:rFonts w:ascii="宋体" w:hAnsi="宋体" w:hint="eastAsia"/>
                <w:szCs w:val="21"/>
              </w:rPr>
              <w:t xml:space="preserve">264,433,556.47 </w:t>
            </w:r>
          </w:p>
        </w:tc>
      </w:tr>
      <w:tr w:rsidR="001224E6">
        <w:trPr>
          <w:trHeight w:val="315"/>
        </w:trPr>
        <w:tc>
          <w:tcPr>
            <w:tcW w:w="3652" w:type="dxa"/>
            <w:gridSpan w:val="2"/>
            <w:tcBorders>
              <w:top w:val="single" w:sz="4" w:space="0" w:color="auto"/>
              <w:left w:val="single" w:sz="4" w:space="0" w:color="auto"/>
              <w:bottom w:val="single" w:sz="4" w:space="0" w:color="auto"/>
              <w:right w:val="single" w:sz="4" w:space="0" w:color="auto"/>
            </w:tcBorders>
            <w:vAlign w:val="center"/>
          </w:tcPr>
          <w:p w:rsidR="001224E6" w:rsidRDefault="001224E6">
            <w:pPr>
              <w:rPr>
                <w:rFonts w:ascii="宋体" w:hAnsi="宋体"/>
                <w:szCs w:val="21"/>
              </w:rPr>
            </w:pPr>
            <w:r>
              <w:rPr>
                <w:rFonts w:ascii="宋体" w:hAnsi="宋体" w:hint="eastAsia"/>
                <w:szCs w:val="21"/>
              </w:rPr>
              <w:t>认购资金在募集期间产生的利息（单位：人民币元）</w:t>
            </w:r>
          </w:p>
        </w:tc>
        <w:tc>
          <w:tcPr>
            <w:tcW w:w="1559" w:type="dxa"/>
            <w:tcBorders>
              <w:top w:val="single" w:sz="4" w:space="0" w:color="auto"/>
              <w:left w:val="single" w:sz="4" w:space="0" w:color="auto"/>
              <w:bottom w:val="single" w:sz="4" w:space="0" w:color="auto"/>
              <w:right w:val="single" w:sz="4" w:space="0" w:color="auto"/>
            </w:tcBorders>
          </w:tcPr>
          <w:p w:rsidR="001224E6" w:rsidRDefault="001224E6">
            <w:pPr>
              <w:widowControl/>
              <w:rPr>
                <w:rFonts w:ascii="宋体" w:hAnsi="宋体" w:hint="eastAsia"/>
                <w:szCs w:val="21"/>
              </w:rPr>
            </w:pPr>
            <w:r>
              <w:rPr>
                <w:rFonts w:ascii="宋体" w:hAnsi="宋体" w:hint="eastAsia"/>
                <w:szCs w:val="21"/>
              </w:rPr>
              <w:t>71,135.46</w:t>
            </w:r>
          </w:p>
        </w:tc>
        <w:tc>
          <w:tcPr>
            <w:tcW w:w="1586" w:type="dxa"/>
            <w:tcBorders>
              <w:top w:val="single" w:sz="4" w:space="0" w:color="auto"/>
              <w:left w:val="single" w:sz="4" w:space="0" w:color="auto"/>
              <w:bottom w:val="single" w:sz="4" w:space="0" w:color="auto"/>
              <w:right w:val="single" w:sz="4" w:space="0" w:color="auto"/>
            </w:tcBorders>
          </w:tcPr>
          <w:p w:rsidR="001224E6" w:rsidRDefault="001224E6">
            <w:pPr>
              <w:widowControl/>
              <w:rPr>
                <w:rFonts w:ascii="宋体" w:hAnsi="宋体" w:hint="eastAsia"/>
                <w:szCs w:val="21"/>
              </w:rPr>
            </w:pPr>
            <w:r>
              <w:rPr>
                <w:rFonts w:ascii="宋体" w:hAnsi="宋体" w:hint="eastAsia"/>
                <w:szCs w:val="21"/>
              </w:rPr>
              <w:t>33,407.45</w:t>
            </w:r>
          </w:p>
        </w:tc>
        <w:tc>
          <w:tcPr>
            <w:tcW w:w="1725" w:type="dxa"/>
            <w:tcBorders>
              <w:top w:val="single" w:sz="4" w:space="0" w:color="auto"/>
              <w:left w:val="single" w:sz="4" w:space="0" w:color="auto"/>
              <w:bottom w:val="single" w:sz="4" w:space="0" w:color="auto"/>
              <w:right w:val="single" w:sz="4" w:space="0" w:color="auto"/>
            </w:tcBorders>
          </w:tcPr>
          <w:p w:rsidR="001224E6" w:rsidRDefault="001224E6">
            <w:pPr>
              <w:widowControl/>
              <w:rPr>
                <w:rFonts w:ascii="宋体" w:hAnsi="宋体" w:hint="eastAsia"/>
                <w:szCs w:val="21"/>
              </w:rPr>
            </w:pPr>
            <w:r>
              <w:rPr>
                <w:rFonts w:ascii="宋体" w:hAnsi="宋体" w:hint="eastAsia"/>
                <w:szCs w:val="21"/>
              </w:rPr>
              <w:t>104,542.91</w:t>
            </w:r>
          </w:p>
        </w:tc>
      </w:tr>
      <w:tr w:rsidR="001224E6">
        <w:trPr>
          <w:trHeight w:val="315"/>
        </w:trPr>
        <w:tc>
          <w:tcPr>
            <w:tcW w:w="1359" w:type="dxa"/>
            <w:vMerge w:val="restart"/>
            <w:tcBorders>
              <w:top w:val="single" w:sz="4" w:space="0" w:color="auto"/>
              <w:left w:val="single" w:sz="4" w:space="0" w:color="auto"/>
              <w:bottom w:val="single" w:sz="4" w:space="0" w:color="auto"/>
              <w:right w:val="single" w:sz="4" w:space="0" w:color="auto"/>
            </w:tcBorders>
            <w:vAlign w:val="center"/>
          </w:tcPr>
          <w:p w:rsidR="001224E6" w:rsidRDefault="001224E6">
            <w:pPr>
              <w:rPr>
                <w:rFonts w:ascii="宋体" w:hAnsi="宋体"/>
                <w:szCs w:val="21"/>
              </w:rPr>
            </w:pPr>
            <w:r>
              <w:rPr>
                <w:rFonts w:ascii="宋体" w:hAnsi="宋体" w:hint="eastAsia"/>
                <w:szCs w:val="21"/>
              </w:rPr>
              <w:lastRenderedPageBreak/>
              <w:t>募集份额（单位：份）</w:t>
            </w:r>
          </w:p>
        </w:tc>
        <w:tc>
          <w:tcPr>
            <w:tcW w:w="2293" w:type="dxa"/>
            <w:tcBorders>
              <w:top w:val="single" w:sz="4" w:space="0" w:color="auto"/>
              <w:left w:val="single" w:sz="4" w:space="0" w:color="auto"/>
              <w:bottom w:val="single" w:sz="4" w:space="0" w:color="auto"/>
              <w:right w:val="single" w:sz="4" w:space="0" w:color="auto"/>
            </w:tcBorders>
            <w:vAlign w:val="center"/>
          </w:tcPr>
          <w:p w:rsidR="001224E6" w:rsidRDefault="001224E6">
            <w:pPr>
              <w:rPr>
                <w:rFonts w:ascii="宋体" w:hAnsi="宋体"/>
                <w:szCs w:val="21"/>
              </w:rPr>
            </w:pPr>
            <w:r>
              <w:rPr>
                <w:rFonts w:ascii="宋体" w:hAnsi="宋体" w:hint="eastAsia"/>
                <w:szCs w:val="21"/>
              </w:rPr>
              <w:t>有效认购份额</w:t>
            </w:r>
          </w:p>
        </w:tc>
        <w:tc>
          <w:tcPr>
            <w:tcW w:w="1559" w:type="dxa"/>
            <w:tcBorders>
              <w:top w:val="single" w:sz="4" w:space="0" w:color="auto"/>
              <w:left w:val="single" w:sz="4" w:space="0" w:color="auto"/>
              <w:bottom w:val="single" w:sz="4" w:space="0" w:color="auto"/>
              <w:right w:val="single" w:sz="4" w:space="0" w:color="auto"/>
            </w:tcBorders>
          </w:tcPr>
          <w:p w:rsidR="001224E6" w:rsidRDefault="001224E6">
            <w:pPr>
              <w:widowControl/>
              <w:rPr>
                <w:rFonts w:ascii="宋体" w:hAnsi="宋体" w:hint="eastAsia"/>
                <w:szCs w:val="21"/>
              </w:rPr>
            </w:pPr>
            <w:r>
              <w:rPr>
                <w:rFonts w:ascii="宋体" w:hAnsi="宋体" w:hint="eastAsia"/>
                <w:szCs w:val="21"/>
              </w:rPr>
              <w:t xml:space="preserve">178,678,265.06 </w:t>
            </w:r>
          </w:p>
        </w:tc>
        <w:tc>
          <w:tcPr>
            <w:tcW w:w="1586" w:type="dxa"/>
            <w:tcBorders>
              <w:top w:val="single" w:sz="4" w:space="0" w:color="auto"/>
              <w:left w:val="single" w:sz="4" w:space="0" w:color="auto"/>
              <w:bottom w:val="single" w:sz="4" w:space="0" w:color="auto"/>
              <w:right w:val="single" w:sz="4" w:space="0" w:color="auto"/>
            </w:tcBorders>
          </w:tcPr>
          <w:p w:rsidR="001224E6" w:rsidRDefault="001224E6">
            <w:pPr>
              <w:widowControl/>
              <w:rPr>
                <w:rFonts w:ascii="宋体" w:hAnsi="宋体" w:hint="eastAsia"/>
                <w:szCs w:val="21"/>
              </w:rPr>
            </w:pPr>
            <w:r>
              <w:rPr>
                <w:rFonts w:ascii="宋体" w:hAnsi="宋体" w:hint="eastAsia"/>
                <w:szCs w:val="21"/>
              </w:rPr>
              <w:t xml:space="preserve">85,755,291.41 </w:t>
            </w:r>
          </w:p>
        </w:tc>
        <w:tc>
          <w:tcPr>
            <w:tcW w:w="1725" w:type="dxa"/>
            <w:tcBorders>
              <w:top w:val="single" w:sz="4" w:space="0" w:color="auto"/>
              <w:left w:val="single" w:sz="4" w:space="0" w:color="auto"/>
              <w:bottom w:val="single" w:sz="4" w:space="0" w:color="auto"/>
              <w:right w:val="single" w:sz="4" w:space="0" w:color="auto"/>
            </w:tcBorders>
          </w:tcPr>
          <w:p w:rsidR="001224E6" w:rsidRDefault="001224E6">
            <w:pPr>
              <w:widowControl/>
              <w:rPr>
                <w:rFonts w:ascii="宋体" w:hAnsi="宋体" w:hint="eastAsia"/>
                <w:szCs w:val="21"/>
              </w:rPr>
            </w:pPr>
            <w:r>
              <w:rPr>
                <w:rFonts w:ascii="宋体" w:hAnsi="宋体" w:hint="eastAsia"/>
                <w:szCs w:val="21"/>
              </w:rPr>
              <w:t xml:space="preserve">264,433,556.47 </w:t>
            </w:r>
          </w:p>
        </w:tc>
      </w:tr>
      <w:tr w:rsidR="001224E6">
        <w:trPr>
          <w:trHeight w:val="145"/>
        </w:trPr>
        <w:tc>
          <w:tcPr>
            <w:tcW w:w="1359" w:type="dxa"/>
            <w:vMerge/>
            <w:tcBorders>
              <w:top w:val="single" w:sz="4" w:space="0" w:color="auto"/>
              <w:left w:val="single" w:sz="4" w:space="0" w:color="auto"/>
              <w:bottom w:val="single" w:sz="4" w:space="0" w:color="auto"/>
              <w:right w:val="single" w:sz="4" w:space="0" w:color="auto"/>
            </w:tcBorders>
            <w:vAlign w:val="center"/>
          </w:tcPr>
          <w:p w:rsidR="001224E6" w:rsidRDefault="001224E6">
            <w:pPr>
              <w:widowControl/>
              <w:jc w:val="left"/>
              <w:rPr>
                <w:rFonts w:ascii="宋体" w:hAnsi="宋体"/>
                <w:szCs w:val="21"/>
              </w:rPr>
            </w:pPr>
          </w:p>
        </w:tc>
        <w:tc>
          <w:tcPr>
            <w:tcW w:w="2293" w:type="dxa"/>
            <w:tcBorders>
              <w:top w:val="single" w:sz="4" w:space="0" w:color="auto"/>
              <w:left w:val="single" w:sz="4" w:space="0" w:color="auto"/>
              <w:bottom w:val="single" w:sz="4" w:space="0" w:color="auto"/>
              <w:right w:val="single" w:sz="4" w:space="0" w:color="auto"/>
            </w:tcBorders>
            <w:vAlign w:val="center"/>
          </w:tcPr>
          <w:p w:rsidR="001224E6" w:rsidRDefault="001224E6">
            <w:pPr>
              <w:rPr>
                <w:rFonts w:ascii="宋体" w:hAnsi="宋体"/>
                <w:szCs w:val="21"/>
              </w:rPr>
            </w:pPr>
            <w:r>
              <w:rPr>
                <w:rFonts w:ascii="宋体" w:hAnsi="宋体" w:hint="eastAsia"/>
                <w:szCs w:val="21"/>
              </w:rPr>
              <w:t>利息结转的份额</w:t>
            </w:r>
          </w:p>
        </w:tc>
        <w:tc>
          <w:tcPr>
            <w:tcW w:w="1559" w:type="dxa"/>
            <w:tcBorders>
              <w:top w:val="single" w:sz="4" w:space="0" w:color="auto"/>
              <w:left w:val="single" w:sz="4" w:space="0" w:color="auto"/>
              <w:bottom w:val="single" w:sz="4" w:space="0" w:color="auto"/>
              <w:right w:val="single" w:sz="4" w:space="0" w:color="auto"/>
            </w:tcBorders>
          </w:tcPr>
          <w:p w:rsidR="001224E6" w:rsidRDefault="001224E6">
            <w:pPr>
              <w:widowControl/>
              <w:rPr>
                <w:rFonts w:ascii="宋体" w:hAnsi="宋体" w:hint="eastAsia"/>
                <w:szCs w:val="21"/>
              </w:rPr>
            </w:pPr>
            <w:r>
              <w:rPr>
                <w:rFonts w:ascii="宋体" w:hAnsi="宋体" w:hint="eastAsia"/>
                <w:szCs w:val="21"/>
              </w:rPr>
              <w:t>71,135.46</w:t>
            </w:r>
          </w:p>
        </w:tc>
        <w:tc>
          <w:tcPr>
            <w:tcW w:w="1586" w:type="dxa"/>
            <w:tcBorders>
              <w:top w:val="single" w:sz="4" w:space="0" w:color="auto"/>
              <w:left w:val="single" w:sz="4" w:space="0" w:color="auto"/>
              <w:bottom w:val="single" w:sz="4" w:space="0" w:color="auto"/>
              <w:right w:val="single" w:sz="4" w:space="0" w:color="auto"/>
            </w:tcBorders>
          </w:tcPr>
          <w:p w:rsidR="001224E6" w:rsidRDefault="001224E6">
            <w:pPr>
              <w:widowControl/>
              <w:rPr>
                <w:rFonts w:ascii="宋体" w:hAnsi="宋体" w:hint="eastAsia"/>
                <w:szCs w:val="21"/>
              </w:rPr>
            </w:pPr>
            <w:r>
              <w:rPr>
                <w:rFonts w:ascii="宋体" w:hAnsi="宋体" w:hint="eastAsia"/>
                <w:szCs w:val="21"/>
              </w:rPr>
              <w:t>33,407.45</w:t>
            </w:r>
          </w:p>
        </w:tc>
        <w:tc>
          <w:tcPr>
            <w:tcW w:w="1725" w:type="dxa"/>
            <w:tcBorders>
              <w:top w:val="single" w:sz="4" w:space="0" w:color="auto"/>
              <w:left w:val="single" w:sz="4" w:space="0" w:color="auto"/>
              <w:bottom w:val="single" w:sz="4" w:space="0" w:color="auto"/>
              <w:right w:val="single" w:sz="4" w:space="0" w:color="auto"/>
            </w:tcBorders>
          </w:tcPr>
          <w:p w:rsidR="001224E6" w:rsidRDefault="001224E6">
            <w:pPr>
              <w:widowControl/>
              <w:rPr>
                <w:rFonts w:ascii="宋体" w:hAnsi="宋体" w:hint="eastAsia"/>
                <w:szCs w:val="21"/>
              </w:rPr>
            </w:pPr>
            <w:r>
              <w:rPr>
                <w:rFonts w:ascii="宋体" w:hAnsi="宋体" w:hint="eastAsia"/>
                <w:szCs w:val="21"/>
              </w:rPr>
              <w:t>104,542.91</w:t>
            </w:r>
          </w:p>
        </w:tc>
      </w:tr>
      <w:tr w:rsidR="001224E6">
        <w:trPr>
          <w:trHeight w:val="145"/>
        </w:trPr>
        <w:tc>
          <w:tcPr>
            <w:tcW w:w="1359" w:type="dxa"/>
            <w:vMerge/>
            <w:tcBorders>
              <w:top w:val="single" w:sz="4" w:space="0" w:color="auto"/>
              <w:left w:val="single" w:sz="4" w:space="0" w:color="auto"/>
              <w:bottom w:val="single" w:sz="4" w:space="0" w:color="auto"/>
              <w:right w:val="single" w:sz="4" w:space="0" w:color="auto"/>
            </w:tcBorders>
            <w:vAlign w:val="center"/>
          </w:tcPr>
          <w:p w:rsidR="001224E6" w:rsidRDefault="001224E6">
            <w:pPr>
              <w:widowControl/>
              <w:jc w:val="left"/>
              <w:rPr>
                <w:rFonts w:ascii="宋体" w:hAnsi="宋体"/>
                <w:szCs w:val="21"/>
              </w:rPr>
            </w:pPr>
          </w:p>
        </w:tc>
        <w:tc>
          <w:tcPr>
            <w:tcW w:w="2293" w:type="dxa"/>
            <w:tcBorders>
              <w:top w:val="single" w:sz="4" w:space="0" w:color="auto"/>
              <w:left w:val="single" w:sz="4" w:space="0" w:color="auto"/>
              <w:bottom w:val="single" w:sz="4" w:space="0" w:color="auto"/>
              <w:right w:val="single" w:sz="4" w:space="0" w:color="auto"/>
            </w:tcBorders>
            <w:vAlign w:val="center"/>
          </w:tcPr>
          <w:p w:rsidR="001224E6" w:rsidRDefault="001224E6">
            <w:pPr>
              <w:rPr>
                <w:rFonts w:ascii="宋体" w:hAnsi="宋体"/>
                <w:szCs w:val="21"/>
              </w:rPr>
            </w:pPr>
            <w:r>
              <w:rPr>
                <w:rFonts w:ascii="宋体" w:hAnsi="宋体" w:hint="eastAsia"/>
                <w:szCs w:val="21"/>
              </w:rPr>
              <w:t>合计</w:t>
            </w:r>
          </w:p>
        </w:tc>
        <w:tc>
          <w:tcPr>
            <w:tcW w:w="1559" w:type="dxa"/>
            <w:tcBorders>
              <w:top w:val="single" w:sz="4" w:space="0" w:color="auto"/>
              <w:left w:val="single" w:sz="4" w:space="0" w:color="auto"/>
              <w:bottom w:val="single" w:sz="4" w:space="0" w:color="auto"/>
              <w:right w:val="single" w:sz="4" w:space="0" w:color="auto"/>
            </w:tcBorders>
          </w:tcPr>
          <w:p w:rsidR="001224E6" w:rsidRDefault="001224E6">
            <w:pPr>
              <w:widowControl/>
              <w:rPr>
                <w:rFonts w:ascii="宋体" w:hAnsi="宋体" w:hint="eastAsia"/>
                <w:szCs w:val="21"/>
              </w:rPr>
            </w:pPr>
            <w:r>
              <w:rPr>
                <w:rFonts w:ascii="宋体" w:hAnsi="宋体" w:hint="eastAsia"/>
                <w:szCs w:val="21"/>
              </w:rPr>
              <w:t>178,749,400.52</w:t>
            </w:r>
          </w:p>
        </w:tc>
        <w:tc>
          <w:tcPr>
            <w:tcW w:w="1586" w:type="dxa"/>
            <w:tcBorders>
              <w:top w:val="single" w:sz="4" w:space="0" w:color="auto"/>
              <w:left w:val="single" w:sz="4" w:space="0" w:color="auto"/>
              <w:bottom w:val="single" w:sz="4" w:space="0" w:color="auto"/>
              <w:right w:val="single" w:sz="4" w:space="0" w:color="auto"/>
            </w:tcBorders>
          </w:tcPr>
          <w:p w:rsidR="001224E6" w:rsidRDefault="001224E6">
            <w:pPr>
              <w:widowControl/>
              <w:rPr>
                <w:rFonts w:ascii="宋体" w:hAnsi="宋体" w:hint="eastAsia"/>
                <w:szCs w:val="21"/>
              </w:rPr>
            </w:pPr>
            <w:r>
              <w:rPr>
                <w:rFonts w:ascii="宋体" w:hAnsi="宋体" w:hint="eastAsia"/>
                <w:szCs w:val="21"/>
              </w:rPr>
              <w:t xml:space="preserve">85,788,698.86 </w:t>
            </w:r>
          </w:p>
        </w:tc>
        <w:tc>
          <w:tcPr>
            <w:tcW w:w="1725" w:type="dxa"/>
            <w:tcBorders>
              <w:top w:val="single" w:sz="4" w:space="0" w:color="auto"/>
              <w:left w:val="single" w:sz="4" w:space="0" w:color="auto"/>
              <w:bottom w:val="single" w:sz="4" w:space="0" w:color="auto"/>
              <w:right w:val="single" w:sz="4" w:space="0" w:color="auto"/>
            </w:tcBorders>
          </w:tcPr>
          <w:p w:rsidR="001224E6" w:rsidRDefault="001224E6">
            <w:pPr>
              <w:widowControl/>
              <w:rPr>
                <w:rFonts w:ascii="宋体" w:hAnsi="宋体" w:hint="eastAsia"/>
                <w:szCs w:val="21"/>
              </w:rPr>
            </w:pPr>
            <w:r>
              <w:rPr>
                <w:rFonts w:ascii="宋体" w:hAnsi="宋体" w:hint="eastAsia"/>
                <w:szCs w:val="21"/>
              </w:rPr>
              <w:t xml:space="preserve">264,538,099.38 </w:t>
            </w:r>
          </w:p>
        </w:tc>
      </w:tr>
      <w:tr w:rsidR="001224E6">
        <w:trPr>
          <w:trHeight w:val="299"/>
        </w:trPr>
        <w:tc>
          <w:tcPr>
            <w:tcW w:w="1359" w:type="dxa"/>
            <w:vMerge w:val="restart"/>
            <w:tcBorders>
              <w:top w:val="single" w:sz="4" w:space="0" w:color="auto"/>
              <w:left w:val="single" w:sz="4" w:space="0" w:color="auto"/>
              <w:bottom w:val="single" w:sz="4" w:space="0" w:color="auto"/>
              <w:right w:val="single" w:sz="4" w:space="0" w:color="auto"/>
            </w:tcBorders>
            <w:vAlign w:val="center"/>
          </w:tcPr>
          <w:p w:rsidR="001224E6" w:rsidRDefault="001224E6">
            <w:pPr>
              <w:rPr>
                <w:rFonts w:ascii="宋体" w:hAnsi="宋体"/>
                <w:szCs w:val="21"/>
              </w:rPr>
            </w:pPr>
            <w:r>
              <w:rPr>
                <w:rFonts w:ascii="宋体" w:hAnsi="宋体" w:hint="eastAsia"/>
                <w:szCs w:val="21"/>
              </w:rPr>
              <w:t>募集期间基金管理人运用固有资金认购本基金情况</w:t>
            </w:r>
          </w:p>
        </w:tc>
        <w:tc>
          <w:tcPr>
            <w:tcW w:w="2293" w:type="dxa"/>
            <w:tcBorders>
              <w:top w:val="single" w:sz="4" w:space="0" w:color="auto"/>
              <w:left w:val="single" w:sz="4" w:space="0" w:color="auto"/>
              <w:bottom w:val="single" w:sz="4" w:space="0" w:color="auto"/>
              <w:right w:val="single" w:sz="4" w:space="0" w:color="auto"/>
            </w:tcBorders>
            <w:vAlign w:val="center"/>
          </w:tcPr>
          <w:p w:rsidR="001224E6" w:rsidRDefault="001224E6">
            <w:pPr>
              <w:rPr>
                <w:rFonts w:ascii="宋体" w:hAnsi="宋体"/>
                <w:szCs w:val="21"/>
              </w:rPr>
            </w:pPr>
            <w:r>
              <w:rPr>
                <w:rFonts w:ascii="宋体" w:hAnsi="宋体" w:hint="eastAsia"/>
                <w:szCs w:val="21"/>
              </w:rPr>
              <w:t>认购的基金份额（含利息转份额，单位：份）</w:t>
            </w:r>
          </w:p>
        </w:tc>
        <w:tc>
          <w:tcPr>
            <w:tcW w:w="1559" w:type="dxa"/>
            <w:tcBorders>
              <w:top w:val="single" w:sz="4" w:space="0" w:color="auto"/>
              <w:left w:val="single" w:sz="4" w:space="0" w:color="auto"/>
              <w:bottom w:val="single" w:sz="4" w:space="0" w:color="auto"/>
              <w:right w:val="single" w:sz="4" w:space="0" w:color="auto"/>
            </w:tcBorders>
          </w:tcPr>
          <w:p w:rsidR="001224E6" w:rsidRDefault="001224E6">
            <w:pPr>
              <w:widowControl/>
              <w:rPr>
                <w:rFonts w:ascii="宋体" w:hAnsi="宋体" w:hint="eastAsia"/>
                <w:szCs w:val="21"/>
              </w:rPr>
            </w:pPr>
            <w:r>
              <w:rPr>
                <w:rFonts w:ascii="宋体" w:hAnsi="宋体" w:hint="eastAsia"/>
                <w:szCs w:val="21"/>
              </w:rPr>
              <w:t>10,002,222.44</w:t>
            </w:r>
          </w:p>
        </w:tc>
        <w:tc>
          <w:tcPr>
            <w:tcW w:w="1586" w:type="dxa"/>
            <w:tcBorders>
              <w:top w:val="single" w:sz="4" w:space="0" w:color="auto"/>
              <w:left w:val="single" w:sz="4" w:space="0" w:color="auto"/>
              <w:bottom w:val="single" w:sz="4" w:space="0" w:color="auto"/>
              <w:right w:val="single" w:sz="4" w:space="0" w:color="auto"/>
            </w:tcBorders>
          </w:tcPr>
          <w:p w:rsidR="001224E6" w:rsidRDefault="001224E6">
            <w:pPr>
              <w:widowControl/>
              <w:rPr>
                <w:rFonts w:ascii="宋体" w:hAnsi="宋体" w:hint="eastAsia"/>
                <w:szCs w:val="21"/>
              </w:rPr>
            </w:pPr>
            <w:r>
              <w:rPr>
                <w:rFonts w:ascii="宋体" w:hAnsi="宋体" w:hint="eastAsia"/>
                <w:szCs w:val="21"/>
              </w:rPr>
              <w:t>0.00</w:t>
            </w:r>
          </w:p>
        </w:tc>
        <w:tc>
          <w:tcPr>
            <w:tcW w:w="1725" w:type="dxa"/>
            <w:tcBorders>
              <w:top w:val="single" w:sz="4" w:space="0" w:color="auto"/>
              <w:left w:val="single" w:sz="4" w:space="0" w:color="auto"/>
              <w:bottom w:val="single" w:sz="4" w:space="0" w:color="auto"/>
              <w:right w:val="single" w:sz="4" w:space="0" w:color="auto"/>
            </w:tcBorders>
          </w:tcPr>
          <w:p w:rsidR="001224E6" w:rsidRDefault="001224E6">
            <w:pPr>
              <w:widowControl/>
              <w:rPr>
                <w:rFonts w:ascii="宋体" w:hAnsi="宋体" w:hint="eastAsia"/>
                <w:szCs w:val="21"/>
              </w:rPr>
            </w:pPr>
            <w:r>
              <w:rPr>
                <w:rFonts w:ascii="宋体" w:hAnsi="宋体" w:hint="eastAsia"/>
                <w:szCs w:val="21"/>
              </w:rPr>
              <w:t>10,002,222.44</w:t>
            </w:r>
          </w:p>
        </w:tc>
      </w:tr>
      <w:tr w:rsidR="001224E6">
        <w:trPr>
          <w:trHeight w:val="145"/>
        </w:trPr>
        <w:tc>
          <w:tcPr>
            <w:tcW w:w="1359" w:type="dxa"/>
            <w:vMerge/>
            <w:tcBorders>
              <w:top w:val="single" w:sz="4" w:space="0" w:color="auto"/>
              <w:left w:val="single" w:sz="4" w:space="0" w:color="auto"/>
              <w:bottom w:val="single" w:sz="4" w:space="0" w:color="auto"/>
              <w:right w:val="single" w:sz="4" w:space="0" w:color="auto"/>
            </w:tcBorders>
            <w:vAlign w:val="center"/>
          </w:tcPr>
          <w:p w:rsidR="001224E6" w:rsidRDefault="001224E6">
            <w:pPr>
              <w:widowControl/>
              <w:jc w:val="left"/>
              <w:rPr>
                <w:rFonts w:ascii="宋体" w:hAnsi="宋体"/>
                <w:szCs w:val="21"/>
              </w:rPr>
            </w:pPr>
          </w:p>
        </w:tc>
        <w:tc>
          <w:tcPr>
            <w:tcW w:w="2293" w:type="dxa"/>
            <w:tcBorders>
              <w:top w:val="single" w:sz="4" w:space="0" w:color="auto"/>
              <w:left w:val="single" w:sz="4" w:space="0" w:color="auto"/>
              <w:bottom w:val="single" w:sz="4" w:space="0" w:color="auto"/>
              <w:right w:val="single" w:sz="4" w:space="0" w:color="auto"/>
            </w:tcBorders>
            <w:vAlign w:val="center"/>
          </w:tcPr>
          <w:p w:rsidR="001224E6" w:rsidRDefault="001224E6">
            <w:pPr>
              <w:rPr>
                <w:rFonts w:ascii="宋体" w:hAnsi="宋体"/>
                <w:szCs w:val="21"/>
              </w:rPr>
            </w:pPr>
            <w:r>
              <w:rPr>
                <w:rFonts w:ascii="宋体" w:hAnsi="宋体" w:hint="eastAsia"/>
                <w:szCs w:val="21"/>
              </w:rPr>
              <w:t>占基金总份额比例</w:t>
            </w:r>
          </w:p>
        </w:tc>
        <w:tc>
          <w:tcPr>
            <w:tcW w:w="1559" w:type="dxa"/>
            <w:tcBorders>
              <w:top w:val="single" w:sz="4" w:space="0" w:color="auto"/>
              <w:left w:val="single" w:sz="4" w:space="0" w:color="auto"/>
              <w:bottom w:val="single" w:sz="4" w:space="0" w:color="auto"/>
              <w:right w:val="single" w:sz="4" w:space="0" w:color="auto"/>
            </w:tcBorders>
          </w:tcPr>
          <w:p w:rsidR="001224E6" w:rsidRDefault="001224E6">
            <w:pPr>
              <w:ind w:left="420" w:hanging="420"/>
              <w:rPr>
                <w:rFonts w:ascii="宋体" w:hAnsi="宋体"/>
                <w:szCs w:val="21"/>
              </w:rPr>
            </w:pPr>
            <w:r>
              <w:rPr>
                <w:rFonts w:ascii="宋体" w:hAnsi="宋体" w:hint="eastAsia"/>
                <w:szCs w:val="21"/>
              </w:rPr>
              <w:t>5.5957%</w:t>
            </w:r>
          </w:p>
        </w:tc>
        <w:tc>
          <w:tcPr>
            <w:tcW w:w="1586" w:type="dxa"/>
            <w:tcBorders>
              <w:top w:val="single" w:sz="4" w:space="0" w:color="auto"/>
              <w:left w:val="single" w:sz="4" w:space="0" w:color="auto"/>
              <w:bottom w:val="single" w:sz="4" w:space="0" w:color="auto"/>
              <w:right w:val="single" w:sz="4" w:space="0" w:color="auto"/>
            </w:tcBorders>
          </w:tcPr>
          <w:p w:rsidR="001224E6" w:rsidRDefault="001224E6">
            <w:pPr>
              <w:ind w:left="420" w:hanging="420"/>
              <w:rPr>
                <w:rFonts w:ascii="宋体" w:hAnsi="宋体" w:hint="eastAsia"/>
                <w:szCs w:val="21"/>
              </w:rPr>
            </w:pPr>
            <w:r>
              <w:rPr>
                <w:rFonts w:ascii="宋体" w:hAnsi="宋体" w:hint="eastAsia"/>
                <w:szCs w:val="21"/>
              </w:rPr>
              <w:t>0.0000%</w:t>
            </w:r>
          </w:p>
        </w:tc>
        <w:tc>
          <w:tcPr>
            <w:tcW w:w="1725" w:type="dxa"/>
            <w:tcBorders>
              <w:top w:val="single" w:sz="4" w:space="0" w:color="auto"/>
              <w:left w:val="single" w:sz="4" w:space="0" w:color="auto"/>
              <w:bottom w:val="single" w:sz="4" w:space="0" w:color="auto"/>
              <w:right w:val="single" w:sz="4" w:space="0" w:color="auto"/>
            </w:tcBorders>
          </w:tcPr>
          <w:p w:rsidR="001224E6" w:rsidRDefault="001224E6">
            <w:pPr>
              <w:ind w:left="420" w:hanging="420"/>
              <w:rPr>
                <w:rFonts w:ascii="宋体" w:hAnsi="宋体" w:hint="eastAsia"/>
                <w:szCs w:val="21"/>
              </w:rPr>
            </w:pPr>
            <w:r>
              <w:rPr>
                <w:rFonts w:ascii="宋体" w:hAnsi="宋体" w:hint="eastAsia"/>
                <w:szCs w:val="21"/>
              </w:rPr>
              <w:t>3.7810%</w:t>
            </w:r>
          </w:p>
        </w:tc>
      </w:tr>
      <w:tr w:rsidR="001224E6">
        <w:trPr>
          <w:trHeight w:val="145"/>
        </w:trPr>
        <w:tc>
          <w:tcPr>
            <w:tcW w:w="1359" w:type="dxa"/>
            <w:vMerge/>
            <w:tcBorders>
              <w:top w:val="single" w:sz="4" w:space="0" w:color="auto"/>
              <w:left w:val="single" w:sz="4" w:space="0" w:color="auto"/>
              <w:bottom w:val="single" w:sz="4" w:space="0" w:color="auto"/>
              <w:right w:val="single" w:sz="4" w:space="0" w:color="auto"/>
            </w:tcBorders>
            <w:vAlign w:val="center"/>
          </w:tcPr>
          <w:p w:rsidR="001224E6" w:rsidRDefault="001224E6">
            <w:pPr>
              <w:widowControl/>
              <w:jc w:val="left"/>
              <w:rPr>
                <w:rFonts w:ascii="宋体" w:hAnsi="宋体"/>
                <w:szCs w:val="21"/>
              </w:rPr>
            </w:pPr>
          </w:p>
        </w:tc>
        <w:tc>
          <w:tcPr>
            <w:tcW w:w="2293" w:type="dxa"/>
            <w:tcBorders>
              <w:top w:val="single" w:sz="4" w:space="0" w:color="auto"/>
              <w:left w:val="single" w:sz="4" w:space="0" w:color="auto"/>
              <w:bottom w:val="single" w:sz="4" w:space="0" w:color="auto"/>
              <w:right w:val="single" w:sz="4" w:space="0" w:color="auto"/>
            </w:tcBorders>
            <w:vAlign w:val="center"/>
          </w:tcPr>
          <w:p w:rsidR="001224E6" w:rsidRDefault="001224E6">
            <w:pPr>
              <w:rPr>
                <w:rFonts w:ascii="宋体" w:hAnsi="宋体"/>
                <w:szCs w:val="21"/>
              </w:rPr>
            </w:pPr>
            <w:r>
              <w:rPr>
                <w:rFonts w:ascii="宋体" w:hAnsi="宋体" w:hint="eastAsia"/>
                <w:szCs w:val="21"/>
              </w:rPr>
              <w:t>其他需要说明的事项</w:t>
            </w:r>
          </w:p>
        </w:tc>
        <w:tc>
          <w:tcPr>
            <w:tcW w:w="4870" w:type="dxa"/>
            <w:gridSpan w:val="3"/>
            <w:tcBorders>
              <w:top w:val="single" w:sz="4" w:space="0" w:color="auto"/>
              <w:left w:val="single" w:sz="4" w:space="0" w:color="auto"/>
              <w:bottom w:val="single" w:sz="4" w:space="0" w:color="auto"/>
              <w:right w:val="single" w:sz="4" w:space="0" w:color="auto"/>
            </w:tcBorders>
          </w:tcPr>
          <w:p w:rsidR="001224E6" w:rsidRDefault="001224E6">
            <w:pPr>
              <w:rPr>
                <w:rFonts w:ascii="宋体" w:hAnsi="宋体"/>
                <w:szCs w:val="21"/>
              </w:rPr>
            </w:pPr>
            <w:r>
              <w:rPr>
                <w:rFonts w:ascii="宋体" w:hAnsi="宋体"/>
                <w:szCs w:val="21"/>
              </w:rPr>
              <w:t>本基金管理人于202</w:t>
            </w:r>
            <w:r>
              <w:rPr>
                <w:rFonts w:ascii="宋体" w:hAnsi="宋体" w:hint="eastAsia"/>
                <w:szCs w:val="21"/>
              </w:rPr>
              <w:t>4</w:t>
            </w:r>
            <w:r>
              <w:rPr>
                <w:rFonts w:ascii="宋体" w:hAnsi="宋体"/>
                <w:szCs w:val="21"/>
              </w:rPr>
              <w:t>年</w:t>
            </w:r>
            <w:r>
              <w:rPr>
                <w:rFonts w:ascii="宋体" w:hAnsi="宋体" w:hint="eastAsia"/>
                <w:szCs w:val="21"/>
              </w:rPr>
              <w:t>11</w:t>
            </w:r>
            <w:r>
              <w:rPr>
                <w:rFonts w:ascii="宋体" w:hAnsi="宋体"/>
                <w:szCs w:val="21"/>
              </w:rPr>
              <w:t>月</w:t>
            </w:r>
            <w:r>
              <w:rPr>
                <w:rFonts w:ascii="宋体" w:hAnsi="宋体" w:hint="eastAsia"/>
                <w:szCs w:val="21"/>
              </w:rPr>
              <w:t>27</w:t>
            </w:r>
            <w:r>
              <w:rPr>
                <w:rFonts w:ascii="宋体" w:hAnsi="宋体"/>
                <w:szCs w:val="21"/>
              </w:rPr>
              <w:t>日通过销售机构认购本基金份额</w:t>
            </w:r>
            <w:r>
              <w:rPr>
                <w:rFonts w:ascii="宋体" w:hAnsi="宋体" w:hint="eastAsia"/>
                <w:szCs w:val="21"/>
              </w:rPr>
              <w:t>10,001,000.00</w:t>
            </w:r>
            <w:r>
              <w:rPr>
                <w:rFonts w:ascii="宋体" w:hAnsi="宋体"/>
                <w:szCs w:val="21"/>
              </w:rPr>
              <w:t>元，认购费用为</w:t>
            </w:r>
            <w:r>
              <w:rPr>
                <w:rFonts w:ascii="宋体" w:hAnsi="宋体" w:hint="eastAsia"/>
                <w:szCs w:val="21"/>
              </w:rPr>
              <w:t>1,000.00</w:t>
            </w:r>
            <w:r>
              <w:rPr>
                <w:rFonts w:ascii="宋体" w:hAnsi="宋体"/>
                <w:szCs w:val="21"/>
              </w:rPr>
              <w:t>元，折合本基金为</w:t>
            </w:r>
            <w:r>
              <w:rPr>
                <w:rFonts w:ascii="宋体" w:hAnsi="宋体" w:hint="eastAsia"/>
                <w:szCs w:val="21"/>
              </w:rPr>
              <w:t>10,000,000.00</w:t>
            </w:r>
            <w:r>
              <w:rPr>
                <w:rFonts w:ascii="宋体" w:hAnsi="宋体"/>
                <w:szCs w:val="21"/>
              </w:rPr>
              <w:t>份（不含募集期利息结转的份额）。以上固有资金作为本基金的发起资金，自本基金基金合同生效之日起，所认购的基金份额持有期限不少于三年</w:t>
            </w:r>
          </w:p>
        </w:tc>
      </w:tr>
      <w:tr w:rsidR="001224E6">
        <w:trPr>
          <w:trHeight w:val="299"/>
        </w:trPr>
        <w:tc>
          <w:tcPr>
            <w:tcW w:w="1359" w:type="dxa"/>
            <w:vMerge w:val="restart"/>
            <w:tcBorders>
              <w:top w:val="single" w:sz="4" w:space="0" w:color="auto"/>
              <w:left w:val="single" w:sz="4" w:space="0" w:color="auto"/>
              <w:bottom w:val="single" w:sz="4" w:space="0" w:color="auto"/>
              <w:right w:val="single" w:sz="4" w:space="0" w:color="auto"/>
            </w:tcBorders>
            <w:vAlign w:val="center"/>
          </w:tcPr>
          <w:p w:rsidR="001224E6" w:rsidRDefault="001224E6">
            <w:pPr>
              <w:rPr>
                <w:rFonts w:ascii="宋体" w:hAnsi="宋体"/>
                <w:szCs w:val="21"/>
              </w:rPr>
            </w:pPr>
            <w:r>
              <w:rPr>
                <w:rFonts w:ascii="宋体" w:hAnsi="宋体" w:hint="eastAsia"/>
                <w:szCs w:val="21"/>
              </w:rPr>
              <w:t>募集期间基金管理人的从业人员认购本基金情况</w:t>
            </w:r>
          </w:p>
        </w:tc>
        <w:tc>
          <w:tcPr>
            <w:tcW w:w="2293" w:type="dxa"/>
            <w:tcBorders>
              <w:top w:val="single" w:sz="4" w:space="0" w:color="auto"/>
              <w:left w:val="single" w:sz="4" w:space="0" w:color="auto"/>
              <w:bottom w:val="single" w:sz="4" w:space="0" w:color="auto"/>
              <w:right w:val="single" w:sz="4" w:space="0" w:color="auto"/>
            </w:tcBorders>
            <w:vAlign w:val="center"/>
          </w:tcPr>
          <w:p w:rsidR="001224E6" w:rsidRDefault="001224E6">
            <w:pPr>
              <w:rPr>
                <w:rFonts w:ascii="宋体" w:hAnsi="宋体"/>
                <w:szCs w:val="21"/>
              </w:rPr>
            </w:pPr>
            <w:r>
              <w:rPr>
                <w:rFonts w:ascii="宋体" w:hAnsi="宋体" w:hint="eastAsia"/>
                <w:szCs w:val="21"/>
              </w:rPr>
              <w:t>认购的基金份额（含利息转份额，单位：份）</w:t>
            </w:r>
          </w:p>
        </w:tc>
        <w:tc>
          <w:tcPr>
            <w:tcW w:w="1559" w:type="dxa"/>
            <w:tcBorders>
              <w:top w:val="single" w:sz="4" w:space="0" w:color="auto"/>
              <w:left w:val="single" w:sz="4" w:space="0" w:color="auto"/>
              <w:bottom w:val="single" w:sz="4" w:space="0" w:color="auto"/>
              <w:right w:val="single" w:sz="4" w:space="0" w:color="auto"/>
            </w:tcBorders>
          </w:tcPr>
          <w:p w:rsidR="001224E6" w:rsidRDefault="001224E6">
            <w:pPr>
              <w:ind w:left="420" w:hanging="420"/>
              <w:rPr>
                <w:rFonts w:ascii="宋体" w:hAnsi="宋体" w:hint="eastAsia"/>
                <w:szCs w:val="21"/>
              </w:rPr>
            </w:pPr>
            <w:r>
              <w:rPr>
                <w:rFonts w:ascii="宋体" w:hAnsi="宋体" w:hint="eastAsia"/>
                <w:szCs w:val="21"/>
              </w:rPr>
              <w:t>0.00</w:t>
            </w:r>
          </w:p>
        </w:tc>
        <w:tc>
          <w:tcPr>
            <w:tcW w:w="1586" w:type="dxa"/>
            <w:tcBorders>
              <w:top w:val="single" w:sz="4" w:space="0" w:color="auto"/>
              <w:left w:val="single" w:sz="4" w:space="0" w:color="auto"/>
              <w:bottom w:val="single" w:sz="4" w:space="0" w:color="auto"/>
              <w:right w:val="single" w:sz="4" w:space="0" w:color="auto"/>
            </w:tcBorders>
          </w:tcPr>
          <w:p w:rsidR="001224E6" w:rsidRDefault="001224E6">
            <w:pPr>
              <w:ind w:left="420" w:hanging="420"/>
              <w:rPr>
                <w:rFonts w:ascii="宋体" w:hAnsi="宋体" w:hint="eastAsia"/>
                <w:szCs w:val="21"/>
              </w:rPr>
            </w:pPr>
            <w:r>
              <w:rPr>
                <w:rFonts w:ascii="宋体" w:hAnsi="宋体" w:hint="eastAsia"/>
                <w:szCs w:val="21"/>
              </w:rPr>
              <w:t>0.00</w:t>
            </w:r>
          </w:p>
        </w:tc>
        <w:tc>
          <w:tcPr>
            <w:tcW w:w="1725" w:type="dxa"/>
            <w:tcBorders>
              <w:top w:val="single" w:sz="4" w:space="0" w:color="auto"/>
              <w:left w:val="single" w:sz="4" w:space="0" w:color="auto"/>
              <w:bottom w:val="single" w:sz="4" w:space="0" w:color="auto"/>
              <w:right w:val="single" w:sz="4" w:space="0" w:color="auto"/>
            </w:tcBorders>
          </w:tcPr>
          <w:p w:rsidR="001224E6" w:rsidRDefault="001224E6">
            <w:pPr>
              <w:ind w:left="420" w:hanging="420"/>
              <w:rPr>
                <w:rFonts w:ascii="宋体" w:hAnsi="宋体" w:hint="eastAsia"/>
                <w:szCs w:val="21"/>
              </w:rPr>
            </w:pPr>
            <w:r>
              <w:rPr>
                <w:rFonts w:ascii="宋体" w:hAnsi="宋体" w:hint="eastAsia"/>
                <w:szCs w:val="21"/>
              </w:rPr>
              <w:t>0.00</w:t>
            </w:r>
          </w:p>
        </w:tc>
      </w:tr>
      <w:tr w:rsidR="001224E6">
        <w:trPr>
          <w:trHeight w:val="145"/>
        </w:trPr>
        <w:tc>
          <w:tcPr>
            <w:tcW w:w="1359" w:type="dxa"/>
            <w:vMerge/>
            <w:tcBorders>
              <w:top w:val="single" w:sz="4" w:space="0" w:color="auto"/>
              <w:left w:val="single" w:sz="4" w:space="0" w:color="auto"/>
              <w:bottom w:val="single" w:sz="4" w:space="0" w:color="auto"/>
              <w:right w:val="single" w:sz="4" w:space="0" w:color="auto"/>
            </w:tcBorders>
            <w:vAlign w:val="center"/>
          </w:tcPr>
          <w:p w:rsidR="001224E6" w:rsidRDefault="001224E6">
            <w:pPr>
              <w:widowControl/>
              <w:jc w:val="left"/>
              <w:rPr>
                <w:rFonts w:ascii="宋体" w:hAnsi="宋体"/>
                <w:szCs w:val="21"/>
              </w:rPr>
            </w:pPr>
          </w:p>
        </w:tc>
        <w:tc>
          <w:tcPr>
            <w:tcW w:w="2293" w:type="dxa"/>
            <w:tcBorders>
              <w:top w:val="single" w:sz="4" w:space="0" w:color="auto"/>
              <w:left w:val="single" w:sz="4" w:space="0" w:color="auto"/>
              <w:bottom w:val="single" w:sz="4" w:space="0" w:color="auto"/>
              <w:right w:val="single" w:sz="4" w:space="0" w:color="auto"/>
            </w:tcBorders>
            <w:vAlign w:val="center"/>
          </w:tcPr>
          <w:p w:rsidR="001224E6" w:rsidRDefault="001224E6">
            <w:pPr>
              <w:rPr>
                <w:rFonts w:ascii="宋体" w:hAnsi="宋体"/>
                <w:szCs w:val="21"/>
              </w:rPr>
            </w:pPr>
            <w:r>
              <w:rPr>
                <w:rFonts w:ascii="宋体" w:hAnsi="宋体" w:hint="eastAsia"/>
                <w:szCs w:val="21"/>
              </w:rPr>
              <w:t>占基金总份额比例</w:t>
            </w:r>
          </w:p>
        </w:tc>
        <w:tc>
          <w:tcPr>
            <w:tcW w:w="1559" w:type="dxa"/>
            <w:tcBorders>
              <w:top w:val="single" w:sz="4" w:space="0" w:color="auto"/>
              <w:left w:val="single" w:sz="4" w:space="0" w:color="auto"/>
              <w:bottom w:val="single" w:sz="4" w:space="0" w:color="auto"/>
              <w:right w:val="single" w:sz="4" w:space="0" w:color="auto"/>
            </w:tcBorders>
          </w:tcPr>
          <w:p w:rsidR="001224E6" w:rsidRDefault="001224E6">
            <w:pPr>
              <w:ind w:left="420" w:hanging="420"/>
              <w:rPr>
                <w:rFonts w:ascii="宋体" w:hAnsi="宋体"/>
                <w:szCs w:val="21"/>
              </w:rPr>
            </w:pPr>
            <w:r>
              <w:rPr>
                <w:rFonts w:ascii="宋体" w:hAnsi="宋体" w:hint="eastAsia"/>
                <w:szCs w:val="21"/>
              </w:rPr>
              <w:t>0.0000%</w:t>
            </w:r>
          </w:p>
        </w:tc>
        <w:tc>
          <w:tcPr>
            <w:tcW w:w="1586" w:type="dxa"/>
            <w:tcBorders>
              <w:top w:val="single" w:sz="4" w:space="0" w:color="auto"/>
              <w:left w:val="single" w:sz="4" w:space="0" w:color="auto"/>
              <w:bottom w:val="single" w:sz="4" w:space="0" w:color="auto"/>
              <w:right w:val="single" w:sz="4" w:space="0" w:color="auto"/>
            </w:tcBorders>
          </w:tcPr>
          <w:p w:rsidR="001224E6" w:rsidRDefault="001224E6">
            <w:pPr>
              <w:ind w:left="420" w:hanging="420"/>
              <w:rPr>
                <w:rFonts w:ascii="宋体" w:hAnsi="宋体" w:hint="eastAsia"/>
                <w:szCs w:val="21"/>
              </w:rPr>
            </w:pPr>
            <w:r>
              <w:rPr>
                <w:rFonts w:ascii="宋体" w:hAnsi="宋体" w:hint="eastAsia"/>
                <w:szCs w:val="21"/>
              </w:rPr>
              <w:t>0.0000%</w:t>
            </w:r>
          </w:p>
        </w:tc>
        <w:tc>
          <w:tcPr>
            <w:tcW w:w="1725" w:type="dxa"/>
            <w:tcBorders>
              <w:top w:val="single" w:sz="4" w:space="0" w:color="auto"/>
              <w:left w:val="single" w:sz="4" w:space="0" w:color="auto"/>
              <w:bottom w:val="single" w:sz="4" w:space="0" w:color="auto"/>
              <w:right w:val="single" w:sz="4" w:space="0" w:color="auto"/>
            </w:tcBorders>
          </w:tcPr>
          <w:p w:rsidR="001224E6" w:rsidRDefault="001224E6">
            <w:pPr>
              <w:ind w:left="420" w:hanging="420"/>
              <w:rPr>
                <w:rFonts w:ascii="宋体" w:hAnsi="宋体" w:hint="eastAsia"/>
                <w:szCs w:val="21"/>
              </w:rPr>
            </w:pPr>
            <w:r>
              <w:rPr>
                <w:rFonts w:ascii="宋体" w:hAnsi="宋体" w:hint="eastAsia"/>
                <w:szCs w:val="21"/>
              </w:rPr>
              <w:t>0.0000%</w:t>
            </w:r>
          </w:p>
        </w:tc>
      </w:tr>
      <w:tr w:rsidR="001224E6">
        <w:trPr>
          <w:trHeight w:val="613"/>
        </w:trPr>
        <w:tc>
          <w:tcPr>
            <w:tcW w:w="3652" w:type="dxa"/>
            <w:gridSpan w:val="2"/>
            <w:tcBorders>
              <w:top w:val="single" w:sz="4" w:space="0" w:color="auto"/>
              <w:left w:val="single" w:sz="4" w:space="0" w:color="auto"/>
              <w:bottom w:val="single" w:sz="4" w:space="0" w:color="auto"/>
              <w:right w:val="single" w:sz="4" w:space="0" w:color="auto"/>
            </w:tcBorders>
            <w:vAlign w:val="center"/>
          </w:tcPr>
          <w:p w:rsidR="001224E6" w:rsidRDefault="001224E6">
            <w:pPr>
              <w:rPr>
                <w:rFonts w:ascii="宋体" w:hAnsi="宋体"/>
                <w:szCs w:val="21"/>
              </w:rPr>
            </w:pPr>
            <w:r>
              <w:rPr>
                <w:rFonts w:ascii="宋体" w:hAnsi="宋体" w:hint="eastAsia"/>
                <w:szCs w:val="21"/>
              </w:rPr>
              <w:t>募集期限届满基金是否符合法律法规规定的办理基金备案手续的条件</w:t>
            </w:r>
          </w:p>
        </w:tc>
        <w:tc>
          <w:tcPr>
            <w:tcW w:w="4870" w:type="dxa"/>
            <w:gridSpan w:val="3"/>
            <w:tcBorders>
              <w:top w:val="single" w:sz="4" w:space="0" w:color="auto"/>
              <w:left w:val="single" w:sz="4" w:space="0" w:color="auto"/>
              <w:bottom w:val="single" w:sz="4" w:space="0" w:color="auto"/>
              <w:right w:val="single" w:sz="4" w:space="0" w:color="auto"/>
            </w:tcBorders>
          </w:tcPr>
          <w:p w:rsidR="001224E6" w:rsidRDefault="001224E6">
            <w:pPr>
              <w:ind w:left="420" w:hanging="420"/>
              <w:rPr>
                <w:rFonts w:ascii="宋体" w:hAnsi="宋体" w:hint="eastAsia"/>
                <w:szCs w:val="21"/>
              </w:rPr>
            </w:pPr>
            <w:r>
              <w:rPr>
                <w:rFonts w:ascii="宋体" w:hAnsi="宋体" w:hint="eastAsia"/>
                <w:szCs w:val="21"/>
              </w:rPr>
              <w:t>是</w:t>
            </w:r>
          </w:p>
        </w:tc>
      </w:tr>
      <w:tr w:rsidR="001224E6">
        <w:trPr>
          <w:trHeight w:val="379"/>
        </w:trPr>
        <w:tc>
          <w:tcPr>
            <w:tcW w:w="3652" w:type="dxa"/>
            <w:gridSpan w:val="2"/>
            <w:tcBorders>
              <w:top w:val="single" w:sz="4" w:space="0" w:color="auto"/>
              <w:left w:val="single" w:sz="4" w:space="0" w:color="auto"/>
              <w:bottom w:val="single" w:sz="4" w:space="0" w:color="auto"/>
              <w:right w:val="single" w:sz="4" w:space="0" w:color="auto"/>
            </w:tcBorders>
            <w:vAlign w:val="center"/>
          </w:tcPr>
          <w:p w:rsidR="001224E6" w:rsidRDefault="001224E6">
            <w:pPr>
              <w:rPr>
                <w:rFonts w:ascii="宋体" w:hAnsi="宋体"/>
                <w:szCs w:val="21"/>
              </w:rPr>
            </w:pPr>
            <w:r>
              <w:rPr>
                <w:rFonts w:ascii="宋体" w:hAnsi="宋体" w:hint="eastAsia"/>
                <w:szCs w:val="21"/>
              </w:rPr>
              <w:t>向中国证监会办理基金备案手续获得书面确认的日期</w:t>
            </w:r>
          </w:p>
        </w:tc>
        <w:tc>
          <w:tcPr>
            <w:tcW w:w="4870" w:type="dxa"/>
            <w:gridSpan w:val="3"/>
            <w:tcBorders>
              <w:top w:val="single" w:sz="4" w:space="0" w:color="auto"/>
              <w:left w:val="single" w:sz="4" w:space="0" w:color="auto"/>
              <w:bottom w:val="single" w:sz="4" w:space="0" w:color="auto"/>
              <w:right w:val="single" w:sz="4" w:space="0" w:color="auto"/>
            </w:tcBorders>
          </w:tcPr>
          <w:p w:rsidR="001224E6" w:rsidRDefault="001224E6" w:rsidP="00154884">
            <w:pPr>
              <w:ind w:left="420" w:hanging="420"/>
              <w:rPr>
                <w:rFonts w:ascii="宋体" w:hAnsi="宋体" w:hint="eastAsia"/>
                <w:szCs w:val="21"/>
              </w:rPr>
            </w:pPr>
            <w:r w:rsidRPr="00154884">
              <w:rPr>
                <w:rFonts w:ascii="宋体" w:hAnsi="宋体" w:hint="eastAsia"/>
                <w:szCs w:val="21"/>
              </w:rPr>
              <w:t>2024年</w:t>
            </w:r>
            <w:r w:rsidRPr="00154884">
              <w:rPr>
                <w:rFonts w:ascii="宋体" w:hAnsi="宋体"/>
                <w:szCs w:val="21"/>
              </w:rPr>
              <w:t>12</w:t>
            </w:r>
            <w:r w:rsidRPr="00154884">
              <w:rPr>
                <w:rFonts w:ascii="宋体" w:hAnsi="宋体" w:hint="eastAsia"/>
                <w:szCs w:val="21"/>
              </w:rPr>
              <w:t>月</w:t>
            </w:r>
            <w:r w:rsidR="00154884" w:rsidRPr="00154884">
              <w:rPr>
                <w:rFonts w:ascii="宋体" w:hAnsi="宋体"/>
                <w:szCs w:val="21"/>
              </w:rPr>
              <w:t>3</w:t>
            </w:r>
            <w:r w:rsidRPr="00154884">
              <w:rPr>
                <w:rFonts w:ascii="宋体" w:hAnsi="宋体" w:hint="eastAsia"/>
                <w:szCs w:val="21"/>
              </w:rPr>
              <w:t>日</w:t>
            </w:r>
          </w:p>
        </w:tc>
      </w:tr>
    </w:tbl>
    <w:p w:rsidR="001224E6" w:rsidRDefault="001224E6">
      <w:pPr>
        <w:spacing w:line="360" w:lineRule="auto"/>
        <w:jc w:val="left"/>
        <w:rPr>
          <w:rFonts w:ascii="宋体" w:hAnsi="宋体"/>
          <w:szCs w:val="21"/>
        </w:rPr>
      </w:pPr>
      <w:bookmarkStart w:id="12" w:name="t_1_2_2659_a1_fm1"/>
      <w:r>
        <w:rPr>
          <w:rFonts w:ascii="宋体" w:hAnsi="宋体" w:hint="eastAsia"/>
          <w:szCs w:val="21"/>
        </w:rPr>
        <w:t>注：</w:t>
      </w:r>
      <w:bookmarkEnd w:id="12"/>
      <w:r>
        <w:rPr>
          <w:rFonts w:ascii="宋体" w:hAnsi="宋体" w:hint="eastAsia"/>
          <w:szCs w:val="21"/>
        </w:rPr>
        <w:t>（1）按照有关法律规定，本次基金募集期间所发生的律师费、会计师费、信息披露费等费用由基金管理人承担，不从基金财产中列支。</w:t>
      </w:r>
    </w:p>
    <w:p w:rsidR="001224E6" w:rsidRDefault="001224E6">
      <w:pPr>
        <w:spacing w:line="360" w:lineRule="auto"/>
        <w:jc w:val="left"/>
        <w:rPr>
          <w:rFonts w:ascii="宋体" w:hAnsi="宋体" w:hint="eastAsia"/>
          <w:szCs w:val="21"/>
        </w:rPr>
      </w:pPr>
      <w:r>
        <w:rPr>
          <w:rFonts w:ascii="宋体" w:hAnsi="宋体" w:hint="eastAsia"/>
          <w:szCs w:val="21"/>
        </w:rPr>
        <w:t>（2）本公司高级管理人员、基金投资和研究部门负责人持有该只基金份额总量的数量区间为0。</w:t>
      </w:r>
    </w:p>
    <w:p w:rsidR="001224E6" w:rsidRDefault="001224E6">
      <w:pPr>
        <w:spacing w:line="360" w:lineRule="auto"/>
        <w:jc w:val="left"/>
        <w:rPr>
          <w:rFonts w:ascii="宋体" w:hAnsi="宋体" w:hint="eastAsia"/>
          <w:szCs w:val="21"/>
        </w:rPr>
      </w:pPr>
      <w:r>
        <w:rPr>
          <w:rFonts w:ascii="宋体" w:hAnsi="宋体" w:hint="eastAsia"/>
          <w:szCs w:val="21"/>
        </w:rPr>
        <w:t>（3）本基金基金经理持有本基金份额总量的数量区间为0。</w:t>
      </w:r>
    </w:p>
    <w:p w:rsidR="001224E6" w:rsidRDefault="001224E6">
      <w:pPr>
        <w:spacing w:line="360" w:lineRule="auto"/>
        <w:jc w:val="left"/>
        <w:rPr>
          <w:rFonts w:ascii="宋体" w:hAnsi="宋体" w:hint="eastAsia"/>
          <w:szCs w:val="21"/>
        </w:rPr>
      </w:pPr>
    </w:p>
    <w:p w:rsidR="001224E6" w:rsidRDefault="001224E6">
      <w:pPr>
        <w:pStyle w:val="XBRLTitle2"/>
        <w:numPr>
          <w:ilvl w:val="1"/>
          <w:numId w:val="2"/>
        </w:numPr>
        <w:tabs>
          <w:tab w:val="left" w:pos="840"/>
        </w:tabs>
        <w:spacing w:before="156" w:after="156"/>
        <w:ind w:firstLine="0"/>
        <w:outlineLvl w:val="0"/>
        <w:rPr>
          <w:szCs w:val="24"/>
        </w:rPr>
      </w:pPr>
      <w:bookmarkStart w:id="13" w:name="t_1_3_table"/>
      <w:bookmarkEnd w:id="13"/>
      <w:r>
        <w:rPr>
          <w:rFonts w:hint="eastAsia"/>
          <w:szCs w:val="24"/>
        </w:rPr>
        <w:t>发起式基金发起资金持有份额情况</w:t>
      </w:r>
    </w:p>
    <w:tbl>
      <w:tblPr>
        <w:tblW w:w="912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9"/>
        <w:gridCol w:w="1706"/>
        <w:gridCol w:w="1176"/>
        <w:gridCol w:w="1659"/>
        <w:gridCol w:w="1223"/>
        <w:gridCol w:w="1441"/>
      </w:tblGrid>
      <w:tr w:rsidR="001224E6">
        <w:trPr>
          <w:trHeight w:val="493"/>
          <w:jc w:val="center"/>
        </w:trPr>
        <w:tc>
          <w:tcPr>
            <w:tcW w:w="1919"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项目</w:t>
            </w:r>
          </w:p>
        </w:tc>
        <w:tc>
          <w:tcPr>
            <w:tcW w:w="1706"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持有份额总数</w:t>
            </w:r>
          </w:p>
        </w:tc>
        <w:tc>
          <w:tcPr>
            <w:tcW w:w="1176"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持有份额占基金总份额比例</w:t>
            </w:r>
          </w:p>
        </w:tc>
        <w:tc>
          <w:tcPr>
            <w:tcW w:w="1659"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发起份额</w:t>
            </w:r>
          </w:p>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总数</w:t>
            </w:r>
          </w:p>
        </w:tc>
        <w:tc>
          <w:tcPr>
            <w:tcW w:w="1223"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发起份额占基金总份额比例</w:t>
            </w:r>
          </w:p>
        </w:tc>
        <w:tc>
          <w:tcPr>
            <w:tcW w:w="1441"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发起份额承诺持有期限</w:t>
            </w:r>
          </w:p>
        </w:tc>
      </w:tr>
      <w:tr w:rsidR="001224E6">
        <w:trPr>
          <w:trHeight w:val="285"/>
          <w:jc w:val="center"/>
        </w:trPr>
        <w:tc>
          <w:tcPr>
            <w:tcW w:w="1919" w:type="dxa"/>
            <w:vAlign w:val="center"/>
          </w:tcPr>
          <w:p w:rsidR="001224E6" w:rsidRDefault="001224E6">
            <w:pPr>
              <w:autoSpaceDE w:val="0"/>
              <w:autoSpaceDN w:val="0"/>
              <w:adjustRightInd w:val="0"/>
              <w:jc w:val="center"/>
              <w:rPr>
                <w:rFonts w:ascii="宋体" w:hAnsi="Cambria" w:cs="宋体" w:hint="eastAsia"/>
                <w:color w:val="000000"/>
                <w:kern w:val="0"/>
                <w:szCs w:val="21"/>
              </w:rPr>
            </w:pPr>
            <w:r>
              <w:rPr>
                <w:rFonts w:ascii="宋体" w:hAnsi="Cambria" w:cs="宋体" w:hint="eastAsia"/>
                <w:color w:val="000000"/>
                <w:kern w:val="0"/>
                <w:szCs w:val="21"/>
              </w:rPr>
              <w:t>基金管理公司</w:t>
            </w:r>
          </w:p>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固有资金</w:t>
            </w:r>
          </w:p>
        </w:tc>
        <w:tc>
          <w:tcPr>
            <w:tcW w:w="1706" w:type="dxa"/>
            <w:vAlign w:val="center"/>
          </w:tcPr>
          <w:p w:rsidR="001224E6" w:rsidRDefault="001224E6">
            <w:pPr>
              <w:autoSpaceDE w:val="0"/>
              <w:autoSpaceDN w:val="0"/>
              <w:adjustRightInd w:val="0"/>
              <w:jc w:val="center"/>
              <w:rPr>
                <w:rFonts w:ascii="宋体" w:hAnsi="Cambria" w:cs="宋体"/>
                <w:color w:val="000000"/>
                <w:kern w:val="0"/>
                <w:szCs w:val="21"/>
                <w:highlight w:val="yellow"/>
              </w:rPr>
            </w:pPr>
            <w:r>
              <w:rPr>
                <w:rFonts w:ascii="宋体" w:hAnsi="宋体" w:hint="eastAsia"/>
                <w:szCs w:val="21"/>
              </w:rPr>
              <w:t>10,002,222.44</w:t>
            </w:r>
          </w:p>
        </w:tc>
        <w:tc>
          <w:tcPr>
            <w:tcW w:w="1176"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宋体" w:hint="eastAsia"/>
                <w:szCs w:val="21"/>
              </w:rPr>
              <w:t>3.7810%</w:t>
            </w:r>
          </w:p>
        </w:tc>
        <w:tc>
          <w:tcPr>
            <w:tcW w:w="1659" w:type="dxa"/>
            <w:vAlign w:val="center"/>
          </w:tcPr>
          <w:p w:rsidR="001224E6" w:rsidRDefault="001224E6">
            <w:pPr>
              <w:autoSpaceDE w:val="0"/>
              <w:autoSpaceDN w:val="0"/>
              <w:adjustRightInd w:val="0"/>
              <w:jc w:val="center"/>
              <w:rPr>
                <w:rFonts w:ascii="宋体" w:hAnsi="Cambria" w:cs="宋体"/>
                <w:color w:val="000000"/>
                <w:kern w:val="0"/>
                <w:szCs w:val="21"/>
                <w:highlight w:val="yellow"/>
              </w:rPr>
            </w:pPr>
            <w:r>
              <w:rPr>
                <w:rFonts w:ascii="宋体" w:hAnsi="宋体" w:hint="eastAsia"/>
                <w:szCs w:val="21"/>
              </w:rPr>
              <w:t>10,002,222.44</w:t>
            </w:r>
          </w:p>
        </w:tc>
        <w:tc>
          <w:tcPr>
            <w:tcW w:w="1223"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宋体" w:hint="eastAsia"/>
                <w:szCs w:val="21"/>
              </w:rPr>
              <w:t>3.7810%</w:t>
            </w:r>
          </w:p>
        </w:tc>
        <w:tc>
          <w:tcPr>
            <w:tcW w:w="1441" w:type="dxa"/>
            <w:vAlign w:val="center"/>
          </w:tcPr>
          <w:p w:rsidR="001224E6" w:rsidRDefault="001224E6">
            <w:pPr>
              <w:autoSpaceDE w:val="0"/>
              <w:autoSpaceDN w:val="0"/>
              <w:adjustRightInd w:val="0"/>
              <w:jc w:val="center"/>
              <w:rPr>
                <w:rFonts w:ascii="宋体" w:hAnsi="Cambria" w:cs="宋体" w:hint="eastAsia"/>
                <w:color w:val="000000"/>
                <w:kern w:val="0"/>
                <w:szCs w:val="21"/>
              </w:rPr>
            </w:pPr>
            <w:r>
              <w:rPr>
                <w:rFonts w:ascii="宋体" w:hAnsi="Cambria" w:cs="宋体" w:hint="eastAsia"/>
                <w:color w:val="000000"/>
                <w:kern w:val="0"/>
                <w:szCs w:val="21"/>
              </w:rPr>
              <w:t>3年</w:t>
            </w:r>
          </w:p>
        </w:tc>
      </w:tr>
      <w:tr w:rsidR="001224E6">
        <w:trPr>
          <w:trHeight w:val="285"/>
          <w:jc w:val="center"/>
        </w:trPr>
        <w:tc>
          <w:tcPr>
            <w:tcW w:w="1919" w:type="dxa"/>
            <w:vAlign w:val="center"/>
          </w:tcPr>
          <w:p w:rsidR="001224E6" w:rsidRDefault="001224E6">
            <w:pPr>
              <w:autoSpaceDE w:val="0"/>
              <w:autoSpaceDN w:val="0"/>
              <w:adjustRightInd w:val="0"/>
              <w:jc w:val="center"/>
              <w:rPr>
                <w:rFonts w:ascii="宋体" w:hAnsi="Cambria" w:cs="宋体" w:hint="eastAsia"/>
                <w:color w:val="000000"/>
                <w:kern w:val="0"/>
                <w:szCs w:val="21"/>
              </w:rPr>
            </w:pPr>
            <w:r>
              <w:rPr>
                <w:rFonts w:ascii="宋体" w:hAnsi="Cambria" w:cs="宋体" w:hint="eastAsia"/>
                <w:color w:val="000000"/>
                <w:kern w:val="0"/>
                <w:szCs w:val="21"/>
              </w:rPr>
              <w:t>基金管理公司</w:t>
            </w:r>
          </w:p>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高级管理人员</w:t>
            </w:r>
          </w:p>
        </w:tc>
        <w:tc>
          <w:tcPr>
            <w:tcW w:w="1706"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w:t>
            </w:r>
          </w:p>
        </w:tc>
        <w:tc>
          <w:tcPr>
            <w:tcW w:w="1176"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w:t>
            </w:r>
          </w:p>
        </w:tc>
        <w:tc>
          <w:tcPr>
            <w:tcW w:w="1659"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w:t>
            </w:r>
          </w:p>
        </w:tc>
        <w:tc>
          <w:tcPr>
            <w:tcW w:w="1223"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w:t>
            </w:r>
          </w:p>
        </w:tc>
        <w:tc>
          <w:tcPr>
            <w:tcW w:w="1441"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w:t>
            </w:r>
          </w:p>
        </w:tc>
      </w:tr>
      <w:tr w:rsidR="001224E6">
        <w:trPr>
          <w:trHeight w:val="579"/>
          <w:jc w:val="center"/>
        </w:trPr>
        <w:tc>
          <w:tcPr>
            <w:tcW w:w="1919"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基金经理等人员</w:t>
            </w:r>
          </w:p>
        </w:tc>
        <w:tc>
          <w:tcPr>
            <w:tcW w:w="1706"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w:t>
            </w:r>
          </w:p>
        </w:tc>
        <w:tc>
          <w:tcPr>
            <w:tcW w:w="1176"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w:t>
            </w:r>
          </w:p>
        </w:tc>
        <w:tc>
          <w:tcPr>
            <w:tcW w:w="1659"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w:t>
            </w:r>
          </w:p>
        </w:tc>
        <w:tc>
          <w:tcPr>
            <w:tcW w:w="1223"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w:t>
            </w:r>
          </w:p>
        </w:tc>
        <w:tc>
          <w:tcPr>
            <w:tcW w:w="1441"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w:t>
            </w:r>
          </w:p>
        </w:tc>
      </w:tr>
      <w:tr w:rsidR="001224E6">
        <w:trPr>
          <w:trHeight w:val="603"/>
          <w:jc w:val="center"/>
        </w:trPr>
        <w:tc>
          <w:tcPr>
            <w:tcW w:w="1919"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基金管理公司股东</w:t>
            </w:r>
          </w:p>
        </w:tc>
        <w:tc>
          <w:tcPr>
            <w:tcW w:w="1706"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w:t>
            </w:r>
          </w:p>
        </w:tc>
        <w:tc>
          <w:tcPr>
            <w:tcW w:w="1176"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w:t>
            </w:r>
          </w:p>
        </w:tc>
        <w:tc>
          <w:tcPr>
            <w:tcW w:w="1659"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w:t>
            </w:r>
          </w:p>
        </w:tc>
        <w:tc>
          <w:tcPr>
            <w:tcW w:w="1223"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w:t>
            </w:r>
          </w:p>
        </w:tc>
        <w:tc>
          <w:tcPr>
            <w:tcW w:w="1441"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w:t>
            </w:r>
          </w:p>
        </w:tc>
      </w:tr>
      <w:tr w:rsidR="001224E6">
        <w:trPr>
          <w:trHeight w:val="569"/>
          <w:jc w:val="center"/>
        </w:trPr>
        <w:tc>
          <w:tcPr>
            <w:tcW w:w="1919"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lastRenderedPageBreak/>
              <w:t>其他</w:t>
            </w:r>
          </w:p>
        </w:tc>
        <w:tc>
          <w:tcPr>
            <w:tcW w:w="1706"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w:t>
            </w:r>
          </w:p>
        </w:tc>
        <w:tc>
          <w:tcPr>
            <w:tcW w:w="1176"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w:t>
            </w:r>
          </w:p>
        </w:tc>
        <w:tc>
          <w:tcPr>
            <w:tcW w:w="1659"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w:t>
            </w:r>
          </w:p>
        </w:tc>
        <w:tc>
          <w:tcPr>
            <w:tcW w:w="1223"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w:t>
            </w:r>
          </w:p>
        </w:tc>
        <w:tc>
          <w:tcPr>
            <w:tcW w:w="1441"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w:t>
            </w:r>
          </w:p>
        </w:tc>
      </w:tr>
      <w:tr w:rsidR="001224E6">
        <w:trPr>
          <w:trHeight w:val="579"/>
          <w:jc w:val="center"/>
        </w:trPr>
        <w:tc>
          <w:tcPr>
            <w:tcW w:w="1919"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Cambria" w:cs="宋体" w:hint="eastAsia"/>
                <w:color w:val="000000"/>
                <w:kern w:val="0"/>
                <w:szCs w:val="21"/>
              </w:rPr>
              <w:t>合计</w:t>
            </w:r>
          </w:p>
        </w:tc>
        <w:tc>
          <w:tcPr>
            <w:tcW w:w="1706" w:type="dxa"/>
            <w:vAlign w:val="center"/>
          </w:tcPr>
          <w:p w:rsidR="001224E6" w:rsidRDefault="001224E6">
            <w:pPr>
              <w:autoSpaceDE w:val="0"/>
              <w:autoSpaceDN w:val="0"/>
              <w:adjustRightInd w:val="0"/>
              <w:jc w:val="center"/>
              <w:rPr>
                <w:rFonts w:ascii="宋体" w:hAnsi="Cambria" w:cs="宋体"/>
                <w:color w:val="000000"/>
                <w:kern w:val="0"/>
                <w:szCs w:val="21"/>
                <w:highlight w:val="yellow"/>
              </w:rPr>
            </w:pPr>
            <w:r>
              <w:rPr>
                <w:rFonts w:ascii="宋体" w:hAnsi="宋体" w:hint="eastAsia"/>
                <w:szCs w:val="21"/>
              </w:rPr>
              <w:t>10,002,222.44</w:t>
            </w:r>
          </w:p>
        </w:tc>
        <w:tc>
          <w:tcPr>
            <w:tcW w:w="1176"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宋体" w:hint="eastAsia"/>
                <w:szCs w:val="21"/>
              </w:rPr>
              <w:t>3.7810%</w:t>
            </w:r>
          </w:p>
        </w:tc>
        <w:tc>
          <w:tcPr>
            <w:tcW w:w="1659" w:type="dxa"/>
            <w:vAlign w:val="center"/>
          </w:tcPr>
          <w:p w:rsidR="001224E6" w:rsidRDefault="001224E6">
            <w:pPr>
              <w:autoSpaceDE w:val="0"/>
              <w:autoSpaceDN w:val="0"/>
              <w:adjustRightInd w:val="0"/>
              <w:jc w:val="center"/>
              <w:rPr>
                <w:rFonts w:ascii="宋体" w:hAnsi="Cambria" w:cs="宋体"/>
                <w:color w:val="000000"/>
                <w:kern w:val="0"/>
                <w:szCs w:val="21"/>
                <w:highlight w:val="yellow"/>
              </w:rPr>
            </w:pPr>
            <w:r>
              <w:rPr>
                <w:rFonts w:ascii="宋体" w:hAnsi="宋体" w:hint="eastAsia"/>
                <w:szCs w:val="21"/>
              </w:rPr>
              <w:t>10,002,222.44</w:t>
            </w:r>
          </w:p>
        </w:tc>
        <w:tc>
          <w:tcPr>
            <w:tcW w:w="1223" w:type="dxa"/>
            <w:vAlign w:val="center"/>
          </w:tcPr>
          <w:p w:rsidR="001224E6" w:rsidRDefault="001224E6">
            <w:pPr>
              <w:autoSpaceDE w:val="0"/>
              <w:autoSpaceDN w:val="0"/>
              <w:adjustRightInd w:val="0"/>
              <w:jc w:val="center"/>
              <w:rPr>
                <w:rFonts w:ascii="宋体" w:hAnsi="Cambria" w:cs="宋体"/>
                <w:color w:val="000000"/>
                <w:kern w:val="0"/>
                <w:szCs w:val="21"/>
              </w:rPr>
            </w:pPr>
            <w:r>
              <w:rPr>
                <w:rFonts w:ascii="宋体" w:hAnsi="宋体" w:hint="eastAsia"/>
                <w:szCs w:val="21"/>
              </w:rPr>
              <w:t>3.7810%</w:t>
            </w:r>
          </w:p>
        </w:tc>
        <w:tc>
          <w:tcPr>
            <w:tcW w:w="1441" w:type="dxa"/>
            <w:vAlign w:val="center"/>
          </w:tcPr>
          <w:p w:rsidR="001224E6" w:rsidRDefault="001224E6">
            <w:pPr>
              <w:autoSpaceDE w:val="0"/>
              <w:autoSpaceDN w:val="0"/>
              <w:adjustRightInd w:val="0"/>
              <w:jc w:val="center"/>
              <w:rPr>
                <w:rFonts w:ascii="宋体" w:hAnsi="Cambria" w:cs="宋体" w:hint="eastAsia"/>
                <w:color w:val="000000"/>
                <w:kern w:val="0"/>
                <w:szCs w:val="21"/>
              </w:rPr>
            </w:pPr>
            <w:r>
              <w:rPr>
                <w:rFonts w:ascii="宋体" w:hAnsi="Cambria" w:cs="宋体" w:hint="eastAsia"/>
                <w:color w:val="000000"/>
                <w:kern w:val="0"/>
                <w:szCs w:val="21"/>
              </w:rPr>
              <w:t>3年</w:t>
            </w:r>
          </w:p>
        </w:tc>
      </w:tr>
    </w:tbl>
    <w:p w:rsidR="001224E6" w:rsidRDefault="001224E6">
      <w:pPr>
        <w:pStyle w:val="XBRLTitle2"/>
        <w:numPr>
          <w:ilvl w:val="0"/>
          <w:numId w:val="0"/>
        </w:numPr>
        <w:spacing w:before="156" w:after="156"/>
        <w:rPr>
          <w:szCs w:val="24"/>
        </w:rPr>
      </w:pPr>
    </w:p>
    <w:p w:rsidR="001224E6" w:rsidRDefault="001224E6">
      <w:pPr>
        <w:pStyle w:val="XBRLTitle2"/>
        <w:numPr>
          <w:ilvl w:val="1"/>
          <w:numId w:val="2"/>
        </w:numPr>
        <w:tabs>
          <w:tab w:val="left" w:pos="840"/>
        </w:tabs>
        <w:spacing w:before="156" w:after="156"/>
        <w:ind w:left="908"/>
        <w:rPr>
          <w:szCs w:val="24"/>
        </w:rPr>
      </w:pPr>
      <w:r>
        <w:rPr>
          <w:rFonts w:hint="eastAsia"/>
          <w:szCs w:val="24"/>
        </w:rPr>
        <w:t>其他需要提示的事项</w:t>
      </w:r>
    </w:p>
    <w:p w:rsidR="001224E6" w:rsidRDefault="001224E6">
      <w:pPr>
        <w:spacing w:line="360" w:lineRule="auto"/>
        <w:ind w:firstLineChars="200" w:firstLine="420"/>
        <w:rPr>
          <w:rFonts w:ascii="宋体" w:hAnsi="宋体"/>
          <w:szCs w:val="21"/>
        </w:rPr>
      </w:pPr>
      <w:bookmarkStart w:id="14" w:name="t_1_3_2646_a1_fm1"/>
      <w:bookmarkEnd w:id="14"/>
      <w:r>
        <w:rPr>
          <w:rFonts w:ascii="宋体" w:hAnsi="宋体" w:hint="eastAsia"/>
          <w:szCs w:val="21"/>
        </w:rPr>
        <w:t>（1）自《基金合同》生效之日起，本基金管理人正式开始管理本基金。</w:t>
      </w:r>
    </w:p>
    <w:p w:rsidR="001224E6" w:rsidRDefault="001224E6">
      <w:pPr>
        <w:pStyle w:val="2"/>
        <w:adjustRightInd w:val="0"/>
        <w:snapToGrid w:val="0"/>
        <w:rPr>
          <w:rFonts w:hint="eastAsia"/>
          <w:szCs w:val="21"/>
        </w:rPr>
      </w:pPr>
      <w:r>
        <w:rPr>
          <w:rFonts w:hint="eastAsia"/>
          <w:szCs w:val="21"/>
        </w:rPr>
        <w:t>（</w:t>
      </w:r>
      <w:r>
        <w:rPr>
          <w:szCs w:val="21"/>
        </w:rPr>
        <w:t>2</w:t>
      </w:r>
      <w:r>
        <w:rPr>
          <w:rFonts w:hint="eastAsia"/>
          <w:szCs w:val="21"/>
        </w:rPr>
        <w:t>）基金管理人可以根据实际情况依法决定本基金开始办理申购的具体日期，具体业务办理时间在申购开始公告中规定。</w:t>
      </w:r>
    </w:p>
    <w:p w:rsidR="001224E6" w:rsidRDefault="001224E6">
      <w:pPr>
        <w:pStyle w:val="2"/>
        <w:adjustRightInd w:val="0"/>
        <w:snapToGrid w:val="0"/>
        <w:rPr>
          <w:szCs w:val="21"/>
        </w:rPr>
      </w:pPr>
      <w:r>
        <w:rPr>
          <w:rFonts w:hint="eastAsia"/>
          <w:szCs w:val="21"/>
        </w:rPr>
        <w:t>基金管理人自基金合同生效之日起不超过3个月开始办理赎回，具体业务办理时间在赎回开始公告中规定。</w:t>
      </w:r>
    </w:p>
    <w:p w:rsidR="001224E6" w:rsidRDefault="001224E6">
      <w:pPr>
        <w:pStyle w:val="2"/>
        <w:adjustRightInd w:val="0"/>
        <w:snapToGrid w:val="0"/>
        <w:rPr>
          <w:szCs w:val="21"/>
        </w:rPr>
      </w:pPr>
      <w:r>
        <w:rPr>
          <w:rFonts w:hint="eastAsia"/>
          <w:szCs w:val="21"/>
        </w:rPr>
        <w:t>在确定申购开始与赎回开始时间后，基金管理人应在申购、赎回开放日前依照《信息披露办法》的有关规定在规定媒介上公告申购与赎回的开始时间。</w:t>
      </w:r>
    </w:p>
    <w:p w:rsidR="001224E6" w:rsidRDefault="001224E6">
      <w:pPr>
        <w:pStyle w:val="2"/>
        <w:adjustRightInd w:val="0"/>
        <w:snapToGrid w:val="0"/>
        <w:rPr>
          <w:szCs w:val="21"/>
        </w:rPr>
      </w:pPr>
      <w:r>
        <w:rPr>
          <w:rFonts w:hint="eastAsia"/>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该类基金份额申购、赎回的价格。</w:t>
      </w:r>
    </w:p>
    <w:p w:rsidR="001224E6" w:rsidRDefault="001224E6">
      <w:pPr>
        <w:pStyle w:val="2"/>
        <w:adjustRightInd w:val="0"/>
        <w:snapToGrid w:val="0"/>
        <w:rPr>
          <w:rFonts w:hint="eastAsia"/>
          <w:szCs w:val="21"/>
        </w:rPr>
      </w:pPr>
      <w:r>
        <w:rPr>
          <w:rFonts w:hint="eastAsia"/>
          <w:szCs w:val="21"/>
        </w:rPr>
        <w:t>（</w:t>
      </w:r>
      <w:r>
        <w:rPr>
          <w:szCs w:val="21"/>
        </w:rPr>
        <w:t>3</w:t>
      </w:r>
      <w:r>
        <w:rPr>
          <w:rFonts w:hint="eastAsia"/>
          <w:szCs w:val="21"/>
        </w:rPr>
        <w:t>）基金份额持有人应在《基金合同》生效后及时到销售机构的网点进行交易确认单的查询和打印，或通过本基金管理人的网站（www.yhfund.com.cn）或客户服务电话（400-678-3333，010-85186558）查询交易确认情况。</w:t>
      </w:r>
    </w:p>
    <w:p w:rsidR="001224E6" w:rsidRDefault="001224E6">
      <w:pPr>
        <w:spacing w:line="360" w:lineRule="auto"/>
        <w:rPr>
          <w:rFonts w:ascii="宋体" w:hAnsi="宋体" w:hint="eastAsia"/>
          <w:szCs w:val="21"/>
        </w:rPr>
      </w:pPr>
    </w:p>
    <w:p w:rsidR="001224E6" w:rsidRDefault="001224E6">
      <w:pPr>
        <w:spacing w:line="360" w:lineRule="auto"/>
        <w:ind w:firstLineChars="200" w:firstLine="420"/>
        <w:rPr>
          <w:rFonts w:ascii="宋体" w:hAnsi="宋体" w:hint="eastAsia"/>
          <w:szCs w:val="21"/>
        </w:rPr>
      </w:pPr>
      <w:r>
        <w:rPr>
          <w:rFonts w:ascii="宋体" w:hAnsi="宋体" w:hint="eastAsia"/>
          <w:szCs w:val="21"/>
        </w:rPr>
        <w:t>风险提示：</w:t>
      </w:r>
    </w:p>
    <w:p w:rsidR="001224E6" w:rsidRDefault="001224E6">
      <w:pPr>
        <w:pStyle w:val="2"/>
        <w:adjustRightInd w:val="0"/>
        <w:snapToGrid w:val="0"/>
        <w:rPr>
          <w:rFonts w:hint="eastAsia"/>
          <w:szCs w:val="21"/>
        </w:rPr>
      </w:pPr>
      <w:r>
        <w:rPr>
          <w:rFonts w:hint="eastAsia"/>
          <w:szCs w:val="21"/>
        </w:rPr>
        <w:t>本基金为发起式基金，在基金募集时，基金管理人将运用公司固有资金认购本基金基金份额金额不低于1000万元，认购的基金份额持有期限不低于三年。但基金管理人对本基金的发起认购，并不代表对本基金的风险或收益的任何判断、预测、推荐和保证，发起资金也并不用于对投资人投资亏损的补偿，投资人及发起资金提供方均自行承担投资风险。本基金管理人认购的本基金基金份额持有期限满三年后，本基金管理人将根据自身情况决定是否继续持有，届时本基金管理人有可能赎回所持有的本基金基金份额。</w:t>
      </w:r>
    </w:p>
    <w:p w:rsidR="001224E6" w:rsidRDefault="001224E6">
      <w:pPr>
        <w:pStyle w:val="2"/>
        <w:adjustRightInd w:val="0"/>
        <w:snapToGrid w:val="0"/>
        <w:rPr>
          <w:rFonts w:hint="eastAsia"/>
          <w:szCs w:val="21"/>
        </w:rPr>
      </w:pPr>
      <w:r>
        <w:rPr>
          <w:rFonts w:hint="eastAsia"/>
          <w:szCs w:val="21"/>
        </w:rPr>
        <w:t>基金合同生效之日起3年后的对应自然日，若基金资产净值低于2亿元，本基金应当按照基金合同约定的程序进行清算并终止，且不得通过召开基金份额持有人大会的方式延续。若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本基金将终止基金合同并进行基金财产清算。故基金份额持有人可能面临基金合同终止的风险。</w:t>
      </w:r>
    </w:p>
    <w:p w:rsidR="001224E6" w:rsidRDefault="001224E6">
      <w:pPr>
        <w:pStyle w:val="2"/>
        <w:adjustRightInd w:val="0"/>
        <w:snapToGrid w:val="0"/>
        <w:rPr>
          <w:rFonts w:hint="eastAsia"/>
          <w:szCs w:val="21"/>
        </w:rPr>
      </w:pPr>
      <w:r>
        <w:rPr>
          <w:rFonts w:hint="eastAsia"/>
          <w:szCs w:val="21"/>
        </w:rPr>
        <w:t>基金管理人承诺以恪尽职守、诚实信用、谨慎勤勉的原则管理和运用基金资产，但不保证本基金一定盈利，也不保证最低收益。当投资人赎回时，所得可能会高于或低于投资人先前所支付的金额。投资人应当认真阅读基金招募说明书、基金合同、基金产品资料概要等信息披露文件，自主判断基金的投资价值，自主做出投资决策，自行承担投资风险。</w:t>
      </w:r>
      <w:r>
        <w:rPr>
          <w:rFonts w:hint="eastAsia"/>
          <w:b/>
          <w:bCs/>
          <w:szCs w:val="21"/>
        </w:rPr>
        <w:t>投资者应当认真阅读并完全理解基金合同第二十部分规定的免责条款、第二十一部分规定的争议处理方式。</w:t>
      </w:r>
      <w:r>
        <w:rPr>
          <w:rFonts w:hint="eastAsia"/>
          <w:szCs w:val="21"/>
        </w:rPr>
        <w:t>本基金的过往业绩及其净值高低并不预示其未来业绩表现。基金管理人所管理的其他基金的业绩并不构成对本基金业绩表现的保证。基金管理人提醒投资人基金投资的“买者自负”原则，在做出投资决策后，基金运营状况与基金净值变化引致的投资风险，由投资人自行负担。</w:t>
      </w:r>
    </w:p>
    <w:p w:rsidR="001224E6" w:rsidRDefault="001224E6">
      <w:pPr>
        <w:spacing w:line="360" w:lineRule="auto"/>
        <w:ind w:firstLineChars="200" w:firstLine="420"/>
        <w:rPr>
          <w:rFonts w:ascii="宋体" w:hAnsi="宋体" w:hint="eastAsia"/>
          <w:szCs w:val="21"/>
        </w:rPr>
      </w:pPr>
      <w:r>
        <w:rPr>
          <w:rFonts w:ascii="宋体" w:hAnsi="宋体" w:hint="eastAsia"/>
          <w:szCs w:val="21"/>
        </w:rPr>
        <w:t>特此公告。</w:t>
      </w:r>
    </w:p>
    <w:p w:rsidR="001224E6" w:rsidRDefault="001224E6">
      <w:pPr>
        <w:spacing w:line="360" w:lineRule="auto"/>
        <w:ind w:firstLineChars="200" w:firstLine="420"/>
        <w:rPr>
          <w:rFonts w:ascii="宋体" w:hAnsi="宋体" w:hint="eastAsia"/>
          <w:szCs w:val="21"/>
        </w:rPr>
      </w:pPr>
    </w:p>
    <w:p w:rsidR="001224E6" w:rsidRDefault="001224E6">
      <w:pPr>
        <w:spacing w:line="360" w:lineRule="auto"/>
        <w:rPr>
          <w:rFonts w:ascii="宋体" w:hAnsi="宋体" w:hint="eastAsia"/>
          <w:szCs w:val="21"/>
        </w:rPr>
      </w:pPr>
    </w:p>
    <w:p w:rsidR="001224E6" w:rsidRDefault="001224E6">
      <w:pPr>
        <w:spacing w:line="360" w:lineRule="auto"/>
        <w:jc w:val="right"/>
        <w:rPr>
          <w:rFonts w:ascii="宋体" w:hAnsi="宋体" w:hint="eastAsia"/>
          <w:sz w:val="24"/>
          <w:szCs w:val="30"/>
        </w:rPr>
      </w:pPr>
      <w:r>
        <w:rPr>
          <w:rFonts w:ascii="宋体" w:hAnsi="宋体" w:hint="eastAsia"/>
          <w:sz w:val="24"/>
          <w:szCs w:val="30"/>
        </w:rPr>
        <w:t>银华基金管理股份有限公司</w:t>
      </w:r>
    </w:p>
    <w:p w:rsidR="001224E6" w:rsidRDefault="001224E6">
      <w:pPr>
        <w:spacing w:line="360" w:lineRule="auto"/>
        <w:jc w:val="right"/>
        <w:rPr>
          <w:rFonts w:ascii="宋体" w:hAnsi="宋体" w:hint="eastAsia"/>
          <w:sz w:val="24"/>
          <w:szCs w:val="21"/>
        </w:rPr>
      </w:pPr>
      <w:r>
        <w:rPr>
          <w:rFonts w:ascii="宋体" w:hAnsi="宋体" w:hint="eastAsia"/>
          <w:sz w:val="24"/>
          <w:szCs w:val="30"/>
        </w:rPr>
        <w:t>2024年</w:t>
      </w:r>
      <w:r>
        <w:rPr>
          <w:rFonts w:ascii="宋体" w:hAnsi="宋体"/>
          <w:sz w:val="24"/>
          <w:szCs w:val="30"/>
        </w:rPr>
        <w:t>12</w:t>
      </w:r>
      <w:r>
        <w:rPr>
          <w:rFonts w:ascii="宋体" w:hAnsi="宋体" w:hint="eastAsia"/>
          <w:sz w:val="24"/>
          <w:szCs w:val="30"/>
        </w:rPr>
        <w:t>月</w:t>
      </w:r>
      <w:r>
        <w:rPr>
          <w:rFonts w:ascii="宋体" w:hAnsi="宋体"/>
          <w:sz w:val="24"/>
          <w:szCs w:val="30"/>
        </w:rPr>
        <w:t>4</w:t>
      </w:r>
      <w:r>
        <w:rPr>
          <w:rFonts w:ascii="宋体" w:hAnsi="宋体" w:hint="eastAsia"/>
          <w:sz w:val="24"/>
          <w:szCs w:val="30"/>
        </w:rPr>
        <w:t>日</w:t>
      </w:r>
    </w:p>
    <w:p w:rsidR="001224E6" w:rsidRDefault="001224E6">
      <w:pPr>
        <w:rPr>
          <w:rFonts w:hint="eastAsia"/>
        </w:rPr>
      </w:pPr>
    </w:p>
    <w:sectPr w:rsidR="001224E6">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4E6" w:rsidRDefault="001224E6">
      <w:r>
        <w:separator/>
      </w:r>
    </w:p>
  </w:endnote>
  <w:endnote w:type="continuationSeparator" w:id="0">
    <w:p w:rsidR="001224E6" w:rsidRDefault="00122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4E6" w:rsidRDefault="001224E6">
      <w:r>
        <w:separator/>
      </w:r>
    </w:p>
  </w:footnote>
  <w:footnote w:type="continuationSeparator" w:id="0">
    <w:p w:rsidR="001224E6" w:rsidRDefault="00122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4E6" w:rsidRDefault="001224E6">
    <w:pPr>
      <w:pStyle w:val="a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71.15pt;height:25.15pt;mso-position-horizontal-relative:page;mso-position-vertical-relative:page">
          <v:imagedata r:id="rId1" o:title="银华中英文全称logo（股份）" croptop="12626f" cropbottom="13829f" cropleft="4551f" cropright="3641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suff w:val="space"/>
      <w:lvlText w:val="§%1"/>
      <w:lvlJc w:val="left"/>
      <w:pPr>
        <w:ind w:left="425" w:hanging="425"/>
      </w:pPr>
    </w:lvl>
    <w:lvl w:ilvl="1">
      <w:start w:val="1"/>
      <w:numFmt w:val="decimal"/>
      <w:lvlText w:val="%2."/>
      <w:lvlJc w:val="left"/>
      <w:pPr>
        <w:ind w:left="454" w:hanging="454"/>
      </w:pPr>
    </w:lvl>
    <w:lvl w:ilvl="2">
      <w:start w:val="1"/>
      <w:numFmt w:val="decimal"/>
      <w:suff w:val="space"/>
      <w:lvlText w:val="%1.%2.%3"/>
      <w:lvlJc w:val="left"/>
      <w:pPr>
        <w:ind w:left="624" w:hanging="624"/>
      </w:p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571A4B05"/>
    <w:multiLevelType w:val="multilevel"/>
    <w:tmpl w:val="571A4B0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420"/>
  <w:drawingGridVerticalSpacing w:val="156"/>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25D2"/>
    <w:rsid w:val="000046B3"/>
    <w:rsid w:val="00032337"/>
    <w:rsid w:val="00034B2A"/>
    <w:rsid w:val="00083818"/>
    <w:rsid w:val="00097E7E"/>
    <w:rsid w:val="000A4033"/>
    <w:rsid w:val="000B2354"/>
    <w:rsid w:val="000B37E6"/>
    <w:rsid w:val="000C1783"/>
    <w:rsid w:val="000D57DE"/>
    <w:rsid w:val="000D6704"/>
    <w:rsid w:val="000D67E5"/>
    <w:rsid w:val="000E5738"/>
    <w:rsid w:val="000F2D92"/>
    <w:rsid w:val="001058E9"/>
    <w:rsid w:val="00105D5D"/>
    <w:rsid w:val="001129CF"/>
    <w:rsid w:val="001224E6"/>
    <w:rsid w:val="00140CB4"/>
    <w:rsid w:val="00142750"/>
    <w:rsid w:val="0014625D"/>
    <w:rsid w:val="00154884"/>
    <w:rsid w:val="00155D3B"/>
    <w:rsid w:val="00161E41"/>
    <w:rsid w:val="00165097"/>
    <w:rsid w:val="00180A65"/>
    <w:rsid w:val="0018192D"/>
    <w:rsid w:val="00195E9C"/>
    <w:rsid w:val="001A46B4"/>
    <w:rsid w:val="001C2AFC"/>
    <w:rsid w:val="001D5014"/>
    <w:rsid w:val="001E4013"/>
    <w:rsid w:val="00200FFB"/>
    <w:rsid w:val="002110C8"/>
    <w:rsid w:val="00212CD8"/>
    <w:rsid w:val="00214FFD"/>
    <w:rsid w:val="0022266B"/>
    <w:rsid w:val="00236559"/>
    <w:rsid w:val="00246F29"/>
    <w:rsid w:val="00265B48"/>
    <w:rsid w:val="00272F66"/>
    <w:rsid w:val="00283A57"/>
    <w:rsid w:val="00283DA3"/>
    <w:rsid w:val="0029107C"/>
    <w:rsid w:val="00296096"/>
    <w:rsid w:val="002A2DA4"/>
    <w:rsid w:val="002D116B"/>
    <w:rsid w:val="002D375F"/>
    <w:rsid w:val="002E1457"/>
    <w:rsid w:val="002E193B"/>
    <w:rsid w:val="002F605D"/>
    <w:rsid w:val="003015C7"/>
    <w:rsid w:val="0031686A"/>
    <w:rsid w:val="00317580"/>
    <w:rsid w:val="00317859"/>
    <w:rsid w:val="00323A45"/>
    <w:rsid w:val="003463ED"/>
    <w:rsid w:val="003531AA"/>
    <w:rsid w:val="0035789B"/>
    <w:rsid w:val="003905FC"/>
    <w:rsid w:val="003929EF"/>
    <w:rsid w:val="00394B96"/>
    <w:rsid w:val="003A475E"/>
    <w:rsid w:val="003C761D"/>
    <w:rsid w:val="003F005B"/>
    <w:rsid w:val="003F3860"/>
    <w:rsid w:val="00410C7D"/>
    <w:rsid w:val="00416908"/>
    <w:rsid w:val="004245FE"/>
    <w:rsid w:val="0044102E"/>
    <w:rsid w:val="00467983"/>
    <w:rsid w:val="00493753"/>
    <w:rsid w:val="00494E1D"/>
    <w:rsid w:val="004A769A"/>
    <w:rsid w:val="004B1AB0"/>
    <w:rsid w:val="004C6E9F"/>
    <w:rsid w:val="004D1242"/>
    <w:rsid w:val="004E14F6"/>
    <w:rsid w:val="004E3DA5"/>
    <w:rsid w:val="004E57C7"/>
    <w:rsid w:val="004F7AAA"/>
    <w:rsid w:val="00503847"/>
    <w:rsid w:val="00513A97"/>
    <w:rsid w:val="00515FE4"/>
    <w:rsid w:val="00517DAF"/>
    <w:rsid w:val="00524192"/>
    <w:rsid w:val="00532D22"/>
    <w:rsid w:val="00556BED"/>
    <w:rsid w:val="00563F61"/>
    <w:rsid w:val="00583EDA"/>
    <w:rsid w:val="005958E0"/>
    <w:rsid w:val="005A08BA"/>
    <w:rsid w:val="005A6CED"/>
    <w:rsid w:val="005B7E10"/>
    <w:rsid w:val="005D7253"/>
    <w:rsid w:val="005F237A"/>
    <w:rsid w:val="005F3DD7"/>
    <w:rsid w:val="00601AF9"/>
    <w:rsid w:val="006257F0"/>
    <w:rsid w:val="00625B39"/>
    <w:rsid w:val="00631F6E"/>
    <w:rsid w:val="00634469"/>
    <w:rsid w:val="0064235A"/>
    <w:rsid w:val="006527E8"/>
    <w:rsid w:val="006545DD"/>
    <w:rsid w:val="00666659"/>
    <w:rsid w:val="00672016"/>
    <w:rsid w:val="00674E70"/>
    <w:rsid w:val="00684511"/>
    <w:rsid w:val="00692465"/>
    <w:rsid w:val="006A21A9"/>
    <w:rsid w:val="006A77A0"/>
    <w:rsid w:val="006B3A80"/>
    <w:rsid w:val="006C5B46"/>
    <w:rsid w:val="006D1D84"/>
    <w:rsid w:val="006D38DD"/>
    <w:rsid w:val="006D5BFA"/>
    <w:rsid w:val="006E1B74"/>
    <w:rsid w:val="006E3637"/>
    <w:rsid w:val="006E51B4"/>
    <w:rsid w:val="007278C7"/>
    <w:rsid w:val="00730361"/>
    <w:rsid w:val="00734374"/>
    <w:rsid w:val="007423C3"/>
    <w:rsid w:val="00744383"/>
    <w:rsid w:val="00745AB2"/>
    <w:rsid w:val="0074659A"/>
    <w:rsid w:val="00760434"/>
    <w:rsid w:val="007609EF"/>
    <w:rsid w:val="00766126"/>
    <w:rsid w:val="00783D36"/>
    <w:rsid w:val="007961D1"/>
    <w:rsid w:val="00796B85"/>
    <w:rsid w:val="007A3A36"/>
    <w:rsid w:val="007B741F"/>
    <w:rsid w:val="007C64B8"/>
    <w:rsid w:val="007D726D"/>
    <w:rsid w:val="007E5077"/>
    <w:rsid w:val="00800115"/>
    <w:rsid w:val="00803203"/>
    <w:rsid w:val="008071A9"/>
    <w:rsid w:val="0082446F"/>
    <w:rsid w:val="008407F5"/>
    <w:rsid w:val="00845CE2"/>
    <w:rsid w:val="00861B64"/>
    <w:rsid w:val="00884C31"/>
    <w:rsid w:val="00897C4C"/>
    <w:rsid w:val="008A3D15"/>
    <w:rsid w:val="008A7DCE"/>
    <w:rsid w:val="008B5856"/>
    <w:rsid w:val="008C0669"/>
    <w:rsid w:val="008C3F55"/>
    <w:rsid w:val="008D0262"/>
    <w:rsid w:val="008D22CF"/>
    <w:rsid w:val="008D3238"/>
    <w:rsid w:val="008D6E80"/>
    <w:rsid w:val="008E2717"/>
    <w:rsid w:val="008E28C1"/>
    <w:rsid w:val="008E72FC"/>
    <w:rsid w:val="009229C4"/>
    <w:rsid w:val="009322E0"/>
    <w:rsid w:val="00937E5A"/>
    <w:rsid w:val="00976256"/>
    <w:rsid w:val="00985EFF"/>
    <w:rsid w:val="00987DE2"/>
    <w:rsid w:val="00994AD0"/>
    <w:rsid w:val="009A492E"/>
    <w:rsid w:val="009B56ED"/>
    <w:rsid w:val="009C20D4"/>
    <w:rsid w:val="009C71B1"/>
    <w:rsid w:val="009D2850"/>
    <w:rsid w:val="009E47F6"/>
    <w:rsid w:val="009E7ABB"/>
    <w:rsid w:val="009F3E61"/>
    <w:rsid w:val="009F5E92"/>
    <w:rsid w:val="00A0094E"/>
    <w:rsid w:val="00A12D88"/>
    <w:rsid w:val="00A427EE"/>
    <w:rsid w:val="00A43DCD"/>
    <w:rsid w:val="00A44BA8"/>
    <w:rsid w:val="00A46E8E"/>
    <w:rsid w:val="00A47CD3"/>
    <w:rsid w:val="00A620A5"/>
    <w:rsid w:val="00A629F7"/>
    <w:rsid w:val="00A668B2"/>
    <w:rsid w:val="00A71C57"/>
    <w:rsid w:val="00A753CD"/>
    <w:rsid w:val="00A76C61"/>
    <w:rsid w:val="00AC3AF5"/>
    <w:rsid w:val="00AD2D8D"/>
    <w:rsid w:val="00AE4452"/>
    <w:rsid w:val="00AE61A4"/>
    <w:rsid w:val="00AF1C16"/>
    <w:rsid w:val="00B11407"/>
    <w:rsid w:val="00B14EA1"/>
    <w:rsid w:val="00B15D32"/>
    <w:rsid w:val="00B17080"/>
    <w:rsid w:val="00B24E95"/>
    <w:rsid w:val="00B25016"/>
    <w:rsid w:val="00B472C8"/>
    <w:rsid w:val="00B606FF"/>
    <w:rsid w:val="00B7610F"/>
    <w:rsid w:val="00B76B66"/>
    <w:rsid w:val="00B830EF"/>
    <w:rsid w:val="00B913EE"/>
    <w:rsid w:val="00BB0A7C"/>
    <w:rsid w:val="00BB10C4"/>
    <w:rsid w:val="00BB5016"/>
    <w:rsid w:val="00BB6E9F"/>
    <w:rsid w:val="00BC1B1A"/>
    <w:rsid w:val="00BC6414"/>
    <w:rsid w:val="00BD6266"/>
    <w:rsid w:val="00BE3063"/>
    <w:rsid w:val="00BF1C8B"/>
    <w:rsid w:val="00C024C0"/>
    <w:rsid w:val="00C05352"/>
    <w:rsid w:val="00C1778C"/>
    <w:rsid w:val="00C21FA2"/>
    <w:rsid w:val="00C25116"/>
    <w:rsid w:val="00C871F3"/>
    <w:rsid w:val="00C9333F"/>
    <w:rsid w:val="00CA4E5E"/>
    <w:rsid w:val="00CD70A1"/>
    <w:rsid w:val="00CE2430"/>
    <w:rsid w:val="00D139BB"/>
    <w:rsid w:val="00D22B28"/>
    <w:rsid w:val="00D25598"/>
    <w:rsid w:val="00D259B8"/>
    <w:rsid w:val="00D276D1"/>
    <w:rsid w:val="00D30C31"/>
    <w:rsid w:val="00D765E5"/>
    <w:rsid w:val="00D85186"/>
    <w:rsid w:val="00DA6B85"/>
    <w:rsid w:val="00DB1896"/>
    <w:rsid w:val="00DB5416"/>
    <w:rsid w:val="00DB55F6"/>
    <w:rsid w:val="00DC00B3"/>
    <w:rsid w:val="00DD1FD6"/>
    <w:rsid w:val="00DD2FB4"/>
    <w:rsid w:val="00DD394E"/>
    <w:rsid w:val="00DD6B83"/>
    <w:rsid w:val="00DE5FC6"/>
    <w:rsid w:val="00DF5CBE"/>
    <w:rsid w:val="00DF6CAD"/>
    <w:rsid w:val="00E1602E"/>
    <w:rsid w:val="00E27B81"/>
    <w:rsid w:val="00E40B2A"/>
    <w:rsid w:val="00E43B24"/>
    <w:rsid w:val="00E45CD4"/>
    <w:rsid w:val="00E51D88"/>
    <w:rsid w:val="00EA16C9"/>
    <w:rsid w:val="00EB39A6"/>
    <w:rsid w:val="00EC0A5F"/>
    <w:rsid w:val="00EC3534"/>
    <w:rsid w:val="00ED5AB7"/>
    <w:rsid w:val="00ED5C58"/>
    <w:rsid w:val="00EE3393"/>
    <w:rsid w:val="00EE6459"/>
    <w:rsid w:val="00F00CC9"/>
    <w:rsid w:val="00F15D0F"/>
    <w:rsid w:val="00F17384"/>
    <w:rsid w:val="00F502E3"/>
    <w:rsid w:val="00F56DBE"/>
    <w:rsid w:val="00F57B67"/>
    <w:rsid w:val="00F60EAF"/>
    <w:rsid w:val="00F80616"/>
    <w:rsid w:val="00F812AC"/>
    <w:rsid w:val="00F844D7"/>
    <w:rsid w:val="00F84B6C"/>
    <w:rsid w:val="00F90BAC"/>
    <w:rsid w:val="00FA630A"/>
    <w:rsid w:val="00FC64AF"/>
    <w:rsid w:val="00FD4B32"/>
    <w:rsid w:val="00FE40CC"/>
    <w:rsid w:val="00FE4390"/>
    <w:rsid w:val="00FF164F"/>
    <w:rsid w:val="00FF4D57"/>
    <w:rsid w:val="01315257"/>
    <w:rsid w:val="017A2E04"/>
    <w:rsid w:val="01962CFA"/>
    <w:rsid w:val="019E54ED"/>
    <w:rsid w:val="01CF0950"/>
    <w:rsid w:val="02586832"/>
    <w:rsid w:val="02BA2E0B"/>
    <w:rsid w:val="033A5D35"/>
    <w:rsid w:val="036002C9"/>
    <w:rsid w:val="03797692"/>
    <w:rsid w:val="04AC78F3"/>
    <w:rsid w:val="050D2584"/>
    <w:rsid w:val="05310EE9"/>
    <w:rsid w:val="053661ED"/>
    <w:rsid w:val="0539407C"/>
    <w:rsid w:val="05533C8E"/>
    <w:rsid w:val="058A1433"/>
    <w:rsid w:val="059C39BC"/>
    <w:rsid w:val="05F80FC8"/>
    <w:rsid w:val="063F70DD"/>
    <w:rsid w:val="064919CE"/>
    <w:rsid w:val="06ED42B4"/>
    <w:rsid w:val="071A79B1"/>
    <w:rsid w:val="071E7736"/>
    <w:rsid w:val="07816BFE"/>
    <w:rsid w:val="0820416B"/>
    <w:rsid w:val="088433C6"/>
    <w:rsid w:val="093301E2"/>
    <w:rsid w:val="09640716"/>
    <w:rsid w:val="098D008C"/>
    <w:rsid w:val="09D35454"/>
    <w:rsid w:val="0A79039D"/>
    <w:rsid w:val="0AC21A62"/>
    <w:rsid w:val="0B066731"/>
    <w:rsid w:val="0B093404"/>
    <w:rsid w:val="0BB12BF9"/>
    <w:rsid w:val="0C09384D"/>
    <w:rsid w:val="0CA43D75"/>
    <w:rsid w:val="0D2E591C"/>
    <w:rsid w:val="0D470671"/>
    <w:rsid w:val="0D6B0214"/>
    <w:rsid w:val="0DD30DF7"/>
    <w:rsid w:val="0DEE0CD3"/>
    <w:rsid w:val="0E0133B7"/>
    <w:rsid w:val="0EA72EED"/>
    <w:rsid w:val="0F2E34AF"/>
    <w:rsid w:val="0F312E54"/>
    <w:rsid w:val="0F6571B2"/>
    <w:rsid w:val="0F674E94"/>
    <w:rsid w:val="0FDA00B9"/>
    <w:rsid w:val="10186D7D"/>
    <w:rsid w:val="1044680B"/>
    <w:rsid w:val="1084759B"/>
    <w:rsid w:val="10E12A56"/>
    <w:rsid w:val="10FA35C0"/>
    <w:rsid w:val="11B814CC"/>
    <w:rsid w:val="11DA6759"/>
    <w:rsid w:val="12996CB0"/>
    <w:rsid w:val="12C70995"/>
    <w:rsid w:val="130654A5"/>
    <w:rsid w:val="133B5D9A"/>
    <w:rsid w:val="14397B68"/>
    <w:rsid w:val="14722067"/>
    <w:rsid w:val="149C7B52"/>
    <w:rsid w:val="15115209"/>
    <w:rsid w:val="154741A3"/>
    <w:rsid w:val="15481B73"/>
    <w:rsid w:val="15693A60"/>
    <w:rsid w:val="157136EE"/>
    <w:rsid w:val="15DA0CC3"/>
    <w:rsid w:val="166C360D"/>
    <w:rsid w:val="16F60C17"/>
    <w:rsid w:val="17A308F5"/>
    <w:rsid w:val="17CF1BDD"/>
    <w:rsid w:val="17E72237"/>
    <w:rsid w:val="18BC1F12"/>
    <w:rsid w:val="196C081F"/>
    <w:rsid w:val="1AA049D5"/>
    <w:rsid w:val="1BCB0868"/>
    <w:rsid w:val="1BCB64B7"/>
    <w:rsid w:val="1DE73102"/>
    <w:rsid w:val="1DF50D41"/>
    <w:rsid w:val="1E2E4826"/>
    <w:rsid w:val="1EA15FF1"/>
    <w:rsid w:val="1F7E745F"/>
    <w:rsid w:val="205C7A59"/>
    <w:rsid w:val="20C907E8"/>
    <w:rsid w:val="20D23859"/>
    <w:rsid w:val="217B607A"/>
    <w:rsid w:val="22BB78D9"/>
    <w:rsid w:val="22EF58C7"/>
    <w:rsid w:val="231A0553"/>
    <w:rsid w:val="243A0C6A"/>
    <w:rsid w:val="245D31B3"/>
    <w:rsid w:val="24D709B3"/>
    <w:rsid w:val="24D7650F"/>
    <w:rsid w:val="24DB6F71"/>
    <w:rsid w:val="25042F43"/>
    <w:rsid w:val="25085082"/>
    <w:rsid w:val="25104AAA"/>
    <w:rsid w:val="25173221"/>
    <w:rsid w:val="268921F3"/>
    <w:rsid w:val="279B3EB5"/>
    <w:rsid w:val="28161D8B"/>
    <w:rsid w:val="28253549"/>
    <w:rsid w:val="282D4444"/>
    <w:rsid w:val="285011C4"/>
    <w:rsid w:val="29306A8A"/>
    <w:rsid w:val="2A6479FF"/>
    <w:rsid w:val="2BD730EE"/>
    <w:rsid w:val="2BF87309"/>
    <w:rsid w:val="2BFE0CA8"/>
    <w:rsid w:val="2C7D4540"/>
    <w:rsid w:val="2CBC49D7"/>
    <w:rsid w:val="2CEA26FB"/>
    <w:rsid w:val="2D1644E4"/>
    <w:rsid w:val="2D1F30B1"/>
    <w:rsid w:val="2E13479C"/>
    <w:rsid w:val="2E401D6D"/>
    <w:rsid w:val="2E477B6E"/>
    <w:rsid w:val="2E4D0DD3"/>
    <w:rsid w:val="2F720354"/>
    <w:rsid w:val="2FAD3F16"/>
    <w:rsid w:val="30253F31"/>
    <w:rsid w:val="303576D1"/>
    <w:rsid w:val="30374121"/>
    <w:rsid w:val="3059337B"/>
    <w:rsid w:val="30D23A1B"/>
    <w:rsid w:val="31B33AC6"/>
    <w:rsid w:val="32475041"/>
    <w:rsid w:val="3249298F"/>
    <w:rsid w:val="326C22BE"/>
    <w:rsid w:val="32F95BB2"/>
    <w:rsid w:val="33000BB9"/>
    <w:rsid w:val="332D63D2"/>
    <w:rsid w:val="33EA2BE5"/>
    <w:rsid w:val="348971F6"/>
    <w:rsid w:val="34B15387"/>
    <w:rsid w:val="35E107A5"/>
    <w:rsid w:val="35E75DFF"/>
    <w:rsid w:val="3601538C"/>
    <w:rsid w:val="36037B99"/>
    <w:rsid w:val="364945C0"/>
    <w:rsid w:val="367220EE"/>
    <w:rsid w:val="36AF79F3"/>
    <w:rsid w:val="36B43AE5"/>
    <w:rsid w:val="36F131E9"/>
    <w:rsid w:val="371C0255"/>
    <w:rsid w:val="38647DB0"/>
    <w:rsid w:val="38920891"/>
    <w:rsid w:val="389F354D"/>
    <w:rsid w:val="38BB26F9"/>
    <w:rsid w:val="3962733C"/>
    <w:rsid w:val="39B01937"/>
    <w:rsid w:val="39C401F6"/>
    <w:rsid w:val="39CC1436"/>
    <w:rsid w:val="39F078DF"/>
    <w:rsid w:val="3A16046F"/>
    <w:rsid w:val="3A577EFE"/>
    <w:rsid w:val="3A782CDA"/>
    <w:rsid w:val="3AD6673B"/>
    <w:rsid w:val="3AEE1446"/>
    <w:rsid w:val="3B0060CA"/>
    <w:rsid w:val="3B0D4BAB"/>
    <w:rsid w:val="3B9810C6"/>
    <w:rsid w:val="3BC06D52"/>
    <w:rsid w:val="3CAC3E27"/>
    <w:rsid w:val="3DB94BC4"/>
    <w:rsid w:val="3E1D3170"/>
    <w:rsid w:val="3E5A0EA7"/>
    <w:rsid w:val="3E9F7BDC"/>
    <w:rsid w:val="3ED35E56"/>
    <w:rsid w:val="3F326B79"/>
    <w:rsid w:val="3F3D182B"/>
    <w:rsid w:val="3F9954A4"/>
    <w:rsid w:val="3FCC32F7"/>
    <w:rsid w:val="400E472E"/>
    <w:rsid w:val="40301278"/>
    <w:rsid w:val="406713BB"/>
    <w:rsid w:val="40EA7EFD"/>
    <w:rsid w:val="40FB0890"/>
    <w:rsid w:val="40FD6F5D"/>
    <w:rsid w:val="41232929"/>
    <w:rsid w:val="414239C9"/>
    <w:rsid w:val="41466FF5"/>
    <w:rsid w:val="4153549B"/>
    <w:rsid w:val="41931E34"/>
    <w:rsid w:val="42111E61"/>
    <w:rsid w:val="43CE7109"/>
    <w:rsid w:val="44052B64"/>
    <w:rsid w:val="443A7149"/>
    <w:rsid w:val="44B82F4D"/>
    <w:rsid w:val="452964B6"/>
    <w:rsid w:val="45BF5A4D"/>
    <w:rsid w:val="45C208E3"/>
    <w:rsid w:val="46FC4295"/>
    <w:rsid w:val="47761661"/>
    <w:rsid w:val="4790147B"/>
    <w:rsid w:val="47B7114F"/>
    <w:rsid w:val="48F00648"/>
    <w:rsid w:val="497135CB"/>
    <w:rsid w:val="4A1D6FEE"/>
    <w:rsid w:val="4B0B20C5"/>
    <w:rsid w:val="4B7107C6"/>
    <w:rsid w:val="4C22637A"/>
    <w:rsid w:val="4C743116"/>
    <w:rsid w:val="4CB05F04"/>
    <w:rsid w:val="4CDF757E"/>
    <w:rsid w:val="4D947E01"/>
    <w:rsid w:val="4DFE3193"/>
    <w:rsid w:val="4E0B5277"/>
    <w:rsid w:val="4F1442BB"/>
    <w:rsid w:val="4FDF0E6C"/>
    <w:rsid w:val="4FF9499B"/>
    <w:rsid w:val="506200CA"/>
    <w:rsid w:val="51484D07"/>
    <w:rsid w:val="52AA0194"/>
    <w:rsid w:val="53193073"/>
    <w:rsid w:val="545A12D3"/>
    <w:rsid w:val="54C000AF"/>
    <w:rsid w:val="55157DBA"/>
    <w:rsid w:val="55431C36"/>
    <w:rsid w:val="56490842"/>
    <w:rsid w:val="564951A4"/>
    <w:rsid w:val="567E60EB"/>
    <w:rsid w:val="57E67FE7"/>
    <w:rsid w:val="5866338F"/>
    <w:rsid w:val="589C4871"/>
    <w:rsid w:val="598F1F98"/>
    <w:rsid w:val="59F046A3"/>
    <w:rsid w:val="5A16118B"/>
    <w:rsid w:val="5A712EDB"/>
    <w:rsid w:val="5A7B0789"/>
    <w:rsid w:val="5A9C6E3D"/>
    <w:rsid w:val="5B0F335B"/>
    <w:rsid w:val="5BF668B5"/>
    <w:rsid w:val="5C620496"/>
    <w:rsid w:val="5C9168DA"/>
    <w:rsid w:val="5C9D0B63"/>
    <w:rsid w:val="5CAB236D"/>
    <w:rsid w:val="5D2D3A67"/>
    <w:rsid w:val="5D4E1401"/>
    <w:rsid w:val="5DE74061"/>
    <w:rsid w:val="5E117CAF"/>
    <w:rsid w:val="5F5A3CD4"/>
    <w:rsid w:val="5FA54933"/>
    <w:rsid w:val="5FC96672"/>
    <w:rsid w:val="60626408"/>
    <w:rsid w:val="61D33967"/>
    <w:rsid w:val="629D5A09"/>
    <w:rsid w:val="63386CC9"/>
    <w:rsid w:val="63A26719"/>
    <w:rsid w:val="63A97083"/>
    <w:rsid w:val="648D74EC"/>
    <w:rsid w:val="64A218EC"/>
    <w:rsid w:val="67C10F44"/>
    <w:rsid w:val="67C7235B"/>
    <w:rsid w:val="67FC5F1F"/>
    <w:rsid w:val="680F0AB6"/>
    <w:rsid w:val="690F49A9"/>
    <w:rsid w:val="6912035D"/>
    <w:rsid w:val="694E390F"/>
    <w:rsid w:val="69C657FA"/>
    <w:rsid w:val="6A301FA8"/>
    <w:rsid w:val="6B8D1A9B"/>
    <w:rsid w:val="6B945191"/>
    <w:rsid w:val="6BCB4A9D"/>
    <w:rsid w:val="6C2C7294"/>
    <w:rsid w:val="6C525B2D"/>
    <w:rsid w:val="6CD94D98"/>
    <w:rsid w:val="6D6D287A"/>
    <w:rsid w:val="6DBD7470"/>
    <w:rsid w:val="6DC2638B"/>
    <w:rsid w:val="6DD77015"/>
    <w:rsid w:val="6E375BE1"/>
    <w:rsid w:val="6E4A7730"/>
    <w:rsid w:val="6F932135"/>
    <w:rsid w:val="6FC173B9"/>
    <w:rsid w:val="6FF00E2C"/>
    <w:rsid w:val="709E51DC"/>
    <w:rsid w:val="70F00571"/>
    <w:rsid w:val="71C238F0"/>
    <w:rsid w:val="72460879"/>
    <w:rsid w:val="72636528"/>
    <w:rsid w:val="72AD5718"/>
    <w:rsid w:val="72C05D1F"/>
    <w:rsid w:val="745E1A81"/>
    <w:rsid w:val="763756D8"/>
    <w:rsid w:val="76FF217C"/>
    <w:rsid w:val="77871B82"/>
    <w:rsid w:val="77DB26DF"/>
    <w:rsid w:val="785811A0"/>
    <w:rsid w:val="78642CF6"/>
    <w:rsid w:val="79371505"/>
    <w:rsid w:val="796B6D62"/>
    <w:rsid w:val="79FE60DB"/>
    <w:rsid w:val="7A79173C"/>
    <w:rsid w:val="7BDE5353"/>
    <w:rsid w:val="7BF64FA9"/>
    <w:rsid w:val="7F30779C"/>
    <w:rsid w:val="7FD55E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
    <w:semiHidden/>
    <w:rPr>
      <w:rFonts w:ascii="Cambria" w:eastAsia="宋体" w:hAnsi="Cambria" w:cs="Times New Roman"/>
      <w:b/>
      <w:bCs/>
      <w:kern w:val="2"/>
      <w:sz w:val="28"/>
      <w:szCs w:val="28"/>
    </w:rPr>
  </w:style>
  <w:style w:type="paragraph" w:styleId="a3">
    <w:name w:val="Document Map"/>
    <w:basedOn w:val="a"/>
    <w:link w:val="Char"/>
    <w:rPr>
      <w:sz w:val="24"/>
      <w:szCs w:val="24"/>
    </w:rPr>
  </w:style>
  <w:style w:type="character" w:customStyle="1" w:styleId="Char">
    <w:name w:val="文档结构图 Char"/>
    <w:link w:val="a3"/>
    <w:rPr>
      <w:kern w:val="2"/>
      <w:sz w:val="24"/>
      <w:szCs w:val="24"/>
    </w:rPr>
  </w:style>
  <w:style w:type="paragraph" w:styleId="a4">
    <w:name w:val="annotation text"/>
    <w:basedOn w:val="a"/>
    <w:link w:val="Char0"/>
    <w:pPr>
      <w:jc w:val="left"/>
    </w:pPr>
  </w:style>
  <w:style w:type="character" w:customStyle="1" w:styleId="Char0">
    <w:name w:val="批注文字 Char"/>
    <w:link w:val="a4"/>
    <w:rPr>
      <w:kern w:val="2"/>
      <w:sz w:val="21"/>
    </w:rPr>
  </w:style>
  <w:style w:type="paragraph" w:styleId="2">
    <w:name w:val="Body Text Indent 2"/>
    <w:basedOn w:val="a"/>
    <w:link w:val="2Char"/>
    <w:qFormat/>
    <w:pPr>
      <w:spacing w:line="360" w:lineRule="auto"/>
      <w:ind w:firstLineChars="200" w:firstLine="420"/>
    </w:pPr>
    <w:rPr>
      <w:rFonts w:ascii="宋体" w:hAnsi="宋体"/>
    </w:rPr>
  </w:style>
  <w:style w:type="character" w:customStyle="1" w:styleId="2Char">
    <w:name w:val="正文文本缩进 2 Char"/>
    <w:link w:val="2"/>
    <w:qFormat/>
    <w:rPr>
      <w:rFonts w:ascii="宋体" w:hAnsi="宋体"/>
      <w:kern w:val="2"/>
      <w:sz w:val="21"/>
    </w:rPr>
  </w:style>
  <w:style w:type="paragraph" w:styleId="a5">
    <w:name w:val="Balloon Text"/>
    <w:basedOn w:val="a"/>
    <w:link w:val="Char1"/>
    <w:rPr>
      <w:sz w:val="18"/>
      <w:szCs w:val="18"/>
    </w:rPr>
  </w:style>
  <w:style w:type="character" w:customStyle="1" w:styleId="Char1">
    <w:name w:val="批注框文本 Char"/>
    <w:link w:val="a5"/>
    <w:rPr>
      <w:kern w:val="2"/>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2"/>
    <w:qFormat/>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8"/>
    <w:rPr>
      <w:rFonts w:ascii="Cambria" w:hAnsi="Cambria" w:cs="Times New Roman"/>
      <w:b/>
      <w:bCs/>
      <w:kern w:val="28"/>
      <w:sz w:val="32"/>
      <w:szCs w:val="32"/>
    </w:rPr>
  </w:style>
  <w:style w:type="paragraph" w:styleId="a9">
    <w:name w:val="annotation subject"/>
    <w:basedOn w:val="a4"/>
    <w:next w:val="a4"/>
    <w:link w:val="Char3"/>
    <w:rPr>
      <w:b/>
      <w:bCs/>
    </w:rPr>
  </w:style>
  <w:style w:type="character" w:customStyle="1" w:styleId="Char3">
    <w:name w:val="批注主题 Char"/>
    <w:link w:val="a9"/>
    <w:rPr>
      <w:b/>
      <w:bCs/>
      <w:kern w:val="2"/>
      <w:sz w:val="21"/>
    </w:rPr>
  </w:style>
  <w:style w:type="character" w:styleId="aa">
    <w:name w:val="Hyperlink"/>
    <w:rPr>
      <w:color w:val="0000FF"/>
      <w:u w:val="single"/>
    </w:rPr>
  </w:style>
  <w:style w:type="character" w:styleId="ab">
    <w:name w:val="annotation reference"/>
    <w:rPr>
      <w:sz w:val="21"/>
      <w:szCs w:val="21"/>
    </w:rPr>
  </w:style>
  <w:style w:type="paragraph" w:customStyle="1" w:styleId="HD">
    <w:name w:val="HD正文"/>
    <w:basedOn w:val="a"/>
    <w:qFormat/>
    <w:pPr>
      <w:snapToGrid w:val="0"/>
      <w:spacing w:line="360" w:lineRule="auto"/>
      <w:ind w:firstLineChars="200" w:firstLine="420"/>
    </w:pPr>
    <w:rPr>
      <w:szCs w:val="21"/>
    </w:rPr>
  </w:style>
  <w:style w:type="paragraph" w:customStyle="1" w:styleId="XBRLTitle2">
    <w:name w:val="XBRLTitle2"/>
    <w:basedOn w:val="a8"/>
    <w:next w:val="4"/>
    <w:pPr>
      <w:keepNext/>
      <w:keepLines/>
      <w:numPr>
        <w:ilvl w:val="1"/>
        <w:numId w:val="1"/>
      </w:numPr>
      <w:tabs>
        <w:tab w:val="left" w:pos="840"/>
      </w:tabs>
      <w:spacing w:beforeLines="50" w:afterLines="50" w:line="240" w:lineRule="auto"/>
      <w:jc w:val="left"/>
    </w:pPr>
    <w:rPr>
      <w:sz w:val="24"/>
    </w:rPr>
  </w:style>
  <w:style w:type="paragraph" w:customStyle="1" w:styleId="p0">
    <w:name w:val="p0"/>
    <w:basedOn w:val="a"/>
    <w:pPr>
      <w:widowControl/>
    </w:pPr>
    <w:rPr>
      <w:kern w:val="0"/>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44"/>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2599</Characters>
  <Application>Microsoft Office Word</Application>
  <DocSecurity>4</DocSecurity>
  <PresentationFormat/>
  <Lines>21</Lines>
  <Paragraphs>6</Paragraphs>
  <Slides>0</Slides>
  <Notes>0</Notes>
  <HiddenSlides>0</HiddenSlides>
  <MMClips>0</MMClips>
  <ScaleCrop>false</ScaleCrop>
  <Manager/>
  <Company>YHFund</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银华基金管理有限公司</dc:title>
  <dc:subject/>
  <dc:creator>wangxf</dc:creator>
  <cp:keywords/>
  <dc:description/>
  <cp:lastModifiedBy>ZHONGM</cp:lastModifiedBy>
  <cp:revision>2</cp:revision>
  <cp:lastPrinted>2019-06-27T07:36:00Z</cp:lastPrinted>
  <dcterms:created xsi:type="dcterms:W3CDTF">2024-12-03T16:02:00Z</dcterms:created>
  <dcterms:modified xsi:type="dcterms:W3CDTF">2024-12-03T16:02:00Z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77C3837B39FF428782E9204522FAEEE3</vt:lpwstr>
  </property>
</Properties>
</file>