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1F" w:rsidRPr="005A75C9" w:rsidRDefault="00F94600">
      <w:pPr>
        <w:widowControl/>
        <w:jc w:val="center"/>
        <w:rPr>
          <w:rFonts w:eastAsiaTheme="minorEastAsia"/>
          <w:b/>
          <w:kern w:val="0"/>
          <w:sz w:val="24"/>
          <w:szCs w:val="24"/>
        </w:rPr>
      </w:pPr>
      <w:bookmarkStart w:id="0" w:name="_GoBack"/>
      <w:bookmarkEnd w:id="0"/>
      <w:r w:rsidRPr="005A75C9">
        <w:rPr>
          <w:rFonts w:eastAsiaTheme="minorEastAsia"/>
          <w:b/>
          <w:kern w:val="0"/>
          <w:sz w:val="24"/>
          <w:szCs w:val="24"/>
        </w:rPr>
        <w:t>华夏基金管理有限公司</w:t>
      </w:r>
      <w:r w:rsidR="009D2947">
        <w:rPr>
          <w:rFonts w:eastAsiaTheme="minorEastAsia" w:hint="eastAsia"/>
          <w:b/>
          <w:kern w:val="0"/>
          <w:sz w:val="24"/>
          <w:szCs w:val="24"/>
        </w:rPr>
        <w:t>关于</w:t>
      </w:r>
      <w:r w:rsidRPr="005A75C9">
        <w:rPr>
          <w:rFonts w:eastAsiaTheme="minorEastAsia"/>
          <w:b/>
          <w:kern w:val="0"/>
          <w:sz w:val="24"/>
          <w:szCs w:val="24"/>
        </w:rPr>
        <w:t>旗下</w:t>
      </w:r>
      <w:r w:rsidRPr="005A75C9">
        <w:rPr>
          <w:rFonts w:eastAsiaTheme="minorEastAsia"/>
          <w:b/>
          <w:kern w:val="0"/>
          <w:sz w:val="24"/>
          <w:szCs w:val="24"/>
        </w:rPr>
        <w:t>111</w:t>
      </w:r>
      <w:r w:rsidRPr="005A75C9">
        <w:rPr>
          <w:rFonts w:eastAsiaTheme="minorEastAsia"/>
          <w:b/>
          <w:kern w:val="0"/>
          <w:sz w:val="24"/>
          <w:szCs w:val="24"/>
        </w:rPr>
        <w:t>只基金改聘会计师事务所公告</w:t>
      </w:r>
    </w:p>
    <w:p w:rsidR="0092741F" w:rsidRPr="005A75C9" w:rsidRDefault="00F94600">
      <w:pPr>
        <w:spacing w:line="560" w:lineRule="exact"/>
        <w:jc w:val="center"/>
        <w:rPr>
          <w:rFonts w:eastAsiaTheme="minorEastAsia"/>
          <w:b/>
          <w:bCs/>
          <w:sz w:val="24"/>
          <w:szCs w:val="24"/>
        </w:rPr>
      </w:pPr>
      <w:r w:rsidRPr="005A75C9">
        <w:rPr>
          <w:rFonts w:eastAsiaTheme="minorEastAsia"/>
          <w:b/>
          <w:bCs/>
          <w:color w:val="000000"/>
          <w:sz w:val="24"/>
          <w:szCs w:val="24"/>
        </w:rPr>
        <w:t>公告送出日期：</w:t>
      </w:r>
      <w:r w:rsidRPr="005A75C9">
        <w:rPr>
          <w:rFonts w:eastAsiaTheme="minorEastAsia"/>
          <w:b/>
          <w:bCs/>
          <w:sz w:val="24"/>
          <w:szCs w:val="24"/>
        </w:rPr>
        <w:t>2024</w:t>
      </w:r>
      <w:r w:rsidRPr="005A75C9">
        <w:rPr>
          <w:rFonts w:eastAsiaTheme="minorEastAsia"/>
          <w:b/>
          <w:bCs/>
          <w:sz w:val="24"/>
          <w:szCs w:val="24"/>
        </w:rPr>
        <w:t>年</w:t>
      </w:r>
      <w:r w:rsidRPr="005A75C9">
        <w:rPr>
          <w:rFonts w:eastAsiaTheme="minorEastAsia"/>
          <w:b/>
          <w:bCs/>
          <w:sz w:val="24"/>
          <w:szCs w:val="24"/>
        </w:rPr>
        <w:t>12</w:t>
      </w:r>
      <w:r w:rsidRPr="005A75C9">
        <w:rPr>
          <w:rFonts w:eastAsiaTheme="minorEastAsia"/>
          <w:b/>
          <w:bCs/>
          <w:sz w:val="24"/>
          <w:szCs w:val="24"/>
        </w:rPr>
        <w:t>月</w:t>
      </w:r>
      <w:r w:rsidRPr="005A75C9">
        <w:rPr>
          <w:rFonts w:eastAsiaTheme="minorEastAsia"/>
          <w:b/>
          <w:bCs/>
          <w:sz w:val="24"/>
          <w:szCs w:val="24"/>
        </w:rPr>
        <w:t>3</w:t>
      </w:r>
      <w:r w:rsidRPr="005A75C9">
        <w:rPr>
          <w:rFonts w:eastAsiaTheme="minorEastAsia"/>
          <w:b/>
          <w:bCs/>
          <w:sz w:val="24"/>
          <w:szCs w:val="24"/>
        </w:rPr>
        <w:t>日</w:t>
      </w:r>
    </w:p>
    <w:p w:rsidR="0092741F" w:rsidRPr="005A75C9" w:rsidRDefault="0092741F">
      <w:pPr>
        <w:spacing w:line="560" w:lineRule="exact"/>
        <w:jc w:val="center"/>
        <w:rPr>
          <w:rFonts w:eastAsiaTheme="minorEastAsia"/>
          <w:color w:val="000000"/>
          <w:sz w:val="24"/>
          <w:szCs w:val="24"/>
        </w:rPr>
      </w:pPr>
    </w:p>
    <w:p w:rsidR="0092741F" w:rsidRPr="005A75C9" w:rsidRDefault="00F94600">
      <w:pPr>
        <w:pStyle w:val="2"/>
        <w:spacing w:line="360" w:lineRule="auto"/>
        <w:rPr>
          <w:rFonts w:ascii="Times New Roman" w:eastAsiaTheme="minorEastAsia" w:hAnsi="Times New Roman"/>
          <w:bCs w:val="0"/>
          <w:color w:val="000000"/>
          <w:sz w:val="24"/>
          <w:szCs w:val="24"/>
        </w:rPr>
      </w:pPr>
      <w:bookmarkStart w:id="1" w:name="_Toc275961438"/>
      <w:r w:rsidRPr="005A75C9">
        <w:rPr>
          <w:rFonts w:ascii="Times New Roman" w:eastAsiaTheme="minorEastAsia" w:hAnsi="Times New Roman"/>
          <w:bCs w:val="0"/>
          <w:color w:val="000000"/>
          <w:sz w:val="24"/>
          <w:szCs w:val="24"/>
        </w:rPr>
        <w:t xml:space="preserve">1 </w:t>
      </w:r>
      <w:r w:rsidRPr="005A75C9">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4"/>
        <w:gridCol w:w="2730"/>
        <w:gridCol w:w="4115"/>
      </w:tblGrid>
      <w:tr w:rsidR="0092741F" w:rsidRPr="005A75C9" w:rsidTr="005A75C9">
        <w:trPr>
          <w:jc w:val="center"/>
        </w:trPr>
        <w:tc>
          <w:tcPr>
            <w:tcW w:w="5524" w:type="dxa"/>
            <w:gridSpan w:val="2"/>
          </w:tcPr>
          <w:p w:rsidR="0092741F" w:rsidRPr="005A75C9" w:rsidRDefault="00F94600">
            <w:pPr>
              <w:rPr>
                <w:rFonts w:eastAsiaTheme="minorEastAsia"/>
                <w:color w:val="000000"/>
                <w:sz w:val="21"/>
                <w:szCs w:val="21"/>
              </w:rPr>
            </w:pPr>
            <w:r w:rsidRPr="005A75C9">
              <w:rPr>
                <w:rFonts w:eastAsiaTheme="minorEastAsia"/>
                <w:color w:val="000000"/>
                <w:sz w:val="21"/>
                <w:szCs w:val="21"/>
              </w:rPr>
              <w:t>基金管理人名称</w:t>
            </w:r>
          </w:p>
        </w:tc>
        <w:tc>
          <w:tcPr>
            <w:tcW w:w="4115" w:type="dxa"/>
          </w:tcPr>
          <w:p w:rsidR="0092741F" w:rsidRPr="005A75C9" w:rsidRDefault="00F94600">
            <w:pPr>
              <w:rPr>
                <w:rFonts w:eastAsiaTheme="minorEastAsia"/>
                <w:color w:val="000000"/>
                <w:kern w:val="0"/>
                <w:sz w:val="21"/>
                <w:szCs w:val="21"/>
              </w:rPr>
            </w:pPr>
            <w:r w:rsidRPr="005A75C9">
              <w:rPr>
                <w:rFonts w:eastAsiaTheme="minorEastAsia"/>
                <w:color w:val="000000"/>
                <w:kern w:val="0"/>
                <w:sz w:val="21"/>
                <w:szCs w:val="21"/>
              </w:rPr>
              <w:t>华夏基金管理有限公司</w:t>
            </w:r>
          </w:p>
        </w:tc>
      </w:tr>
      <w:tr w:rsidR="0092741F" w:rsidRPr="005A75C9" w:rsidTr="005A75C9">
        <w:trPr>
          <w:jc w:val="center"/>
        </w:trPr>
        <w:tc>
          <w:tcPr>
            <w:tcW w:w="5524" w:type="dxa"/>
            <w:gridSpan w:val="2"/>
          </w:tcPr>
          <w:p w:rsidR="0092741F" w:rsidRPr="005A75C9" w:rsidRDefault="00F94600">
            <w:pPr>
              <w:rPr>
                <w:rFonts w:eastAsiaTheme="minorEastAsia"/>
                <w:color w:val="000000"/>
                <w:sz w:val="21"/>
                <w:szCs w:val="21"/>
              </w:rPr>
            </w:pPr>
            <w:r w:rsidRPr="005A75C9">
              <w:rPr>
                <w:rFonts w:eastAsiaTheme="minorEastAsia"/>
                <w:color w:val="000000"/>
                <w:sz w:val="21"/>
                <w:szCs w:val="21"/>
              </w:rPr>
              <w:t>公告依据</w:t>
            </w:r>
          </w:p>
        </w:tc>
        <w:tc>
          <w:tcPr>
            <w:tcW w:w="4115" w:type="dxa"/>
            <w:vAlign w:val="center"/>
          </w:tcPr>
          <w:p w:rsidR="0092741F" w:rsidRPr="005A75C9" w:rsidRDefault="00F94600">
            <w:pPr>
              <w:rPr>
                <w:rFonts w:eastAsiaTheme="minorEastAsia"/>
                <w:sz w:val="21"/>
                <w:szCs w:val="21"/>
              </w:rPr>
            </w:pPr>
            <w:r w:rsidRPr="005A75C9">
              <w:rPr>
                <w:rFonts w:eastAsiaTheme="minorEastAsia"/>
                <w:sz w:val="21"/>
                <w:szCs w:val="21"/>
              </w:rPr>
              <w:t>《公开募集证券投资基金信息披露管理办法》、</w:t>
            </w:r>
            <w:r w:rsidR="00681DC4">
              <w:rPr>
                <w:rFonts w:eastAsiaTheme="minorEastAsia" w:hint="eastAsia"/>
                <w:sz w:val="21"/>
                <w:szCs w:val="21"/>
              </w:rPr>
              <w:t>相关</w:t>
            </w:r>
            <w:r w:rsidRPr="005A75C9">
              <w:rPr>
                <w:rFonts w:eastAsiaTheme="minorEastAsia"/>
                <w:sz w:val="21"/>
                <w:szCs w:val="21"/>
              </w:rPr>
              <w:t>基金的《基金合同》及《招募说明书》等法律文件</w:t>
            </w:r>
          </w:p>
        </w:tc>
      </w:tr>
      <w:tr w:rsidR="0092741F" w:rsidRPr="005A75C9" w:rsidTr="005A75C9">
        <w:trPr>
          <w:jc w:val="center"/>
        </w:trPr>
        <w:tc>
          <w:tcPr>
            <w:tcW w:w="5524" w:type="dxa"/>
            <w:gridSpan w:val="2"/>
          </w:tcPr>
          <w:p w:rsidR="0092741F" w:rsidRPr="005A75C9" w:rsidRDefault="00F94600">
            <w:pPr>
              <w:rPr>
                <w:rFonts w:eastAsiaTheme="minorEastAsia"/>
                <w:color w:val="000000"/>
                <w:sz w:val="21"/>
                <w:szCs w:val="21"/>
              </w:rPr>
            </w:pPr>
            <w:r w:rsidRPr="005A75C9">
              <w:rPr>
                <w:rFonts w:eastAsiaTheme="minorEastAsia"/>
                <w:color w:val="000000"/>
                <w:sz w:val="21"/>
                <w:szCs w:val="21"/>
              </w:rPr>
              <w:t>改聘日期</w:t>
            </w:r>
          </w:p>
        </w:tc>
        <w:tc>
          <w:tcPr>
            <w:tcW w:w="4115" w:type="dxa"/>
          </w:tcPr>
          <w:p w:rsidR="0092741F" w:rsidRPr="005A75C9" w:rsidRDefault="00F94600">
            <w:pPr>
              <w:rPr>
                <w:rFonts w:eastAsiaTheme="minorEastAsia"/>
                <w:color w:val="000000"/>
                <w:kern w:val="0"/>
                <w:sz w:val="21"/>
                <w:szCs w:val="21"/>
              </w:rPr>
            </w:pPr>
            <w:r w:rsidRPr="005A75C9">
              <w:rPr>
                <w:rFonts w:eastAsiaTheme="minorEastAsia"/>
                <w:color w:val="000000"/>
                <w:kern w:val="0"/>
                <w:sz w:val="21"/>
                <w:szCs w:val="21"/>
              </w:rPr>
              <w:t>2024</w:t>
            </w:r>
            <w:r w:rsidRPr="005A75C9">
              <w:rPr>
                <w:rFonts w:eastAsiaTheme="minorEastAsia"/>
                <w:color w:val="000000"/>
                <w:kern w:val="0"/>
                <w:sz w:val="21"/>
                <w:szCs w:val="21"/>
              </w:rPr>
              <w:t>年</w:t>
            </w:r>
            <w:r w:rsidRPr="005A75C9">
              <w:rPr>
                <w:rFonts w:eastAsiaTheme="minorEastAsia"/>
                <w:color w:val="000000"/>
                <w:kern w:val="0"/>
                <w:sz w:val="21"/>
                <w:szCs w:val="21"/>
              </w:rPr>
              <w:t>12</w:t>
            </w:r>
            <w:r w:rsidRPr="005A75C9">
              <w:rPr>
                <w:rFonts w:eastAsiaTheme="minorEastAsia"/>
                <w:color w:val="000000"/>
                <w:kern w:val="0"/>
                <w:sz w:val="21"/>
                <w:szCs w:val="21"/>
              </w:rPr>
              <w:t>月</w:t>
            </w:r>
            <w:r w:rsidRPr="005A75C9">
              <w:rPr>
                <w:rFonts w:eastAsiaTheme="minorEastAsia"/>
                <w:color w:val="000000"/>
                <w:kern w:val="0"/>
                <w:sz w:val="21"/>
                <w:szCs w:val="21"/>
              </w:rPr>
              <w:t>2</w:t>
            </w:r>
            <w:r w:rsidRPr="005A75C9">
              <w:rPr>
                <w:rFonts w:eastAsiaTheme="minorEastAsia"/>
                <w:color w:val="000000"/>
                <w:kern w:val="0"/>
                <w:sz w:val="21"/>
                <w:szCs w:val="21"/>
              </w:rPr>
              <w:t>日</w:t>
            </w:r>
          </w:p>
        </w:tc>
      </w:tr>
      <w:tr w:rsidR="0092741F" w:rsidRPr="005A75C9" w:rsidTr="005A75C9">
        <w:trPr>
          <w:jc w:val="center"/>
        </w:trPr>
        <w:tc>
          <w:tcPr>
            <w:tcW w:w="5524" w:type="dxa"/>
            <w:gridSpan w:val="2"/>
          </w:tcPr>
          <w:p w:rsidR="0092741F" w:rsidRPr="005A75C9" w:rsidRDefault="00F94600">
            <w:pPr>
              <w:rPr>
                <w:rFonts w:eastAsiaTheme="minorEastAsia"/>
                <w:color w:val="000000"/>
                <w:sz w:val="21"/>
                <w:szCs w:val="21"/>
              </w:rPr>
            </w:pPr>
            <w:r w:rsidRPr="005A75C9">
              <w:rPr>
                <w:rFonts w:eastAsiaTheme="minorEastAsia"/>
                <w:color w:val="000000"/>
                <w:sz w:val="21"/>
                <w:szCs w:val="21"/>
              </w:rPr>
              <w:t>改聘前会计师事务所名称</w:t>
            </w:r>
          </w:p>
        </w:tc>
        <w:tc>
          <w:tcPr>
            <w:tcW w:w="4115" w:type="dxa"/>
          </w:tcPr>
          <w:p w:rsidR="0092741F" w:rsidRPr="005A75C9" w:rsidRDefault="00F94600">
            <w:pPr>
              <w:rPr>
                <w:rFonts w:eastAsiaTheme="minorEastAsia"/>
                <w:color w:val="000000"/>
                <w:kern w:val="0"/>
                <w:sz w:val="21"/>
                <w:szCs w:val="21"/>
              </w:rPr>
            </w:pPr>
            <w:r w:rsidRPr="005A75C9">
              <w:rPr>
                <w:rFonts w:eastAsiaTheme="minorEastAsia"/>
                <w:color w:val="000000"/>
                <w:kern w:val="0"/>
                <w:sz w:val="21"/>
                <w:szCs w:val="21"/>
              </w:rPr>
              <w:t>普华永道中天会计师事务所（特殊普通合伙）</w:t>
            </w:r>
          </w:p>
        </w:tc>
      </w:tr>
      <w:tr w:rsidR="0092741F" w:rsidRPr="005A75C9" w:rsidTr="005A75C9">
        <w:trPr>
          <w:jc w:val="center"/>
        </w:trPr>
        <w:tc>
          <w:tcPr>
            <w:tcW w:w="5524" w:type="dxa"/>
            <w:gridSpan w:val="2"/>
          </w:tcPr>
          <w:p w:rsidR="0092741F" w:rsidRPr="005A75C9" w:rsidRDefault="00F94600">
            <w:pPr>
              <w:rPr>
                <w:rFonts w:eastAsiaTheme="minorEastAsia"/>
                <w:color w:val="000000"/>
                <w:sz w:val="21"/>
                <w:szCs w:val="21"/>
              </w:rPr>
            </w:pPr>
            <w:r w:rsidRPr="005A75C9">
              <w:rPr>
                <w:rFonts w:eastAsiaTheme="minorEastAsia"/>
                <w:color w:val="000000"/>
                <w:sz w:val="21"/>
                <w:szCs w:val="21"/>
              </w:rPr>
              <w:t>改聘后会计师事务所名称</w:t>
            </w:r>
          </w:p>
        </w:tc>
        <w:tc>
          <w:tcPr>
            <w:tcW w:w="4115" w:type="dxa"/>
          </w:tcPr>
          <w:p w:rsidR="0092741F" w:rsidRPr="005A75C9" w:rsidRDefault="00F94600">
            <w:pPr>
              <w:rPr>
                <w:rFonts w:eastAsiaTheme="minorEastAsia"/>
                <w:color w:val="000000"/>
                <w:kern w:val="0"/>
                <w:sz w:val="21"/>
                <w:szCs w:val="21"/>
              </w:rPr>
            </w:pPr>
            <w:r w:rsidRPr="005A75C9">
              <w:rPr>
                <w:rFonts w:eastAsiaTheme="minorEastAsia"/>
                <w:color w:val="000000"/>
                <w:kern w:val="0"/>
                <w:sz w:val="21"/>
                <w:szCs w:val="21"/>
              </w:rPr>
              <w:t>毕马威华振会计师事务所（特殊普通合伙）</w:t>
            </w:r>
          </w:p>
        </w:tc>
      </w:tr>
      <w:tr w:rsidR="0092741F" w:rsidRPr="005A75C9" w:rsidTr="005A75C9">
        <w:trPr>
          <w:jc w:val="center"/>
        </w:trPr>
        <w:tc>
          <w:tcPr>
            <w:tcW w:w="2794" w:type="dxa"/>
          </w:tcPr>
          <w:p w:rsidR="0092741F" w:rsidRPr="005A75C9" w:rsidRDefault="00F94600" w:rsidP="005A75C9">
            <w:pPr>
              <w:jc w:val="center"/>
              <w:rPr>
                <w:rFonts w:eastAsiaTheme="minorEastAsia"/>
                <w:color w:val="000000"/>
                <w:sz w:val="21"/>
                <w:szCs w:val="21"/>
              </w:rPr>
            </w:pPr>
            <w:r w:rsidRPr="005A75C9">
              <w:rPr>
                <w:rFonts w:eastAsiaTheme="minorEastAsia"/>
                <w:color w:val="000000"/>
                <w:sz w:val="21"/>
                <w:szCs w:val="21"/>
              </w:rPr>
              <w:t>基金名称</w:t>
            </w:r>
          </w:p>
        </w:tc>
        <w:tc>
          <w:tcPr>
            <w:tcW w:w="2730" w:type="dxa"/>
          </w:tcPr>
          <w:p w:rsidR="0092741F" w:rsidRPr="005A75C9" w:rsidRDefault="00F94600" w:rsidP="005A75C9">
            <w:pPr>
              <w:jc w:val="center"/>
              <w:rPr>
                <w:rFonts w:eastAsiaTheme="minorEastAsia"/>
                <w:color w:val="000000"/>
                <w:sz w:val="21"/>
                <w:szCs w:val="21"/>
              </w:rPr>
            </w:pPr>
            <w:r w:rsidRPr="005A75C9">
              <w:rPr>
                <w:rFonts w:eastAsiaTheme="minorEastAsia"/>
                <w:color w:val="000000"/>
                <w:sz w:val="21"/>
                <w:szCs w:val="21"/>
              </w:rPr>
              <w:t>基金简称</w:t>
            </w:r>
          </w:p>
        </w:tc>
        <w:tc>
          <w:tcPr>
            <w:tcW w:w="4115" w:type="dxa"/>
          </w:tcPr>
          <w:p w:rsidR="0092741F" w:rsidRPr="005A75C9" w:rsidRDefault="00F94600" w:rsidP="005A75C9">
            <w:pPr>
              <w:jc w:val="center"/>
              <w:rPr>
                <w:rFonts w:eastAsiaTheme="minorEastAsia"/>
                <w:color w:val="000000"/>
                <w:kern w:val="0"/>
                <w:sz w:val="21"/>
                <w:szCs w:val="21"/>
              </w:rPr>
            </w:pPr>
            <w:r w:rsidRPr="005A75C9">
              <w:rPr>
                <w:rFonts w:eastAsiaTheme="minorEastAsia"/>
                <w:color w:val="000000"/>
                <w:sz w:val="21"/>
                <w:szCs w:val="21"/>
              </w:rPr>
              <w:t>基金主代码</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华夏纯债债券型证券投资基金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华夏纯债债券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000015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华夏优势增长混合型证券投资基金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华夏优势增长混合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000021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华夏复兴混合型证券投资基金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华夏复兴混合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000031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华夏双债增强债券型证券投资基金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华夏双债债券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000047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华夏永福混合型证券投资基金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华夏永福混合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000121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华夏医疗健康混合型发起式证券投资基金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华夏医疗健康混合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000945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华夏领先股票型证券投资基金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华夏领先股票</w:t>
            </w:r>
          </w:p>
        </w:tc>
        <w:tc>
          <w:tcPr>
            <w:tcW w:w="4115" w:type="dxa"/>
            <w:vAlign w:val="center"/>
          </w:tcPr>
          <w:p w:rsidR="0092741F" w:rsidRPr="005A75C9" w:rsidRDefault="00F94600">
            <w:pPr>
              <w:jc w:val="center"/>
            </w:pPr>
            <w:r w:rsidRPr="005A75C9">
              <w:rPr>
                <w:rFonts w:eastAsiaTheme="minorEastAsia"/>
                <w:color w:val="000000"/>
                <w:kern w:val="0"/>
                <w:sz w:val="21"/>
                <w:szCs w:val="21"/>
              </w:rPr>
              <w:t>001042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华夏消费升级灵活配置混合型证券投资基金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华夏消费升级混合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001927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华夏经济转型股票型证券投资基金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华夏经济转型股票</w:t>
            </w:r>
          </w:p>
        </w:tc>
        <w:tc>
          <w:tcPr>
            <w:tcW w:w="4115" w:type="dxa"/>
            <w:vAlign w:val="center"/>
          </w:tcPr>
          <w:p w:rsidR="0092741F" w:rsidRPr="005A75C9" w:rsidRDefault="00F94600">
            <w:pPr>
              <w:jc w:val="center"/>
            </w:pPr>
            <w:r w:rsidRPr="005A75C9">
              <w:rPr>
                <w:rFonts w:eastAsiaTheme="minorEastAsia"/>
                <w:color w:val="000000"/>
                <w:kern w:val="0"/>
                <w:sz w:val="21"/>
                <w:szCs w:val="21"/>
              </w:rPr>
              <w:t>002229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华夏大中华企业精选灵活配置混合型证券投资基金（</w:t>
            </w:r>
            <w:r w:rsidRPr="005A75C9">
              <w:rPr>
                <w:rFonts w:eastAsiaTheme="minorEastAsia"/>
                <w:color w:val="000000"/>
                <w:kern w:val="0"/>
                <w:sz w:val="21"/>
                <w:szCs w:val="21"/>
              </w:rPr>
              <w:t>QDII</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华夏大中华混合（</w:t>
            </w:r>
            <w:r w:rsidRPr="005A75C9">
              <w:rPr>
                <w:rFonts w:eastAsiaTheme="minorEastAsia"/>
                <w:color w:val="000000"/>
                <w:kern w:val="0"/>
                <w:sz w:val="21"/>
                <w:szCs w:val="21"/>
              </w:rPr>
              <w:t>QDII</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002230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华夏军工安全灵活配置混合型证券投资基金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华夏军工安全混合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002251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华夏新锦绣灵活配置混合型证券投资基金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华夏新锦绣混合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002833</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华夏新锦程灵活配置混合型证券投资基金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华夏新锦程混合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002838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lastRenderedPageBreak/>
              <w:t>华夏智胜价值成长股票型发起式证券投资基金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华夏智胜价值成长股票</w:t>
            </w:r>
          </w:p>
        </w:tc>
        <w:tc>
          <w:tcPr>
            <w:tcW w:w="4115" w:type="dxa"/>
            <w:vAlign w:val="center"/>
          </w:tcPr>
          <w:p w:rsidR="0092741F" w:rsidRPr="005A75C9" w:rsidRDefault="00F94600">
            <w:pPr>
              <w:jc w:val="center"/>
            </w:pPr>
            <w:r w:rsidRPr="005A75C9">
              <w:rPr>
                <w:rFonts w:eastAsiaTheme="minorEastAsia"/>
                <w:color w:val="000000"/>
                <w:kern w:val="0"/>
                <w:sz w:val="21"/>
                <w:szCs w:val="21"/>
              </w:rPr>
              <w:t>002871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华夏沃利货币市场基金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华夏沃利货币</w:t>
            </w:r>
          </w:p>
        </w:tc>
        <w:tc>
          <w:tcPr>
            <w:tcW w:w="4115" w:type="dxa"/>
            <w:vAlign w:val="center"/>
          </w:tcPr>
          <w:p w:rsidR="0092741F" w:rsidRPr="005A75C9" w:rsidRDefault="00F94600">
            <w:pPr>
              <w:jc w:val="center"/>
            </w:pPr>
            <w:r w:rsidRPr="005A75C9">
              <w:rPr>
                <w:rFonts w:eastAsiaTheme="minorEastAsia"/>
                <w:color w:val="000000"/>
                <w:kern w:val="0"/>
                <w:sz w:val="21"/>
                <w:szCs w:val="21"/>
              </w:rPr>
              <w:t>002936</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华夏现金增利证券投资基金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华夏现金增利货币</w:t>
            </w:r>
          </w:p>
        </w:tc>
        <w:tc>
          <w:tcPr>
            <w:tcW w:w="4115" w:type="dxa"/>
            <w:vAlign w:val="center"/>
          </w:tcPr>
          <w:p w:rsidR="0092741F" w:rsidRPr="005A75C9" w:rsidRDefault="00F94600">
            <w:pPr>
              <w:jc w:val="center"/>
            </w:pPr>
            <w:r w:rsidRPr="005A75C9">
              <w:rPr>
                <w:rFonts w:eastAsiaTheme="minorEastAsia"/>
                <w:color w:val="000000"/>
                <w:kern w:val="0"/>
                <w:sz w:val="21"/>
                <w:szCs w:val="21"/>
              </w:rPr>
              <w:t>003003</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华夏行业景气混合型证券投资基金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华夏行业景气混合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003567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华夏鼎茂债券型证券投资基金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华夏鼎茂债券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004042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华夏新锦顺灵活配置混合型证券投资基金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华夏新锦顺混合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004046</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华夏新锦汇灵活配置混合型证券投资基金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华夏新锦汇混合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004048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华夏新锦升灵活配置混合型证券投资基金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华夏新锦升混合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004050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华夏恒融债券型证券投资基金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华夏恒融债券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004063</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华夏睿磐泰兴混合型证券投资基金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华夏睿磐泰兴混合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004202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华夏鼎瑞三个月定期开放债券型发起式证券投资基金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华夏鼎瑞三个月定期开放债券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004921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华夏鼎诺三个月定期开放债券型发起式证券投资基金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华夏鼎诺三个月定期开放债券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004979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华夏永康添福混合型证券投资基金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华夏永康添福混合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005128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华夏产业升级混合型证券投资基金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华夏产业升级混合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005774</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华夏鼎禄三个月定期开放债券型发起式证券投资基金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华夏鼎禄三个月定开债券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005862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华夏鼎通债券型证券投资基金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华夏鼎通债券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006191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华夏中证央企结构调整交易型开放式指数证券投资基金联接基金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华夏中证央企</w:t>
            </w:r>
            <w:r w:rsidRPr="005A75C9">
              <w:rPr>
                <w:rFonts w:eastAsiaTheme="minorEastAsia"/>
                <w:color w:val="000000"/>
                <w:kern w:val="0"/>
                <w:sz w:val="21"/>
                <w:szCs w:val="21"/>
              </w:rPr>
              <w:t>ETF</w:t>
            </w:r>
            <w:r w:rsidRPr="005A75C9">
              <w:rPr>
                <w:rFonts w:eastAsiaTheme="minorEastAsia"/>
                <w:color w:val="000000"/>
                <w:kern w:val="0"/>
                <w:sz w:val="21"/>
                <w:szCs w:val="21"/>
              </w:rPr>
              <w:t>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006196</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华夏养老目标日期</w:t>
            </w:r>
            <w:r w:rsidRPr="005A75C9">
              <w:rPr>
                <w:rFonts w:eastAsiaTheme="minorEastAsia"/>
                <w:color w:val="000000"/>
                <w:kern w:val="0"/>
                <w:sz w:val="21"/>
                <w:szCs w:val="21"/>
              </w:rPr>
              <w:t>2045</w:t>
            </w:r>
            <w:r w:rsidRPr="005A75C9">
              <w:rPr>
                <w:rFonts w:eastAsiaTheme="minorEastAsia"/>
                <w:color w:val="000000"/>
                <w:kern w:val="0"/>
                <w:sz w:val="21"/>
                <w:szCs w:val="21"/>
              </w:rPr>
              <w:t>三年持有期混合型基金中基金（</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华夏养老</w:t>
            </w:r>
            <w:r w:rsidRPr="005A75C9">
              <w:rPr>
                <w:rFonts w:eastAsiaTheme="minorEastAsia"/>
                <w:color w:val="000000"/>
                <w:kern w:val="0"/>
                <w:sz w:val="21"/>
                <w:szCs w:val="21"/>
              </w:rPr>
              <w:t>2045</w:t>
            </w:r>
            <w:r w:rsidRPr="005A75C9">
              <w:rPr>
                <w:rFonts w:eastAsiaTheme="minorEastAsia"/>
                <w:color w:val="000000"/>
                <w:kern w:val="0"/>
                <w:sz w:val="21"/>
                <w:szCs w:val="21"/>
              </w:rPr>
              <w:t>三年持有混合（</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006620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华夏中短债债券型证券投资基金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华夏中短债债券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006668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华夏科技成长股票型证券投资基金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华夏科技成长股票</w:t>
            </w:r>
          </w:p>
        </w:tc>
        <w:tc>
          <w:tcPr>
            <w:tcW w:w="4115" w:type="dxa"/>
            <w:vAlign w:val="center"/>
          </w:tcPr>
          <w:p w:rsidR="0092741F" w:rsidRPr="005A75C9" w:rsidRDefault="00F94600">
            <w:pPr>
              <w:jc w:val="center"/>
            </w:pPr>
            <w:r w:rsidRPr="005A75C9">
              <w:rPr>
                <w:rFonts w:eastAsiaTheme="minorEastAsia"/>
                <w:color w:val="000000"/>
                <w:kern w:val="0"/>
                <w:sz w:val="21"/>
                <w:szCs w:val="21"/>
              </w:rPr>
              <w:t>006868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战略新兴成指交易型开放式指数证券投资基金发起式联接基金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华夏战略新兴成指</w:t>
            </w:r>
            <w:r w:rsidRPr="005A75C9">
              <w:rPr>
                <w:rFonts w:eastAsiaTheme="minorEastAsia"/>
                <w:color w:val="000000"/>
                <w:kern w:val="0"/>
                <w:sz w:val="21"/>
                <w:szCs w:val="21"/>
              </w:rPr>
              <w:t>ETF</w:t>
            </w:r>
            <w:r w:rsidRPr="005A75C9">
              <w:rPr>
                <w:rFonts w:eastAsiaTheme="minorEastAsia"/>
                <w:color w:val="000000"/>
                <w:kern w:val="0"/>
                <w:sz w:val="21"/>
                <w:szCs w:val="21"/>
              </w:rPr>
              <w:t>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006909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华夏常阳三年定期开放混合</w:t>
            </w:r>
            <w:r w:rsidRPr="005A75C9">
              <w:rPr>
                <w:rFonts w:eastAsiaTheme="minorEastAsia"/>
                <w:color w:val="000000"/>
                <w:kern w:val="0"/>
                <w:sz w:val="21"/>
                <w:szCs w:val="21"/>
              </w:rPr>
              <w:lastRenderedPageBreak/>
              <w:t>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lastRenderedPageBreak/>
              <w:t>华夏常阳三年定开混合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007207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lastRenderedPageBreak/>
              <w:t>华夏鼎淳债券型证券投资基金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华夏鼎淳债券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007282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华夏科技创新混合型证券投资基金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华夏科技创新混合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007349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华夏价值精选混合型证券投资基金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华夏价值精选混合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007592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华夏鼎泓债券型证券投资基金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华夏鼎泓债券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007666</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w:t>
            </w:r>
            <w:r w:rsidRPr="005A75C9">
              <w:rPr>
                <w:rFonts w:eastAsiaTheme="minorEastAsia"/>
                <w:color w:val="000000"/>
                <w:kern w:val="0"/>
                <w:sz w:val="21"/>
                <w:szCs w:val="21"/>
              </w:rPr>
              <w:t>500</w:t>
            </w:r>
            <w:r w:rsidRPr="005A75C9">
              <w:rPr>
                <w:rFonts w:eastAsiaTheme="minorEastAsia"/>
                <w:color w:val="000000"/>
                <w:kern w:val="0"/>
                <w:sz w:val="21"/>
                <w:szCs w:val="21"/>
              </w:rPr>
              <w:t>指数增强型证券投资基金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w:t>
            </w:r>
            <w:r w:rsidRPr="005A75C9">
              <w:rPr>
                <w:rFonts w:eastAsiaTheme="minorEastAsia"/>
                <w:color w:val="000000"/>
                <w:kern w:val="0"/>
                <w:sz w:val="21"/>
                <w:szCs w:val="21"/>
              </w:rPr>
              <w:t>500</w:t>
            </w:r>
            <w:r w:rsidRPr="005A75C9">
              <w:rPr>
                <w:rFonts w:eastAsiaTheme="minorEastAsia"/>
                <w:color w:val="000000"/>
                <w:kern w:val="0"/>
                <w:sz w:val="21"/>
                <w:szCs w:val="21"/>
              </w:rPr>
              <w:t>指数增强</w:t>
            </w:r>
          </w:p>
        </w:tc>
        <w:tc>
          <w:tcPr>
            <w:tcW w:w="4115" w:type="dxa"/>
            <w:vAlign w:val="center"/>
          </w:tcPr>
          <w:p w:rsidR="0092741F" w:rsidRPr="005A75C9" w:rsidRDefault="00F94600">
            <w:pPr>
              <w:jc w:val="center"/>
            </w:pPr>
            <w:r w:rsidRPr="005A75C9">
              <w:rPr>
                <w:rFonts w:eastAsiaTheme="minorEastAsia"/>
                <w:color w:val="000000"/>
                <w:kern w:val="0"/>
                <w:sz w:val="21"/>
                <w:szCs w:val="21"/>
              </w:rPr>
              <w:t>007994</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华夏中证全指房地产交易型开放式指数证券投资基金发起式联接基金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华夏中证全指房地产</w:t>
            </w:r>
            <w:r w:rsidRPr="005A75C9">
              <w:rPr>
                <w:rFonts w:eastAsiaTheme="minorEastAsia"/>
                <w:color w:val="000000"/>
                <w:kern w:val="0"/>
                <w:sz w:val="21"/>
                <w:szCs w:val="21"/>
              </w:rPr>
              <w:t>ETF</w:t>
            </w:r>
            <w:r w:rsidRPr="005A75C9">
              <w:rPr>
                <w:rFonts w:eastAsiaTheme="minorEastAsia"/>
                <w:color w:val="000000"/>
                <w:kern w:val="0"/>
                <w:sz w:val="21"/>
                <w:szCs w:val="21"/>
              </w:rPr>
              <w:t>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008088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华夏中证银行交易型开放式指数证券投资基金发起式联接基金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华夏中证银行</w:t>
            </w:r>
            <w:r w:rsidRPr="005A75C9">
              <w:rPr>
                <w:rFonts w:eastAsiaTheme="minorEastAsia"/>
                <w:color w:val="000000"/>
                <w:kern w:val="0"/>
                <w:sz w:val="21"/>
                <w:szCs w:val="21"/>
              </w:rPr>
              <w:t>ETF</w:t>
            </w:r>
            <w:r w:rsidRPr="005A75C9">
              <w:rPr>
                <w:rFonts w:eastAsiaTheme="minorEastAsia"/>
                <w:color w:val="000000"/>
                <w:kern w:val="0"/>
                <w:sz w:val="21"/>
                <w:szCs w:val="21"/>
              </w:rPr>
              <w:t>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008298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华夏鼎源债券型证券投资基金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华夏鼎源债券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008947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华夏兴阳一年持有期混合型证券投资基金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华夏兴阳一年持有混合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009010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华夏鼎佳债券型证券投资基金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华夏鼎佳债券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009082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华夏科技前沿</w:t>
            </w:r>
            <w:r w:rsidRPr="005A75C9">
              <w:rPr>
                <w:rFonts w:eastAsiaTheme="minorEastAsia"/>
                <w:color w:val="000000"/>
                <w:kern w:val="0"/>
                <w:sz w:val="21"/>
                <w:szCs w:val="21"/>
              </w:rPr>
              <w:t>6</w:t>
            </w:r>
            <w:r w:rsidRPr="005A75C9">
              <w:rPr>
                <w:rFonts w:eastAsiaTheme="minorEastAsia"/>
                <w:color w:val="000000"/>
                <w:kern w:val="0"/>
                <w:sz w:val="21"/>
                <w:szCs w:val="21"/>
              </w:rPr>
              <w:t>个月定期开放混合型证券投资基金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华夏科技前沿</w:t>
            </w:r>
            <w:r w:rsidRPr="005A75C9">
              <w:rPr>
                <w:rFonts w:eastAsiaTheme="minorEastAsia"/>
                <w:color w:val="000000"/>
                <w:kern w:val="0"/>
                <w:sz w:val="21"/>
                <w:szCs w:val="21"/>
              </w:rPr>
              <w:t>6</w:t>
            </w:r>
            <w:r w:rsidRPr="005A75C9">
              <w:rPr>
                <w:rFonts w:eastAsiaTheme="minorEastAsia"/>
                <w:color w:val="000000"/>
                <w:kern w:val="0"/>
                <w:sz w:val="21"/>
                <w:szCs w:val="21"/>
              </w:rPr>
              <w:t>个月定开混合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010016</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华夏核心科技</w:t>
            </w:r>
            <w:r w:rsidRPr="005A75C9">
              <w:rPr>
                <w:rFonts w:eastAsiaTheme="minorEastAsia"/>
                <w:color w:val="000000"/>
                <w:kern w:val="0"/>
                <w:sz w:val="21"/>
                <w:szCs w:val="21"/>
              </w:rPr>
              <w:t>6</w:t>
            </w:r>
            <w:r w:rsidRPr="005A75C9">
              <w:rPr>
                <w:rFonts w:eastAsiaTheme="minorEastAsia"/>
                <w:color w:val="000000"/>
                <w:kern w:val="0"/>
                <w:sz w:val="21"/>
                <w:szCs w:val="21"/>
              </w:rPr>
              <w:t>个月定期开放混合型证券投资基金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华夏核心科技</w:t>
            </w:r>
            <w:r w:rsidRPr="005A75C9">
              <w:rPr>
                <w:rFonts w:eastAsiaTheme="minorEastAsia"/>
                <w:color w:val="000000"/>
                <w:kern w:val="0"/>
                <w:sz w:val="21"/>
                <w:szCs w:val="21"/>
              </w:rPr>
              <w:t>6</w:t>
            </w:r>
            <w:r w:rsidRPr="005A75C9">
              <w:rPr>
                <w:rFonts w:eastAsiaTheme="minorEastAsia"/>
                <w:color w:val="000000"/>
                <w:kern w:val="0"/>
                <w:sz w:val="21"/>
                <w:szCs w:val="21"/>
              </w:rPr>
              <w:t>个月定开混合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010106</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华夏科技龙头两年持有期混合型证券投资基金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华夏科技龙头两年持有混合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010180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华夏创新驱动混合型证券投资基金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华夏创新驱动混合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010305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华夏核心资产混合型证券投资基金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华夏核心资产混合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010333</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华夏新兴成长股票型证券投资基金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华夏新兴成长股票</w:t>
            </w:r>
          </w:p>
        </w:tc>
        <w:tc>
          <w:tcPr>
            <w:tcW w:w="4115" w:type="dxa"/>
            <w:vAlign w:val="center"/>
          </w:tcPr>
          <w:p w:rsidR="0092741F" w:rsidRPr="005A75C9" w:rsidRDefault="00F94600">
            <w:pPr>
              <w:jc w:val="center"/>
            </w:pPr>
            <w:r w:rsidRPr="005A75C9">
              <w:rPr>
                <w:rFonts w:eastAsiaTheme="minorEastAsia"/>
                <w:color w:val="000000"/>
                <w:kern w:val="0"/>
                <w:sz w:val="21"/>
                <w:szCs w:val="21"/>
              </w:rPr>
              <w:t>010680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华夏内需驱动混合型证券投资基金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华夏内需驱动混合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011278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华夏消费龙头混合型证券投资基金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华夏消费龙头混合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011282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华夏阿尔法精选混合型证券投资基金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华夏阿尔法精选混合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011936</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华夏成长机会一年持有期混合型证券投资基金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华夏成长机会一年持有混合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012098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华夏核心制造混合型证券投资基金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华夏核心制造混合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012428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华夏核心成长混合型证券投资基金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华夏核心成长混合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012703</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华夏新兴经济一年持有期混合型证券投资基金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华夏新兴经济一年持有混合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012719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华夏中证动漫游戏交易型开放式指数证券投资基金发起式联接基金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华夏中证动漫游戏</w:t>
            </w:r>
            <w:r w:rsidRPr="005A75C9">
              <w:rPr>
                <w:rFonts w:eastAsiaTheme="minorEastAsia"/>
                <w:color w:val="000000"/>
                <w:kern w:val="0"/>
                <w:sz w:val="21"/>
                <w:szCs w:val="21"/>
              </w:rPr>
              <w:t>ETF</w:t>
            </w:r>
            <w:r w:rsidRPr="005A75C9">
              <w:rPr>
                <w:rFonts w:eastAsiaTheme="minorEastAsia"/>
                <w:color w:val="000000"/>
                <w:kern w:val="0"/>
                <w:sz w:val="21"/>
                <w:szCs w:val="21"/>
              </w:rPr>
              <w:t>发起式联接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012768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华夏中证光伏产业指数发起式证券投资基金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华夏中证光伏产业指数发起式</w:t>
            </w:r>
          </w:p>
        </w:tc>
        <w:tc>
          <w:tcPr>
            <w:tcW w:w="4115" w:type="dxa"/>
            <w:vAlign w:val="center"/>
          </w:tcPr>
          <w:p w:rsidR="0092741F" w:rsidRPr="005A75C9" w:rsidRDefault="00F94600">
            <w:pPr>
              <w:jc w:val="center"/>
            </w:pPr>
            <w:r w:rsidRPr="005A75C9">
              <w:rPr>
                <w:rFonts w:eastAsiaTheme="minorEastAsia"/>
                <w:color w:val="000000"/>
                <w:kern w:val="0"/>
                <w:sz w:val="21"/>
                <w:szCs w:val="21"/>
              </w:rPr>
              <w:t>012885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华夏彭博中国政策性银行债券</w:t>
            </w:r>
            <w:r w:rsidRPr="005A75C9">
              <w:rPr>
                <w:rFonts w:eastAsiaTheme="minorEastAsia"/>
                <w:color w:val="000000"/>
                <w:kern w:val="0"/>
                <w:sz w:val="21"/>
                <w:szCs w:val="21"/>
              </w:rPr>
              <w:t>1-5</w:t>
            </w:r>
            <w:r w:rsidRPr="005A75C9">
              <w:rPr>
                <w:rFonts w:eastAsiaTheme="minorEastAsia"/>
                <w:color w:val="000000"/>
                <w:kern w:val="0"/>
                <w:sz w:val="21"/>
                <w:szCs w:val="21"/>
              </w:rPr>
              <w:t>年指数证券投资基金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华夏彭博政金债</w:t>
            </w:r>
            <w:r w:rsidRPr="005A75C9">
              <w:rPr>
                <w:rFonts w:eastAsiaTheme="minorEastAsia"/>
                <w:color w:val="000000"/>
                <w:kern w:val="0"/>
                <w:sz w:val="21"/>
                <w:szCs w:val="21"/>
              </w:rPr>
              <w:t>1-5</w:t>
            </w:r>
            <w:r w:rsidRPr="005A75C9">
              <w:rPr>
                <w:rFonts w:eastAsiaTheme="minorEastAsia"/>
                <w:color w:val="000000"/>
                <w:kern w:val="0"/>
                <w:sz w:val="21"/>
                <w:szCs w:val="21"/>
              </w:rPr>
              <w:t>年</w:t>
            </w:r>
          </w:p>
        </w:tc>
        <w:tc>
          <w:tcPr>
            <w:tcW w:w="4115" w:type="dxa"/>
            <w:vAlign w:val="center"/>
          </w:tcPr>
          <w:p w:rsidR="0092741F" w:rsidRPr="005A75C9" w:rsidRDefault="00F94600">
            <w:pPr>
              <w:jc w:val="center"/>
            </w:pPr>
            <w:r w:rsidRPr="005A75C9">
              <w:rPr>
                <w:rFonts w:eastAsiaTheme="minorEastAsia"/>
                <w:color w:val="000000"/>
                <w:kern w:val="0"/>
                <w:sz w:val="21"/>
                <w:szCs w:val="21"/>
              </w:rPr>
              <w:t>013070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华夏安康稳健养老目标一年持有期混合型发起式基金中基金（</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华夏安康稳健养老目标一年持有混合发起式（</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013158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华夏成长先锋一年持有期混合型证券投资基金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华夏成长先锋一年持有混合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013389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华夏新能源车龙头混合型发起式证券投资基金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华夏新能源车龙头混合发起式</w:t>
            </w:r>
          </w:p>
        </w:tc>
        <w:tc>
          <w:tcPr>
            <w:tcW w:w="4115" w:type="dxa"/>
            <w:vAlign w:val="center"/>
          </w:tcPr>
          <w:p w:rsidR="0092741F" w:rsidRPr="005A75C9" w:rsidRDefault="00F94600">
            <w:pPr>
              <w:jc w:val="center"/>
            </w:pPr>
            <w:r w:rsidRPr="005A75C9">
              <w:rPr>
                <w:rFonts w:eastAsiaTheme="minorEastAsia"/>
                <w:color w:val="000000"/>
                <w:kern w:val="0"/>
                <w:sz w:val="21"/>
                <w:szCs w:val="21"/>
              </w:rPr>
              <w:t>013395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华夏卓信一年定期开放债券型发起式证券投资基金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华夏卓信一年定开债券发起式</w:t>
            </w:r>
          </w:p>
        </w:tc>
        <w:tc>
          <w:tcPr>
            <w:tcW w:w="4115" w:type="dxa"/>
            <w:vAlign w:val="center"/>
          </w:tcPr>
          <w:p w:rsidR="0092741F" w:rsidRPr="005A75C9" w:rsidRDefault="00F94600">
            <w:pPr>
              <w:jc w:val="center"/>
            </w:pPr>
            <w:r w:rsidRPr="005A75C9">
              <w:rPr>
                <w:rFonts w:eastAsiaTheme="minorEastAsia"/>
                <w:color w:val="000000"/>
                <w:kern w:val="0"/>
                <w:sz w:val="21"/>
                <w:szCs w:val="21"/>
              </w:rPr>
              <w:t>013545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华夏鼎丰债券型证券投资基金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华夏鼎丰债券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013780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华夏创新视野一年持有期混合型证券投资基金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华夏创新视野一年持有混合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013962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w:t>
            </w:r>
            <w:r w:rsidRPr="005A75C9">
              <w:rPr>
                <w:rFonts w:eastAsiaTheme="minorEastAsia"/>
                <w:color w:val="000000"/>
                <w:kern w:val="0"/>
                <w:sz w:val="21"/>
                <w:szCs w:val="21"/>
              </w:rPr>
              <w:t>1000</w:t>
            </w:r>
            <w:r w:rsidRPr="005A75C9">
              <w:rPr>
                <w:rFonts w:eastAsiaTheme="minorEastAsia"/>
                <w:color w:val="000000"/>
                <w:kern w:val="0"/>
                <w:sz w:val="21"/>
                <w:szCs w:val="21"/>
              </w:rPr>
              <w:t>指数增强型证券投资基金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w:t>
            </w:r>
            <w:r w:rsidRPr="005A75C9">
              <w:rPr>
                <w:rFonts w:eastAsiaTheme="minorEastAsia"/>
                <w:color w:val="000000"/>
                <w:kern w:val="0"/>
                <w:sz w:val="21"/>
                <w:szCs w:val="21"/>
              </w:rPr>
              <w:t>1000</w:t>
            </w:r>
            <w:r w:rsidRPr="005A75C9">
              <w:rPr>
                <w:rFonts w:eastAsiaTheme="minorEastAsia"/>
                <w:color w:val="000000"/>
                <w:kern w:val="0"/>
                <w:sz w:val="21"/>
                <w:szCs w:val="21"/>
              </w:rPr>
              <w:t>指数增强</w:t>
            </w:r>
          </w:p>
        </w:tc>
        <w:tc>
          <w:tcPr>
            <w:tcW w:w="4115" w:type="dxa"/>
            <w:vAlign w:val="center"/>
          </w:tcPr>
          <w:p w:rsidR="0092741F" w:rsidRPr="005A75C9" w:rsidRDefault="00F94600">
            <w:pPr>
              <w:jc w:val="center"/>
            </w:pPr>
            <w:r w:rsidRPr="005A75C9">
              <w:rPr>
                <w:rFonts w:eastAsiaTheme="minorEastAsia"/>
                <w:color w:val="000000"/>
                <w:kern w:val="0"/>
                <w:sz w:val="21"/>
                <w:szCs w:val="21"/>
              </w:rPr>
              <w:t>014125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华夏鼎成一年定期开放债券型发起式证券投资基金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华夏鼎成一年定开债券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015209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华夏福源养老目标日期</w:t>
            </w:r>
            <w:r w:rsidRPr="005A75C9">
              <w:rPr>
                <w:rFonts w:eastAsiaTheme="minorEastAsia"/>
                <w:color w:val="000000"/>
                <w:kern w:val="0"/>
                <w:sz w:val="21"/>
                <w:szCs w:val="21"/>
              </w:rPr>
              <w:t>2045</w:t>
            </w:r>
            <w:r w:rsidRPr="005A75C9">
              <w:rPr>
                <w:rFonts w:eastAsiaTheme="minorEastAsia"/>
                <w:color w:val="000000"/>
                <w:kern w:val="0"/>
                <w:sz w:val="21"/>
                <w:szCs w:val="21"/>
              </w:rPr>
              <w:t>三年持有期混合型发起式基金中基金（</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华夏福源养老目标</w:t>
            </w:r>
            <w:r w:rsidRPr="005A75C9">
              <w:rPr>
                <w:rFonts w:eastAsiaTheme="minorEastAsia"/>
                <w:color w:val="000000"/>
                <w:kern w:val="0"/>
                <w:sz w:val="21"/>
                <w:szCs w:val="21"/>
              </w:rPr>
              <w:t>2045</w:t>
            </w:r>
            <w:r w:rsidRPr="005A75C9">
              <w:rPr>
                <w:rFonts w:eastAsiaTheme="minorEastAsia"/>
                <w:color w:val="000000"/>
                <w:kern w:val="0"/>
                <w:sz w:val="21"/>
                <w:szCs w:val="21"/>
              </w:rPr>
              <w:t>三年持有混合发起式（</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015682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华夏鼎誉三个月定期开放债券型证券投资基金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华夏鼎誉三个月定开债券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015701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华夏鼎安一年定期开放债券型发起式证券投资基金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华夏鼎安一年定开债券发起式</w:t>
            </w:r>
          </w:p>
        </w:tc>
        <w:tc>
          <w:tcPr>
            <w:tcW w:w="4115" w:type="dxa"/>
            <w:vAlign w:val="center"/>
          </w:tcPr>
          <w:p w:rsidR="0092741F" w:rsidRPr="005A75C9" w:rsidRDefault="00F94600">
            <w:pPr>
              <w:jc w:val="center"/>
            </w:pPr>
            <w:r w:rsidRPr="005A75C9">
              <w:rPr>
                <w:rFonts w:eastAsiaTheme="minorEastAsia"/>
                <w:color w:val="000000"/>
                <w:kern w:val="0"/>
                <w:sz w:val="21"/>
                <w:szCs w:val="21"/>
              </w:rPr>
              <w:t>015913</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华夏聚信一年持有期混合型基金中基金（</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华夏聚信一年持有混合（</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015940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华夏聚锐优选三个月持有期混合型基金中基金（</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华夏聚锐优选三个月持有混合（</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016219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华夏聚恒优选三个月持有期混合型基金中基金（</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华夏聚恒优选三个月持有混合（</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016221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华夏远见成长一年持有期混合型证券投资基金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华夏远见成长一年持有混合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016250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华夏国证疫苗与生物科技指数发起式证券投资基金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华夏国证疫苗与生物科技指数发起式</w:t>
            </w:r>
          </w:p>
        </w:tc>
        <w:tc>
          <w:tcPr>
            <w:tcW w:w="4115" w:type="dxa"/>
            <w:vAlign w:val="center"/>
          </w:tcPr>
          <w:p w:rsidR="0092741F" w:rsidRPr="005A75C9" w:rsidRDefault="00F94600">
            <w:pPr>
              <w:jc w:val="center"/>
            </w:pPr>
            <w:r w:rsidRPr="005A75C9">
              <w:rPr>
                <w:rFonts w:eastAsiaTheme="minorEastAsia"/>
                <w:color w:val="000000"/>
                <w:kern w:val="0"/>
                <w:sz w:val="21"/>
                <w:szCs w:val="21"/>
              </w:rPr>
              <w:t>016355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华夏鼎辉债券型证券投资基金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华夏鼎辉债券</w:t>
            </w:r>
          </w:p>
        </w:tc>
        <w:tc>
          <w:tcPr>
            <w:tcW w:w="4115" w:type="dxa"/>
            <w:vAlign w:val="center"/>
          </w:tcPr>
          <w:p w:rsidR="0092741F" w:rsidRPr="005A75C9" w:rsidRDefault="00F94600">
            <w:pPr>
              <w:jc w:val="center"/>
            </w:pPr>
            <w:r w:rsidRPr="005A75C9">
              <w:rPr>
                <w:rFonts w:eastAsiaTheme="minorEastAsia"/>
                <w:color w:val="000000"/>
                <w:kern w:val="0"/>
                <w:sz w:val="21"/>
                <w:szCs w:val="21"/>
              </w:rPr>
              <w:t>016925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华夏景气驱动混合型证券投资基金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华夏景气驱动混合</w:t>
            </w:r>
          </w:p>
        </w:tc>
        <w:tc>
          <w:tcPr>
            <w:tcW w:w="4115" w:type="dxa"/>
            <w:vAlign w:val="center"/>
          </w:tcPr>
          <w:p w:rsidR="0092741F" w:rsidRPr="005A75C9" w:rsidRDefault="00F94600">
            <w:pPr>
              <w:jc w:val="center"/>
            </w:pPr>
            <w:r w:rsidRPr="005A75C9">
              <w:rPr>
                <w:rFonts w:eastAsiaTheme="minorEastAsia"/>
                <w:color w:val="000000"/>
                <w:kern w:val="0"/>
                <w:sz w:val="21"/>
                <w:szCs w:val="21"/>
              </w:rPr>
              <w:t>017598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华夏中证生物科技主题交易型开放式指数证券投资基金发起式联接基金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华夏中证生物科技主题</w:t>
            </w:r>
            <w:r w:rsidRPr="005A75C9">
              <w:rPr>
                <w:rFonts w:eastAsiaTheme="minorEastAsia"/>
                <w:color w:val="000000"/>
                <w:kern w:val="0"/>
                <w:sz w:val="21"/>
                <w:szCs w:val="21"/>
              </w:rPr>
              <w:t>ETF</w:t>
            </w:r>
            <w:r w:rsidRPr="005A75C9">
              <w:rPr>
                <w:rFonts w:eastAsiaTheme="minorEastAsia"/>
                <w:color w:val="000000"/>
                <w:kern w:val="0"/>
                <w:sz w:val="21"/>
                <w:szCs w:val="21"/>
              </w:rPr>
              <w:t>发起式联接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017604</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华夏中证基建交易型开放式指数证券投资基金发起式联接基金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华夏中证基建</w:t>
            </w:r>
            <w:r w:rsidRPr="005A75C9">
              <w:rPr>
                <w:rFonts w:eastAsiaTheme="minorEastAsia"/>
                <w:color w:val="000000"/>
                <w:kern w:val="0"/>
                <w:sz w:val="21"/>
                <w:szCs w:val="21"/>
              </w:rPr>
              <w:t>ETF</w:t>
            </w:r>
            <w:r w:rsidRPr="005A75C9">
              <w:rPr>
                <w:rFonts w:eastAsiaTheme="minorEastAsia"/>
                <w:color w:val="000000"/>
                <w:kern w:val="0"/>
                <w:sz w:val="21"/>
                <w:szCs w:val="21"/>
              </w:rPr>
              <w:t>发起式联接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017683</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w:t>
            </w:r>
            <w:r w:rsidRPr="005A75C9">
              <w:rPr>
                <w:rFonts w:eastAsiaTheme="minorEastAsia"/>
                <w:color w:val="000000"/>
                <w:kern w:val="0"/>
                <w:sz w:val="21"/>
                <w:szCs w:val="21"/>
              </w:rPr>
              <w:t>A100</w:t>
            </w:r>
            <w:r w:rsidRPr="005A75C9">
              <w:rPr>
                <w:rFonts w:eastAsiaTheme="minorEastAsia"/>
                <w:color w:val="000000"/>
                <w:kern w:val="0"/>
                <w:sz w:val="21"/>
                <w:szCs w:val="21"/>
              </w:rPr>
              <w:t>交易型开放式指数证券投资基金发起式联接基金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w:t>
            </w:r>
            <w:r w:rsidRPr="005A75C9">
              <w:rPr>
                <w:rFonts w:eastAsiaTheme="minorEastAsia"/>
                <w:color w:val="000000"/>
                <w:kern w:val="0"/>
                <w:sz w:val="21"/>
                <w:szCs w:val="21"/>
              </w:rPr>
              <w:t>A100ETF</w:t>
            </w:r>
            <w:r w:rsidRPr="005A75C9">
              <w:rPr>
                <w:rFonts w:eastAsiaTheme="minorEastAsia"/>
                <w:color w:val="000000"/>
                <w:kern w:val="0"/>
                <w:sz w:val="21"/>
                <w:szCs w:val="21"/>
              </w:rPr>
              <w:t>发起式联接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017862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华夏聚盈优选三个月持有期混合型发起式基金中基金（</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华夏聚盈优选三个月持有混合发起式（</w:t>
            </w:r>
            <w:r w:rsidRPr="005A75C9">
              <w:rPr>
                <w:rFonts w:eastAsiaTheme="minorEastAsia"/>
                <w:color w:val="000000"/>
                <w:kern w:val="0"/>
                <w:sz w:val="21"/>
                <w:szCs w:val="21"/>
              </w:rPr>
              <w:t>FOF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018302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华夏恒生中国企业交易型开放式指数证券投资基金发起式联接基金（</w:t>
            </w:r>
            <w:r w:rsidRPr="005A75C9">
              <w:rPr>
                <w:rFonts w:eastAsiaTheme="minorEastAsia"/>
                <w:color w:val="000000"/>
                <w:kern w:val="0"/>
                <w:sz w:val="21"/>
                <w:szCs w:val="21"/>
              </w:rPr>
              <w:t>QDII</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华夏恒生中国企业</w:t>
            </w:r>
            <w:r w:rsidRPr="005A75C9">
              <w:rPr>
                <w:rFonts w:eastAsiaTheme="minorEastAsia"/>
                <w:color w:val="000000"/>
                <w:kern w:val="0"/>
                <w:sz w:val="21"/>
                <w:szCs w:val="21"/>
              </w:rPr>
              <w:t>ETF</w:t>
            </w:r>
            <w:r w:rsidRPr="005A75C9">
              <w:rPr>
                <w:rFonts w:eastAsiaTheme="minorEastAsia"/>
                <w:color w:val="000000"/>
                <w:kern w:val="0"/>
                <w:sz w:val="21"/>
                <w:szCs w:val="21"/>
              </w:rPr>
              <w:t>发起式联接（</w:t>
            </w:r>
            <w:r w:rsidRPr="005A75C9">
              <w:rPr>
                <w:rFonts w:eastAsiaTheme="minorEastAsia"/>
                <w:color w:val="000000"/>
                <w:kern w:val="0"/>
                <w:sz w:val="21"/>
                <w:szCs w:val="21"/>
              </w:rPr>
              <w:t>QDII</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018336</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华夏智胜新锐股票型证券投资基金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华夏智胜新锐股票</w:t>
            </w:r>
          </w:p>
        </w:tc>
        <w:tc>
          <w:tcPr>
            <w:tcW w:w="4115" w:type="dxa"/>
            <w:vAlign w:val="center"/>
          </w:tcPr>
          <w:p w:rsidR="0092741F" w:rsidRPr="005A75C9" w:rsidRDefault="00F94600">
            <w:pPr>
              <w:jc w:val="center"/>
            </w:pPr>
            <w:r w:rsidRPr="005A75C9">
              <w:rPr>
                <w:rFonts w:eastAsiaTheme="minorEastAsia"/>
                <w:color w:val="000000"/>
                <w:kern w:val="0"/>
                <w:sz w:val="21"/>
                <w:szCs w:val="21"/>
              </w:rPr>
              <w:t>018728</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华夏中证智选</w:t>
            </w:r>
            <w:r w:rsidRPr="005A75C9">
              <w:rPr>
                <w:rFonts w:eastAsiaTheme="minorEastAsia"/>
                <w:color w:val="000000"/>
                <w:kern w:val="0"/>
                <w:sz w:val="21"/>
                <w:szCs w:val="21"/>
              </w:rPr>
              <w:t>500</w:t>
            </w:r>
            <w:r w:rsidRPr="005A75C9">
              <w:rPr>
                <w:rFonts w:eastAsiaTheme="minorEastAsia"/>
                <w:color w:val="000000"/>
                <w:kern w:val="0"/>
                <w:sz w:val="21"/>
                <w:szCs w:val="21"/>
              </w:rPr>
              <w:t>价值稳健策略交易型开放式指数证券投资基金发起式联接基金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华夏中证智选</w:t>
            </w:r>
            <w:r w:rsidRPr="005A75C9">
              <w:rPr>
                <w:rFonts w:eastAsiaTheme="minorEastAsia"/>
                <w:color w:val="000000"/>
                <w:kern w:val="0"/>
                <w:sz w:val="21"/>
                <w:szCs w:val="21"/>
              </w:rPr>
              <w:t>500</w:t>
            </w:r>
            <w:r w:rsidRPr="005A75C9">
              <w:rPr>
                <w:rFonts w:eastAsiaTheme="minorEastAsia"/>
                <w:color w:val="000000"/>
                <w:kern w:val="0"/>
                <w:sz w:val="21"/>
                <w:szCs w:val="21"/>
              </w:rPr>
              <w:t>价值稳健策略</w:t>
            </w:r>
            <w:r w:rsidRPr="005A75C9">
              <w:rPr>
                <w:rFonts w:eastAsiaTheme="minorEastAsia"/>
                <w:color w:val="000000"/>
                <w:kern w:val="0"/>
                <w:sz w:val="21"/>
                <w:szCs w:val="21"/>
              </w:rPr>
              <w:t>ETF</w:t>
            </w:r>
            <w:r w:rsidRPr="005A75C9">
              <w:rPr>
                <w:rFonts w:eastAsiaTheme="minorEastAsia"/>
                <w:color w:val="000000"/>
                <w:kern w:val="0"/>
                <w:sz w:val="21"/>
                <w:szCs w:val="21"/>
              </w:rPr>
              <w:t>发起式联接</w:t>
            </w:r>
          </w:p>
        </w:tc>
        <w:tc>
          <w:tcPr>
            <w:tcW w:w="4115" w:type="dxa"/>
            <w:vAlign w:val="center"/>
          </w:tcPr>
          <w:p w:rsidR="0092741F" w:rsidRPr="005A75C9" w:rsidRDefault="00F94600">
            <w:pPr>
              <w:jc w:val="center"/>
            </w:pPr>
            <w:r w:rsidRPr="005A75C9">
              <w:rPr>
                <w:rFonts w:eastAsiaTheme="minorEastAsia"/>
                <w:color w:val="000000"/>
                <w:kern w:val="0"/>
                <w:sz w:val="21"/>
                <w:szCs w:val="21"/>
              </w:rPr>
              <w:t>019001</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华夏中证智选</w:t>
            </w:r>
            <w:r w:rsidRPr="005A75C9">
              <w:rPr>
                <w:rFonts w:eastAsiaTheme="minorEastAsia"/>
                <w:color w:val="000000"/>
                <w:kern w:val="0"/>
                <w:sz w:val="21"/>
                <w:szCs w:val="21"/>
              </w:rPr>
              <w:t>300</w:t>
            </w:r>
            <w:r w:rsidRPr="005A75C9">
              <w:rPr>
                <w:rFonts w:eastAsiaTheme="minorEastAsia"/>
                <w:color w:val="000000"/>
                <w:kern w:val="0"/>
                <w:sz w:val="21"/>
                <w:szCs w:val="21"/>
              </w:rPr>
              <w:t>价值稳健策略交易型开放式指数证券投资基金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华夏中证智选</w:t>
            </w:r>
            <w:r w:rsidRPr="005A75C9">
              <w:rPr>
                <w:rFonts w:eastAsiaTheme="minorEastAsia"/>
                <w:color w:val="000000"/>
                <w:kern w:val="0"/>
                <w:sz w:val="21"/>
                <w:szCs w:val="21"/>
              </w:rPr>
              <w:t>300</w:t>
            </w:r>
            <w:r w:rsidRPr="005A75C9">
              <w:rPr>
                <w:rFonts w:eastAsiaTheme="minorEastAsia"/>
                <w:color w:val="000000"/>
                <w:kern w:val="0"/>
                <w:sz w:val="21"/>
                <w:szCs w:val="21"/>
              </w:rPr>
              <w:t>价值稳健策略</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159510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华夏中证智选</w:t>
            </w:r>
            <w:r w:rsidRPr="005A75C9">
              <w:rPr>
                <w:rFonts w:eastAsiaTheme="minorEastAsia"/>
                <w:color w:val="000000"/>
                <w:kern w:val="0"/>
                <w:sz w:val="21"/>
                <w:szCs w:val="21"/>
              </w:rPr>
              <w:t>300</w:t>
            </w:r>
            <w:r w:rsidRPr="005A75C9">
              <w:rPr>
                <w:rFonts w:eastAsiaTheme="minorEastAsia"/>
                <w:color w:val="000000"/>
                <w:kern w:val="0"/>
                <w:sz w:val="21"/>
                <w:szCs w:val="21"/>
              </w:rPr>
              <w:t>成长创新策略交易型开放式指数证券投资基金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华夏中证智选</w:t>
            </w:r>
            <w:r w:rsidRPr="005A75C9">
              <w:rPr>
                <w:rFonts w:eastAsiaTheme="minorEastAsia"/>
                <w:color w:val="000000"/>
                <w:kern w:val="0"/>
                <w:sz w:val="21"/>
                <w:szCs w:val="21"/>
              </w:rPr>
              <w:t>300</w:t>
            </w:r>
            <w:r w:rsidRPr="005A75C9">
              <w:rPr>
                <w:rFonts w:eastAsiaTheme="minorEastAsia"/>
                <w:color w:val="000000"/>
                <w:kern w:val="0"/>
                <w:sz w:val="21"/>
                <w:szCs w:val="21"/>
              </w:rPr>
              <w:t>成长创新策略</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159523</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华夏中证智选</w:t>
            </w:r>
            <w:r w:rsidRPr="005A75C9">
              <w:rPr>
                <w:rFonts w:eastAsiaTheme="minorEastAsia"/>
                <w:color w:val="000000"/>
                <w:kern w:val="0"/>
                <w:sz w:val="21"/>
                <w:szCs w:val="21"/>
              </w:rPr>
              <w:t>500</w:t>
            </w:r>
            <w:r w:rsidRPr="005A75C9">
              <w:rPr>
                <w:rFonts w:eastAsiaTheme="minorEastAsia"/>
                <w:color w:val="000000"/>
                <w:kern w:val="0"/>
                <w:sz w:val="21"/>
                <w:szCs w:val="21"/>
              </w:rPr>
              <w:t>价值稳健策略交易型开放式指数证券投资基金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华夏中证智选</w:t>
            </w:r>
            <w:r w:rsidRPr="005A75C9">
              <w:rPr>
                <w:rFonts w:eastAsiaTheme="minorEastAsia"/>
                <w:color w:val="000000"/>
                <w:kern w:val="0"/>
                <w:sz w:val="21"/>
                <w:szCs w:val="21"/>
              </w:rPr>
              <w:t>500</w:t>
            </w:r>
            <w:r w:rsidRPr="005A75C9">
              <w:rPr>
                <w:rFonts w:eastAsiaTheme="minorEastAsia"/>
                <w:color w:val="000000"/>
                <w:kern w:val="0"/>
                <w:sz w:val="21"/>
                <w:szCs w:val="21"/>
              </w:rPr>
              <w:t>价值稳健策略</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159617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w:t>
            </w:r>
            <w:r w:rsidRPr="005A75C9">
              <w:rPr>
                <w:rFonts w:eastAsiaTheme="minorEastAsia"/>
                <w:color w:val="000000"/>
                <w:kern w:val="0"/>
                <w:sz w:val="21"/>
                <w:szCs w:val="21"/>
              </w:rPr>
              <w:t>A100</w:t>
            </w:r>
            <w:r w:rsidRPr="005A75C9">
              <w:rPr>
                <w:rFonts w:eastAsiaTheme="minorEastAsia"/>
                <w:color w:val="000000"/>
                <w:kern w:val="0"/>
                <w:sz w:val="21"/>
                <w:szCs w:val="21"/>
              </w:rPr>
              <w:t>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w:t>
            </w:r>
            <w:r w:rsidRPr="005A75C9">
              <w:rPr>
                <w:rFonts w:eastAsiaTheme="minorEastAsia"/>
                <w:color w:val="000000"/>
                <w:kern w:val="0"/>
                <w:sz w:val="21"/>
                <w:szCs w:val="21"/>
              </w:rPr>
              <w:t>A100ETF</w:t>
            </w:r>
          </w:p>
        </w:tc>
        <w:tc>
          <w:tcPr>
            <w:tcW w:w="4115" w:type="dxa"/>
            <w:vAlign w:val="center"/>
          </w:tcPr>
          <w:p w:rsidR="0092741F" w:rsidRPr="005A75C9" w:rsidRDefault="00F94600">
            <w:pPr>
              <w:jc w:val="center"/>
            </w:pPr>
            <w:r w:rsidRPr="005A75C9">
              <w:rPr>
                <w:rFonts w:eastAsiaTheme="minorEastAsia"/>
                <w:color w:val="000000"/>
                <w:kern w:val="0"/>
                <w:sz w:val="21"/>
                <w:szCs w:val="21"/>
              </w:rPr>
              <w:t>159627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华夏中证基建交易型开放式指数证券投资基金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华夏中证基建</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159635</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华夏中证内地低碳经济主题交易型开放式指数证券投资基金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华夏中证内地低碳经济主题</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159790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华夏恒生中国企业交易型开放式指数证券投资基金（</w:t>
            </w:r>
            <w:r w:rsidRPr="005A75C9">
              <w:rPr>
                <w:rFonts w:eastAsiaTheme="minorEastAsia"/>
                <w:color w:val="000000"/>
                <w:kern w:val="0"/>
                <w:sz w:val="21"/>
                <w:szCs w:val="21"/>
              </w:rPr>
              <w:t>QDII</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华夏恒生中国企业</w:t>
            </w:r>
            <w:r w:rsidRPr="005A75C9">
              <w:rPr>
                <w:rFonts w:eastAsiaTheme="minorEastAsia"/>
                <w:color w:val="000000"/>
                <w:kern w:val="0"/>
                <w:sz w:val="21"/>
                <w:szCs w:val="21"/>
              </w:rPr>
              <w:t>ETF</w:t>
            </w:r>
            <w:r w:rsidRPr="005A75C9">
              <w:rPr>
                <w:rFonts w:eastAsiaTheme="minorEastAsia"/>
                <w:color w:val="000000"/>
                <w:kern w:val="0"/>
                <w:sz w:val="21"/>
                <w:szCs w:val="21"/>
              </w:rPr>
              <w:t>（</w:t>
            </w:r>
            <w:r w:rsidRPr="005A75C9">
              <w:rPr>
                <w:rFonts w:eastAsiaTheme="minorEastAsia"/>
                <w:color w:val="000000"/>
                <w:kern w:val="0"/>
                <w:sz w:val="21"/>
                <w:szCs w:val="21"/>
              </w:rPr>
              <w:t>QDII</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159850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华夏中证动漫游戏交易型开放式指数证券投资基金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华夏中证动漫游戏</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159869</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中小企业</w:t>
            </w:r>
            <w:r w:rsidRPr="005A75C9">
              <w:rPr>
                <w:rFonts w:eastAsiaTheme="minorEastAsia"/>
                <w:color w:val="000000"/>
                <w:kern w:val="0"/>
                <w:sz w:val="21"/>
                <w:szCs w:val="21"/>
              </w:rPr>
              <w:t>100</w:t>
            </w:r>
            <w:r w:rsidRPr="005A75C9">
              <w:rPr>
                <w:rFonts w:eastAsiaTheme="minorEastAsia"/>
                <w:color w:val="000000"/>
                <w:kern w:val="0"/>
                <w:sz w:val="21"/>
                <w:szCs w:val="21"/>
              </w:rPr>
              <w:t>交易型开放式指数基金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华夏中小企业</w:t>
            </w:r>
            <w:r w:rsidRPr="005A75C9">
              <w:rPr>
                <w:rFonts w:eastAsiaTheme="minorEastAsia"/>
                <w:color w:val="000000"/>
                <w:kern w:val="0"/>
                <w:sz w:val="21"/>
                <w:szCs w:val="21"/>
              </w:rPr>
              <w:t>100ETF</w:t>
            </w:r>
          </w:p>
        </w:tc>
        <w:tc>
          <w:tcPr>
            <w:tcW w:w="4115" w:type="dxa"/>
            <w:vAlign w:val="center"/>
          </w:tcPr>
          <w:p w:rsidR="0092741F" w:rsidRPr="005A75C9" w:rsidRDefault="00F94600">
            <w:pPr>
              <w:jc w:val="center"/>
            </w:pPr>
            <w:r w:rsidRPr="005A75C9">
              <w:rPr>
                <w:rFonts w:eastAsiaTheme="minorEastAsia"/>
                <w:color w:val="000000"/>
                <w:kern w:val="0"/>
                <w:sz w:val="21"/>
                <w:szCs w:val="21"/>
              </w:rPr>
              <w:t>159902</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华夏行业精选混合型证券投资基金（</w:t>
            </w:r>
            <w:r w:rsidRPr="005A75C9">
              <w:rPr>
                <w:rFonts w:eastAsiaTheme="minorEastAsia"/>
                <w:color w:val="000000"/>
                <w:kern w:val="0"/>
                <w:sz w:val="21"/>
                <w:szCs w:val="21"/>
              </w:rPr>
              <w:t>LOF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华夏行业混合（</w:t>
            </w:r>
            <w:r w:rsidRPr="005A75C9">
              <w:rPr>
                <w:rFonts w:eastAsiaTheme="minorEastAsia"/>
                <w:color w:val="000000"/>
                <w:kern w:val="0"/>
                <w:sz w:val="21"/>
                <w:szCs w:val="21"/>
              </w:rPr>
              <w:t>LOF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160314</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华夏沪港通上证</w:t>
            </w:r>
            <w:r w:rsidRPr="005A75C9">
              <w:rPr>
                <w:rFonts w:eastAsiaTheme="minorEastAsia"/>
                <w:color w:val="000000"/>
                <w:kern w:val="0"/>
                <w:sz w:val="21"/>
                <w:szCs w:val="21"/>
              </w:rPr>
              <w:t>50AH</w:t>
            </w:r>
            <w:r w:rsidRPr="005A75C9">
              <w:rPr>
                <w:rFonts w:eastAsiaTheme="minorEastAsia"/>
                <w:color w:val="000000"/>
                <w:kern w:val="0"/>
                <w:sz w:val="21"/>
                <w:szCs w:val="21"/>
              </w:rPr>
              <w:t>优选指数证券投资基金（</w:t>
            </w:r>
            <w:r w:rsidRPr="005A75C9">
              <w:rPr>
                <w:rFonts w:eastAsiaTheme="minorEastAsia"/>
                <w:color w:val="000000"/>
                <w:kern w:val="0"/>
                <w:sz w:val="21"/>
                <w:szCs w:val="21"/>
              </w:rPr>
              <w:t>LOF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华夏上证</w:t>
            </w:r>
            <w:r w:rsidRPr="005A75C9">
              <w:rPr>
                <w:rFonts w:eastAsiaTheme="minorEastAsia"/>
                <w:color w:val="000000"/>
                <w:kern w:val="0"/>
                <w:sz w:val="21"/>
                <w:szCs w:val="21"/>
              </w:rPr>
              <w:t>50AH</w:t>
            </w:r>
            <w:r w:rsidRPr="005A75C9">
              <w:rPr>
                <w:rFonts w:eastAsiaTheme="minorEastAsia"/>
                <w:color w:val="000000"/>
                <w:kern w:val="0"/>
                <w:sz w:val="21"/>
                <w:szCs w:val="21"/>
              </w:rPr>
              <w:t>优选指数（</w:t>
            </w:r>
            <w:r w:rsidRPr="005A75C9">
              <w:rPr>
                <w:rFonts w:eastAsiaTheme="minorEastAsia"/>
                <w:color w:val="000000"/>
                <w:kern w:val="0"/>
                <w:sz w:val="21"/>
                <w:szCs w:val="21"/>
              </w:rPr>
              <w:t>LOF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501050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华夏创新未来混合型证券投资基金（</w:t>
            </w:r>
            <w:r w:rsidRPr="005A75C9">
              <w:rPr>
                <w:rFonts w:eastAsiaTheme="minorEastAsia"/>
                <w:color w:val="000000"/>
                <w:kern w:val="0"/>
                <w:sz w:val="21"/>
                <w:szCs w:val="21"/>
              </w:rPr>
              <w:t>LOF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华夏创新未来混合（</w:t>
            </w:r>
            <w:r w:rsidRPr="005A75C9">
              <w:rPr>
                <w:rFonts w:eastAsiaTheme="minorEastAsia"/>
                <w:color w:val="000000"/>
                <w:kern w:val="0"/>
                <w:sz w:val="21"/>
                <w:szCs w:val="21"/>
              </w:rPr>
              <w:t>LOF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501207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华夏行业配置股票型基金中基金（</w:t>
            </w:r>
            <w:r w:rsidRPr="005A75C9">
              <w:rPr>
                <w:rFonts w:eastAsiaTheme="minorEastAsia"/>
                <w:color w:val="000000"/>
                <w:kern w:val="0"/>
                <w:sz w:val="21"/>
                <w:szCs w:val="21"/>
              </w:rPr>
              <w:t>FOF-LOF</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华夏行业配置股票（</w:t>
            </w:r>
            <w:r w:rsidRPr="005A75C9">
              <w:rPr>
                <w:rFonts w:eastAsiaTheme="minorEastAsia"/>
                <w:color w:val="000000"/>
                <w:kern w:val="0"/>
                <w:sz w:val="21"/>
                <w:szCs w:val="21"/>
              </w:rPr>
              <w:t>FOF-LOF</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501217</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战略新兴成指交易型开放式指数证券投资基金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华夏战略新兴成指</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512770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华夏中证央企结构调整交易型开放式指数证券投资基金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华夏中证央企</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512950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华夏中证香港内地国有企业交易型开放式指数证券投资基金（</w:t>
            </w:r>
            <w:r w:rsidRPr="005A75C9">
              <w:rPr>
                <w:rFonts w:eastAsiaTheme="minorEastAsia"/>
                <w:color w:val="000000"/>
                <w:kern w:val="0"/>
                <w:sz w:val="21"/>
                <w:szCs w:val="21"/>
              </w:rPr>
              <w:t>QDII</w:t>
            </w:r>
            <w:r w:rsidRPr="005A75C9">
              <w:rPr>
                <w:rFonts w:eastAsiaTheme="minorEastAsia"/>
                <w:color w:val="000000"/>
                <w:kern w:val="0"/>
                <w:sz w:val="21"/>
                <w:szCs w:val="21"/>
              </w:rPr>
              <w:t>）</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华夏中证香港内地国有企业</w:t>
            </w:r>
            <w:r w:rsidRPr="005A75C9">
              <w:rPr>
                <w:rFonts w:eastAsiaTheme="minorEastAsia"/>
                <w:color w:val="000000"/>
                <w:kern w:val="0"/>
                <w:sz w:val="21"/>
                <w:szCs w:val="21"/>
              </w:rPr>
              <w:t>ETF</w:t>
            </w:r>
            <w:r w:rsidRPr="005A75C9">
              <w:rPr>
                <w:rFonts w:eastAsiaTheme="minorEastAsia"/>
                <w:color w:val="000000"/>
                <w:kern w:val="0"/>
                <w:sz w:val="21"/>
                <w:szCs w:val="21"/>
              </w:rPr>
              <w:t>（</w:t>
            </w:r>
            <w:r w:rsidRPr="005A75C9">
              <w:rPr>
                <w:rFonts w:eastAsiaTheme="minorEastAsia"/>
                <w:color w:val="000000"/>
                <w:kern w:val="0"/>
                <w:sz w:val="21"/>
                <w:szCs w:val="21"/>
              </w:rPr>
              <w:t>QDII</w:t>
            </w:r>
            <w:r w:rsidRPr="005A75C9">
              <w:rPr>
                <w:rFonts w:eastAsiaTheme="minorEastAsia"/>
                <w:color w:val="000000"/>
                <w:kern w:val="0"/>
                <w:sz w:val="21"/>
                <w:szCs w:val="21"/>
              </w:rPr>
              <w:t>）</w:t>
            </w:r>
          </w:p>
        </w:tc>
        <w:tc>
          <w:tcPr>
            <w:tcW w:w="4115" w:type="dxa"/>
            <w:vAlign w:val="center"/>
          </w:tcPr>
          <w:p w:rsidR="0092741F" w:rsidRPr="005A75C9" w:rsidRDefault="00F94600">
            <w:pPr>
              <w:jc w:val="center"/>
            </w:pPr>
            <w:r w:rsidRPr="005A75C9">
              <w:rPr>
                <w:rFonts w:eastAsiaTheme="minorEastAsia"/>
                <w:color w:val="000000"/>
                <w:kern w:val="0"/>
                <w:sz w:val="21"/>
                <w:szCs w:val="21"/>
              </w:rPr>
              <w:t>513810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华夏中证银行交易型开放式指数证券投资基金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华夏中证银行</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515020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华夏中证全指房地产交易型开放式指数证券投资基金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华夏中证全指房地产</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515060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华夏中证大数据产业交易型开放式指数证券投资基金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华夏中证大数据产业</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516000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华夏中证文娱传媒交易型开放式指数证券投资基金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华夏中证文娱传媒</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516190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华夏中证物联网主题交易型开放式指数证券投资基金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华夏中证物联网主题</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516260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华夏中证装备产业交易型开放式指数证券投资基金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华夏中证装备产业</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516320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华夏中证生物科技主题交易型开放式指数证券投资基金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华夏中证生物科技主题</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516500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华夏中证云计算与大数据主题交易型开放式指数证券投资基金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华夏中证云计算与大数据主题</w:t>
            </w:r>
            <w:r w:rsidRPr="005A75C9">
              <w:rPr>
                <w:rFonts w:eastAsiaTheme="minorEastAsia"/>
                <w:color w:val="000000"/>
                <w:kern w:val="0"/>
                <w:sz w:val="21"/>
                <w:szCs w:val="21"/>
              </w:rPr>
              <w:t>ETF</w:t>
            </w:r>
          </w:p>
        </w:tc>
        <w:tc>
          <w:tcPr>
            <w:tcW w:w="4115" w:type="dxa"/>
            <w:vAlign w:val="center"/>
          </w:tcPr>
          <w:p w:rsidR="0092741F" w:rsidRPr="005A75C9" w:rsidRDefault="00F94600">
            <w:pPr>
              <w:jc w:val="center"/>
            </w:pPr>
            <w:r w:rsidRPr="005A75C9">
              <w:rPr>
                <w:rFonts w:eastAsiaTheme="minorEastAsia"/>
                <w:color w:val="000000"/>
                <w:kern w:val="0"/>
                <w:sz w:val="21"/>
                <w:szCs w:val="21"/>
              </w:rPr>
              <w:t>516630</w:t>
            </w:r>
          </w:p>
        </w:tc>
      </w:tr>
      <w:tr w:rsidR="0092741F" w:rsidRPr="005A75C9" w:rsidTr="005A75C9">
        <w:trPr>
          <w:jc w:val="center"/>
        </w:trPr>
        <w:tc>
          <w:tcPr>
            <w:tcW w:w="2794" w:type="dxa"/>
            <w:vAlign w:val="center"/>
          </w:tcPr>
          <w:p w:rsidR="0092741F" w:rsidRPr="005A75C9" w:rsidRDefault="00F94600" w:rsidP="005A75C9">
            <w:pPr>
              <w:jc w:val="left"/>
            </w:pPr>
            <w:r w:rsidRPr="005A75C9">
              <w:rPr>
                <w:rFonts w:eastAsiaTheme="minorEastAsia"/>
                <w:color w:val="000000"/>
                <w:kern w:val="0"/>
                <w:sz w:val="21"/>
                <w:szCs w:val="21"/>
              </w:rPr>
              <w:t>华夏平稳增长混合型证券投资基金</w:t>
            </w:r>
          </w:p>
        </w:tc>
        <w:tc>
          <w:tcPr>
            <w:tcW w:w="2730" w:type="dxa"/>
            <w:vAlign w:val="center"/>
          </w:tcPr>
          <w:p w:rsidR="0092741F" w:rsidRPr="005A75C9" w:rsidRDefault="00F94600" w:rsidP="005A75C9">
            <w:pPr>
              <w:jc w:val="left"/>
            </w:pPr>
            <w:r w:rsidRPr="005A75C9">
              <w:rPr>
                <w:rFonts w:eastAsiaTheme="minorEastAsia"/>
                <w:color w:val="000000"/>
                <w:kern w:val="0"/>
                <w:sz w:val="21"/>
                <w:szCs w:val="21"/>
              </w:rPr>
              <w:t>华夏稳增混合</w:t>
            </w:r>
          </w:p>
        </w:tc>
        <w:tc>
          <w:tcPr>
            <w:tcW w:w="4115" w:type="dxa"/>
            <w:vAlign w:val="center"/>
          </w:tcPr>
          <w:p w:rsidR="0092741F" w:rsidRPr="005A75C9" w:rsidRDefault="00F94600">
            <w:pPr>
              <w:jc w:val="center"/>
            </w:pPr>
            <w:r w:rsidRPr="005A75C9">
              <w:rPr>
                <w:rFonts w:eastAsiaTheme="minorEastAsia"/>
                <w:color w:val="000000"/>
                <w:kern w:val="0"/>
                <w:sz w:val="21"/>
                <w:szCs w:val="21"/>
              </w:rPr>
              <w:t>519029</w:t>
            </w:r>
          </w:p>
        </w:tc>
      </w:tr>
    </w:tbl>
    <w:p w:rsidR="0092741F" w:rsidRPr="005A75C9" w:rsidRDefault="00F94600">
      <w:pPr>
        <w:pStyle w:val="2"/>
        <w:spacing w:line="360" w:lineRule="auto"/>
        <w:rPr>
          <w:rFonts w:ascii="Times New Roman" w:eastAsiaTheme="minorEastAsia" w:hAnsi="Times New Roman"/>
          <w:bCs w:val="0"/>
          <w:color w:val="000000"/>
          <w:sz w:val="24"/>
          <w:szCs w:val="24"/>
        </w:rPr>
      </w:pPr>
      <w:bookmarkStart w:id="2" w:name="_Toc275961439"/>
      <w:r w:rsidRPr="005A75C9">
        <w:rPr>
          <w:rFonts w:ascii="Times New Roman" w:eastAsiaTheme="minorEastAsia" w:hAnsi="Times New Roman"/>
          <w:bCs w:val="0"/>
          <w:color w:val="000000"/>
          <w:sz w:val="24"/>
          <w:szCs w:val="24"/>
        </w:rPr>
        <w:t xml:space="preserve"> 2 </w:t>
      </w:r>
      <w:r w:rsidRPr="005A75C9">
        <w:rPr>
          <w:rFonts w:ascii="Times New Roman" w:eastAsiaTheme="minorEastAsia" w:hAnsi="Times New Roman"/>
          <w:bCs w:val="0"/>
          <w:color w:val="000000"/>
          <w:sz w:val="24"/>
          <w:szCs w:val="24"/>
        </w:rPr>
        <w:t>其他需要提示的事项</w:t>
      </w:r>
      <w:bookmarkEnd w:id="2"/>
    </w:p>
    <w:p w:rsidR="0092741F" w:rsidRPr="005A75C9" w:rsidRDefault="00F94600" w:rsidP="005A75C9">
      <w:pPr>
        <w:spacing w:line="360" w:lineRule="auto"/>
        <w:ind w:firstLineChars="200" w:firstLine="480"/>
        <w:rPr>
          <w:rFonts w:eastAsiaTheme="minorEastAsia"/>
          <w:sz w:val="24"/>
          <w:szCs w:val="24"/>
        </w:rPr>
      </w:pPr>
      <w:r w:rsidRPr="005A75C9">
        <w:rPr>
          <w:rFonts w:eastAsiaTheme="minorEastAsia"/>
          <w:sz w:val="24"/>
          <w:szCs w:val="24"/>
        </w:rPr>
        <w:t>上述变更事项，已经华夏基金管理有限公司董事会审议通过，并已按照相关规定及基金合同约定通报基金托管人。</w:t>
      </w:r>
    </w:p>
    <w:p w:rsidR="0092741F" w:rsidRPr="005A75C9" w:rsidRDefault="00F94600" w:rsidP="005A75C9">
      <w:pPr>
        <w:spacing w:line="360" w:lineRule="auto"/>
        <w:ind w:firstLineChars="200" w:firstLine="480"/>
        <w:rPr>
          <w:rFonts w:eastAsiaTheme="minorEastAsia"/>
          <w:sz w:val="24"/>
          <w:szCs w:val="24"/>
        </w:rPr>
      </w:pPr>
      <w:r w:rsidRPr="005A75C9">
        <w:rPr>
          <w:rFonts w:eastAsiaTheme="minorEastAsia"/>
          <w:sz w:val="24"/>
          <w:szCs w:val="24"/>
        </w:rPr>
        <w:t>特此公告</w:t>
      </w:r>
    </w:p>
    <w:p w:rsidR="0092741F" w:rsidRPr="005A75C9" w:rsidRDefault="0092741F" w:rsidP="005A75C9">
      <w:pPr>
        <w:spacing w:line="360" w:lineRule="auto"/>
        <w:ind w:firstLineChars="200" w:firstLine="480"/>
        <w:rPr>
          <w:rFonts w:eastAsiaTheme="minorEastAsia"/>
          <w:sz w:val="24"/>
          <w:szCs w:val="24"/>
        </w:rPr>
      </w:pPr>
    </w:p>
    <w:p w:rsidR="0092741F" w:rsidRPr="005A75C9" w:rsidRDefault="0092741F" w:rsidP="005A75C9">
      <w:pPr>
        <w:spacing w:line="360" w:lineRule="auto"/>
        <w:ind w:firstLineChars="200" w:firstLine="480"/>
        <w:rPr>
          <w:rFonts w:eastAsiaTheme="minorEastAsia"/>
          <w:sz w:val="24"/>
          <w:szCs w:val="24"/>
        </w:rPr>
      </w:pPr>
    </w:p>
    <w:p w:rsidR="0092741F" w:rsidRPr="005A75C9" w:rsidRDefault="00F94600" w:rsidP="005A75C9">
      <w:pPr>
        <w:spacing w:line="360" w:lineRule="auto"/>
        <w:ind w:firstLineChars="200" w:firstLine="480"/>
        <w:jc w:val="right"/>
        <w:rPr>
          <w:rFonts w:eastAsiaTheme="minorEastAsia"/>
          <w:sz w:val="24"/>
          <w:szCs w:val="24"/>
        </w:rPr>
      </w:pPr>
      <w:r w:rsidRPr="005A75C9">
        <w:rPr>
          <w:rFonts w:eastAsiaTheme="minorEastAsia"/>
          <w:sz w:val="24"/>
          <w:szCs w:val="24"/>
        </w:rPr>
        <w:t>华夏基金管理有限公司</w:t>
      </w:r>
    </w:p>
    <w:p w:rsidR="0092741F" w:rsidRPr="005A75C9" w:rsidRDefault="00F94600" w:rsidP="005A75C9">
      <w:pPr>
        <w:spacing w:line="360" w:lineRule="auto"/>
        <w:ind w:firstLineChars="200" w:firstLine="480"/>
        <w:jc w:val="right"/>
        <w:rPr>
          <w:rFonts w:eastAsiaTheme="minorEastAsia"/>
          <w:sz w:val="24"/>
          <w:szCs w:val="24"/>
        </w:rPr>
      </w:pPr>
      <w:r w:rsidRPr="005A75C9">
        <w:rPr>
          <w:rFonts w:eastAsiaTheme="minorEastAsia"/>
          <w:sz w:val="24"/>
          <w:szCs w:val="24"/>
        </w:rPr>
        <w:t>二〇二四年十二月三日</w:t>
      </w:r>
    </w:p>
    <w:sectPr w:rsidR="0092741F" w:rsidRPr="005A75C9" w:rsidSect="00B439E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C49" w:rsidRDefault="00B12C49" w:rsidP="00555BC5">
      <w:r>
        <w:separator/>
      </w:r>
    </w:p>
  </w:endnote>
  <w:endnote w:type="continuationSeparator" w:id="0">
    <w:p w:rsidR="00B12C49" w:rsidRDefault="00B12C49" w:rsidP="00555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C49" w:rsidRDefault="00B12C49" w:rsidP="00555BC5">
      <w:r>
        <w:separator/>
      </w:r>
    </w:p>
  </w:footnote>
  <w:footnote w:type="continuationSeparator" w:id="0">
    <w:p w:rsidR="00B12C49" w:rsidRDefault="00B12C49" w:rsidP="00555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AF" w:rsidRDefault="006262A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477"/>
    <w:rsid w:val="00041353"/>
    <w:rsid w:val="0008228F"/>
    <w:rsid w:val="00086626"/>
    <w:rsid w:val="000C755B"/>
    <w:rsid w:val="000C78A6"/>
    <w:rsid w:val="000E40D0"/>
    <w:rsid w:val="00106713"/>
    <w:rsid w:val="00133726"/>
    <w:rsid w:val="00184850"/>
    <w:rsid w:val="00205196"/>
    <w:rsid w:val="0027255F"/>
    <w:rsid w:val="002D62A5"/>
    <w:rsid w:val="0039739A"/>
    <w:rsid w:val="004966BA"/>
    <w:rsid w:val="004A7B0C"/>
    <w:rsid w:val="004B533B"/>
    <w:rsid w:val="004D7C36"/>
    <w:rsid w:val="00555BC5"/>
    <w:rsid w:val="005A75C9"/>
    <w:rsid w:val="00605EC3"/>
    <w:rsid w:val="006262AF"/>
    <w:rsid w:val="006359C5"/>
    <w:rsid w:val="00681DC4"/>
    <w:rsid w:val="007375B4"/>
    <w:rsid w:val="00820401"/>
    <w:rsid w:val="008F19AF"/>
    <w:rsid w:val="0092741F"/>
    <w:rsid w:val="009D2947"/>
    <w:rsid w:val="00B12C49"/>
    <w:rsid w:val="00B439E2"/>
    <w:rsid w:val="00B46477"/>
    <w:rsid w:val="00B9183B"/>
    <w:rsid w:val="00BE091B"/>
    <w:rsid w:val="00C10C9A"/>
    <w:rsid w:val="00DF2EB8"/>
    <w:rsid w:val="00E247AD"/>
    <w:rsid w:val="00F05094"/>
    <w:rsid w:val="00F94600"/>
    <w:rsid w:val="10246160"/>
    <w:rsid w:val="16B0661B"/>
    <w:rsid w:val="19A56B18"/>
    <w:rsid w:val="1F2B4813"/>
    <w:rsid w:val="201C6490"/>
    <w:rsid w:val="3F5168C3"/>
    <w:rsid w:val="4873051F"/>
    <w:rsid w:val="48E464B3"/>
    <w:rsid w:val="57602C24"/>
    <w:rsid w:val="691D7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E2"/>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B439E2"/>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B439E2"/>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B439E2"/>
    <w:rPr>
      <w:rFonts w:ascii="宋体" w:eastAsia="宋体"/>
      <w:sz w:val="18"/>
      <w:szCs w:val="18"/>
    </w:rPr>
  </w:style>
  <w:style w:type="paragraph" w:styleId="a4">
    <w:name w:val="footer"/>
    <w:basedOn w:val="a"/>
    <w:link w:val="Char0"/>
    <w:uiPriority w:val="99"/>
    <w:unhideWhenUsed/>
    <w:qFormat/>
    <w:rsid w:val="00B439E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439E2"/>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qFormat/>
    <w:rsid w:val="00B439E2"/>
    <w:pPr>
      <w:snapToGrid w:val="0"/>
      <w:jc w:val="left"/>
    </w:pPr>
    <w:rPr>
      <w:rFonts w:eastAsia="宋体"/>
      <w:sz w:val="18"/>
    </w:rPr>
  </w:style>
  <w:style w:type="character" w:styleId="a7">
    <w:name w:val="footnote reference"/>
    <w:basedOn w:val="a0"/>
    <w:qFormat/>
    <w:rsid w:val="00B439E2"/>
    <w:rPr>
      <w:vertAlign w:val="superscript"/>
    </w:rPr>
  </w:style>
  <w:style w:type="character" w:customStyle="1" w:styleId="1Char">
    <w:name w:val="标题 1 Char"/>
    <w:basedOn w:val="a0"/>
    <w:link w:val="1"/>
    <w:qFormat/>
    <w:rsid w:val="00B439E2"/>
    <w:rPr>
      <w:rFonts w:ascii="Times New Roman" w:eastAsia="宋体" w:hAnsi="Times New Roman" w:cs="Times New Roman"/>
      <w:b/>
      <w:bCs/>
      <w:kern w:val="44"/>
      <w:sz w:val="44"/>
      <w:szCs w:val="44"/>
    </w:rPr>
  </w:style>
  <w:style w:type="character" w:customStyle="1" w:styleId="2Char">
    <w:name w:val="标题 2 Char"/>
    <w:basedOn w:val="a0"/>
    <w:link w:val="2"/>
    <w:qFormat/>
    <w:rsid w:val="00B439E2"/>
    <w:rPr>
      <w:rFonts w:ascii="Arial" w:eastAsia="黑体" w:hAnsi="Arial" w:cs="Times New Roman"/>
      <w:b/>
      <w:bCs/>
      <w:sz w:val="32"/>
      <w:szCs w:val="32"/>
    </w:rPr>
  </w:style>
  <w:style w:type="character" w:customStyle="1" w:styleId="Char2">
    <w:name w:val="脚注文本 Char"/>
    <w:basedOn w:val="a0"/>
    <w:link w:val="a6"/>
    <w:qFormat/>
    <w:rsid w:val="00B439E2"/>
    <w:rPr>
      <w:rFonts w:ascii="Times New Roman" w:eastAsia="宋体" w:hAnsi="Times New Roman" w:cs="Times New Roman"/>
      <w:sz w:val="18"/>
      <w:szCs w:val="20"/>
    </w:rPr>
  </w:style>
  <w:style w:type="character" w:customStyle="1" w:styleId="Char">
    <w:name w:val="文档结构图 Char"/>
    <w:basedOn w:val="a0"/>
    <w:link w:val="a3"/>
    <w:uiPriority w:val="99"/>
    <w:semiHidden/>
    <w:qFormat/>
    <w:rsid w:val="00B439E2"/>
    <w:rPr>
      <w:rFonts w:ascii="宋体" w:eastAsia="宋体" w:hAnsi="Times New Roman" w:cs="Times New Roman"/>
      <w:sz w:val="18"/>
      <w:szCs w:val="18"/>
    </w:rPr>
  </w:style>
  <w:style w:type="character" w:customStyle="1" w:styleId="Char1">
    <w:name w:val="页眉 Char"/>
    <w:basedOn w:val="a0"/>
    <w:link w:val="a5"/>
    <w:uiPriority w:val="99"/>
    <w:qFormat/>
    <w:rsid w:val="00B439E2"/>
    <w:rPr>
      <w:rFonts w:ascii="Times New Roman" w:eastAsia="方正仿宋简体" w:hAnsi="Times New Roman" w:cs="Times New Roman"/>
      <w:sz w:val="18"/>
      <w:szCs w:val="18"/>
    </w:rPr>
  </w:style>
  <w:style w:type="character" w:customStyle="1" w:styleId="Char0">
    <w:name w:val="页脚 Char"/>
    <w:basedOn w:val="a0"/>
    <w:link w:val="a4"/>
    <w:uiPriority w:val="99"/>
    <w:qFormat/>
    <w:rsid w:val="00B439E2"/>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6262AF"/>
    <w:rPr>
      <w:sz w:val="18"/>
      <w:szCs w:val="18"/>
    </w:rPr>
  </w:style>
  <w:style w:type="character" w:customStyle="1" w:styleId="Char3">
    <w:name w:val="批注框文本 Char"/>
    <w:basedOn w:val="a0"/>
    <w:link w:val="a8"/>
    <w:uiPriority w:val="99"/>
    <w:semiHidden/>
    <w:rsid w:val="006262AF"/>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4205</Characters>
  <Application>Microsoft Office Word</Application>
  <DocSecurity>4</DocSecurity>
  <Lines>35</Lines>
  <Paragraphs>9</Paragraphs>
  <ScaleCrop>false</ScaleCrop>
  <Company>微软中国</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2024-12-02T16:02:00Z</dcterms:created>
  <dcterms:modified xsi:type="dcterms:W3CDTF">2024-12-02T16:02:00Z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5502214220D14613AF62F8EFF09445E1</vt:lpwstr>
  </property>
</Properties>
</file>