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9BB" w:rsidRDefault="00AD6400" w:rsidP="00CC15F4">
      <w:pPr>
        <w:pStyle w:val="a4"/>
        <w:adjustRightInd w:val="0"/>
        <w:snapToGrid w:val="0"/>
        <w:spacing w:line="360" w:lineRule="auto"/>
        <w:jc w:val="center"/>
        <w:rPr>
          <w:rFonts w:hAnsi="宋体" w:hint="default"/>
          <w:b/>
          <w:sz w:val="32"/>
          <w:szCs w:val="32"/>
        </w:rPr>
      </w:pPr>
      <w:r>
        <w:rPr>
          <w:rFonts w:hAnsi="宋体"/>
          <w:b/>
          <w:sz w:val="32"/>
          <w:szCs w:val="32"/>
        </w:rPr>
        <w:t>关于</w:t>
      </w:r>
      <w:r w:rsidR="00CD39BB">
        <w:rPr>
          <w:rFonts w:hAnsi="宋体"/>
          <w:b/>
          <w:sz w:val="32"/>
          <w:szCs w:val="32"/>
        </w:rPr>
        <w:t>兴华创新医疗6个月持有期</w:t>
      </w:r>
      <w:r w:rsidR="00CC3B6A" w:rsidRPr="00DD6A95">
        <w:rPr>
          <w:rFonts w:hAnsi="宋体"/>
          <w:b/>
          <w:sz w:val="32"/>
          <w:szCs w:val="32"/>
        </w:rPr>
        <w:t>混合型</w:t>
      </w:r>
      <w:r w:rsidR="00CC15F4" w:rsidRPr="00DD6A95">
        <w:rPr>
          <w:rFonts w:hAnsi="宋体"/>
          <w:b/>
          <w:sz w:val="32"/>
          <w:szCs w:val="32"/>
        </w:rPr>
        <w:t>发起式</w:t>
      </w:r>
      <w:r w:rsidR="003A50EF" w:rsidRPr="00DD6A95">
        <w:rPr>
          <w:rFonts w:hAnsi="宋体"/>
          <w:b/>
          <w:sz w:val="32"/>
          <w:szCs w:val="32"/>
        </w:rPr>
        <w:t>证券投资</w:t>
      </w:r>
    </w:p>
    <w:p w:rsidR="00D75F90" w:rsidRPr="00DD6A95" w:rsidRDefault="003A50EF" w:rsidP="00CC15F4">
      <w:pPr>
        <w:pStyle w:val="a4"/>
        <w:adjustRightInd w:val="0"/>
        <w:snapToGrid w:val="0"/>
        <w:spacing w:line="360" w:lineRule="auto"/>
        <w:jc w:val="center"/>
        <w:rPr>
          <w:rFonts w:hAnsi="宋体" w:hint="default"/>
          <w:b/>
          <w:sz w:val="32"/>
          <w:szCs w:val="32"/>
        </w:rPr>
      </w:pPr>
      <w:r w:rsidRPr="00DD6A95">
        <w:rPr>
          <w:rFonts w:hAnsi="宋体"/>
          <w:b/>
          <w:sz w:val="32"/>
          <w:szCs w:val="32"/>
        </w:rPr>
        <w:t>基金</w:t>
      </w:r>
      <w:r w:rsidR="00D75F90" w:rsidRPr="00DD6A95">
        <w:rPr>
          <w:rFonts w:hAnsi="宋体"/>
          <w:b/>
          <w:sz w:val="32"/>
          <w:szCs w:val="32"/>
        </w:rPr>
        <w:t>基金</w:t>
      </w:r>
      <w:r w:rsidR="00CC15F4" w:rsidRPr="00DD6A95">
        <w:rPr>
          <w:rFonts w:hAnsi="宋体"/>
          <w:b/>
          <w:sz w:val="32"/>
          <w:szCs w:val="32"/>
        </w:rPr>
        <w:t>合同终止及基金财产清算的公告</w:t>
      </w:r>
    </w:p>
    <w:p w:rsidR="00AB53C9" w:rsidRPr="00CC15F4" w:rsidRDefault="00AB53C9" w:rsidP="00BB6114">
      <w:pPr>
        <w:adjustRightInd w:val="0"/>
        <w:snapToGrid w:val="0"/>
        <w:spacing w:line="360" w:lineRule="auto"/>
        <w:rPr>
          <w:rFonts w:ascii="微软雅黑" w:eastAsia="微软雅黑" w:hAnsi="微软雅黑" w:cs="Arial"/>
          <w:color w:val="666666"/>
          <w:szCs w:val="21"/>
        </w:rPr>
      </w:pPr>
    </w:p>
    <w:p w:rsidR="00BB6114" w:rsidRPr="00DD6A95" w:rsidRDefault="00CC15F4" w:rsidP="00AC4DD2">
      <w:pPr>
        <w:adjustRightInd w:val="0"/>
        <w:snapToGrid w:val="0"/>
        <w:spacing w:line="360" w:lineRule="auto"/>
        <w:ind w:firstLine="480"/>
        <w:rPr>
          <w:rFonts w:ascii="宋体" w:hAnsi="宋体"/>
          <w:sz w:val="24"/>
          <w:szCs w:val="24"/>
        </w:rPr>
      </w:pPr>
      <w:r w:rsidRPr="00DD6A95">
        <w:rPr>
          <w:rFonts w:ascii="宋体" w:hAnsi="宋体" w:hint="eastAsia"/>
          <w:sz w:val="24"/>
          <w:szCs w:val="24"/>
        </w:rPr>
        <w:t>根据《中华人民共和国证券投资基金法》、《公开募集证券投资基金运作管理办法》、《</w:t>
      </w:r>
      <w:r w:rsidR="00CD39BB">
        <w:rPr>
          <w:rFonts w:ascii="宋体" w:hAnsi="宋体" w:hint="eastAsia"/>
          <w:sz w:val="24"/>
          <w:szCs w:val="24"/>
        </w:rPr>
        <w:t>兴华创新医疗6个月持有期</w:t>
      </w:r>
      <w:r w:rsidRPr="00DD6A95">
        <w:rPr>
          <w:rFonts w:ascii="宋体" w:hAnsi="宋体" w:hint="eastAsia"/>
          <w:sz w:val="24"/>
          <w:szCs w:val="24"/>
        </w:rPr>
        <w:t>混合型发起式证券投资基金基金合同》（以下简称“《基金合同》”或“基金合同”）的有关规定，</w:t>
      </w:r>
      <w:r w:rsidR="00CD39BB">
        <w:rPr>
          <w:rFonts w:ascii="宋体" w:hAnsi="宋体" w:hint="eastAsia"/>
          <w:sz w:val="24"/>
          <w:szCs w:val="24"/>
        </w:rPr>
        <w:t>兴华创新医疗6个月持有期</w:t>
      </w:r>
      <w:r w:rsidRPr="00DD6A95">
        <w:rPr>
          <w:rFonts w:ascii="宋体" w:hAnsi="宋体" w:hint="eastAsia"/>
          <w:sz w:val="24"/>
          <w:szCs w:val="24"/>
        </w:rPr>
        <w:t>混合型发起式证券投资基金（以下简称“本基金”）已于</w:t>
      </w:r>
      <w:r w:rsidRPr="00DD6A95">
        <w:rPr>
          <w:rFonts w:ascii="宋体" w:hAnsi="宋体"/>
          <w:sz w:val="24"/>
          <w:szCs w:val="24"/>
        </w:rPr>
        <w:t>202</w:t>
      </w:r>
      <w:r w:rsidR="00CD39BB">
        <w:rPr>
          <w:rFonts w:ascii="宋体" w:hAnsi="宋体" w:hint="eastAsia"/>
          <w:sz w:val="24"/>
          <w:szCs w:val="24"/>
        </w:rPr>
        <w:t>4</w:t>
      </w:r>
      <w:r w:rsidRPr="00DD6A95">
        <w:rPr>
          <w:rFonts w:ascii="宋体" w:hAnsi="宋体" w:hint="eastAsia"/>
          <w:sz w:val="24"/>
          <w:szCs w:val="24"/>
        </w:rPr>
        <w:t>年</w:t>
      </w:r>
      <w:r w:rsidRPr="00DD6A95">
        <w:rPr>
          <w:rFonts w:ascii="宋体" w:hAnsi="宋体"/>
          <w:sz w:val="24"/>
          <w:szCs w:val="24"/>
        </w:rPr>
        <w:t>1</w:t>
      </w:r>
      <w:r w:rsidR="00847B5B">
        <w:rPr>
          <w:rFonts w:ascii="宋体" w:hAnsi="宋体" w:hint="eastAsia"/>
          <w:sz w:val="24"/>
          <w:szCs w:val="24"/>
        </w:rPr>
        <w:t>1</w:t>
      </w:r>
      <w:r w:rsidRPr="00DD6A95">
        <w:rPr>
          <w:rFonts w:ascii="宋体" w:hAnsi="宋体" w:hint="eastAsia"/>
          <w:sz w:val="24"/>
          <w:szCs w:val="24"/>
        </w:rPr>
        <w:t>月</w:t>
      </w:r>
      <w:r w:rsidR="00847B5B">
        <w:rPr>
          <w:rFonts w:ascii="宋体" w:hAnsi="宋体" w:hint="eastAsia"/>
          <w:sz w:val="24"/>
          <w:szCs w:val="24"/>
        </w:rPr>
        <w:t>30</w:t>
      </w:r>
      <w:r w:rsidRPr="00DD6A95">
        <w:rPr>
          <w:rFonts w:ascii="宋体" w:hAnsi="宋体" w:hint="eastAsia"/>
          <w:sz w:val="24"/>
          <w:szCs w:val="24"/>
        </w:rPr>
        <w:t>日触发基金合同终止事由</w:t>
      </w:r>
      <w:r w:rsidR="00D33D0D">
        <w:rPr>
          <w:rFonts w:ascii="宋体" w:hAnsi="宋体" w:hint="eastAsia"/>
          <w:sz w:val="24"/>
          <w:szCs w:val="24"/>
        </w:rPr>
        <w:t>，</w:t>
      </w:r>
      <w:r w:rsidRPr="00DD6A95">
        <w:rPr>
          <w:rFonts w:ascii="宋体" w:hAnsi="宋体" w:hint="eastAsia"/>
          <w:sz w:val="24"/>
          <w:szCs w:val="24"/>
        </w:rPr>
        <w:t>兴华基金管理有限公司（以下简称“基金管理人”）</w:t>
      </w:r>
      <w:r w:rsidR="00F576B9">
        <w:rPr>
          <w:rFonts w:ascii="宋体" w:hAnsi="宋体" w:hint="eastAsia"/>
          <w:sz w:val="24"/>
          <w:szCs w:val="24"/>
        </w:rPr>
        <w:t>将</w:t>
      </w:r>
      <w:r w:rsidRPr="00DD6A95">
        <w:rPr>
          <w:rFonts w:ascii="宋体" w:hAnsi="宋体" w:hint="eastAsia"/>
          <w:sz w:val="24"/>
          <w:szCs w:val="24"/>
        </w:rPr>
        <w:t>终止《基金合同》并依法履行基金财产清算程序，无须召开基金份额持有人大会。本基金的最后运作日为</w:t>
      </w:r>
      <w:r w:rsidRPr="00DD6A95">
        <w:rPr>
          <w:rFonts w:ascii="宋体" w:hAnsi="宋体"/>
          <w:sz w:val="24"/>
          <w:szCs w:val="24"/>
        </w:rPr>
        <w:t>202</w:t>
      </w:r>
      <w:r w:rsidR="00847B5B">
        <w:rPr>
          <w:rFonts w:ascii="宋体" w:hAnsi="宋体" w:hint="eastAsia"/>
          <w:sz w:val="24"/>
          <w:szCs w:val="24"/>
        </w:rPr>
        <w:t>4</w:t>
      </w:r>
      <w:r w:rsidRPr="00DD6A95">
        <w:rPr>
          <w:rFonts w:ascii="宋体" w:hAnsi="宋体" w:hint="eastAsia"/>
          <w:sz w:val="24"/>
          <w:szCs w:val="24"/>
        </w:rPr>
        <w:t>年</w:t>
      </w:r>
      <w:r w:rsidRPr="00DD6A95">
        <w:rPr>
          <w:rFonts w:ascii="宋体" w:hAnsi="宋体"/>
          <w:sz w:val="24"/>
          <w:szCs w:val="24"/>
        </w:rPr>
        <w:t>1</w:t>
      </w:r>
      <w:r w:rsidR="00847B5B">
        <w:rPr>
          <w:rFonts w:ascii="宋体" w:hAnsi="宋体" w:hint="eastAsia"/>
          <w:sz w:val="24"/>
          <w:szCs w:val="24"/>
        </w:rPr>
        <w:t>1</w:t>
      </w:r>
      <w:r w:rsidRPr="00DD6A95">
        <w:rPr>
          <w:rFonts w:ascii="宋体" w:hAnsi="宋体" w:hint="eastAsia"/>
          <w:sz w:val="24"/>
          <w:szCs w:val="24"/>
        </w:rPr>
        <w:t>月</w:t>
      </w:r>
      <w:r w:rsidR="00847B5B">
        <w:rPr>
          <w:rFonts w:ascii="宋体" w:hAnsi="宋体" w:hint="eastAsia"/>
          <w:sz w:val="24"/>
          <w:szCs w:val="24"/>
        </w:rPr>
        <w:t>30</w:t>
      </w:r>
      <w:r w:rsidRPr="00DD6A95">
        <w:rPr>
          <w:rFonts w:ascii="宋体" w:hAnsi="宋体" w:hint="eastAsia"/>
          <w:sz w:val="24"/>
          <w:szCs w:val="24"/>
        </w:rPr>
        <w:t>日。本基金将于</w:t>
      </w:r>
      <w:r w:rsidRPr="00DD6A95">
        <w:rPr>
          <w:rFonts w:ascii="宋体" w:hAnsi="宋体"/>
          <w:sz w:val="24"/>
          <w:szCs w:val="24"/>
        </w:rPr>
        <w:t>202</w:t>
      </w:r>
      <w:r w:rsidR="00847B5B">
        <w:rPr>
          <w:rFonts w:ascii="宋体" w:hAnsi="宋体" w:hint="eastAsia"/>
          <w:sz w:val="24"/>
          <w:szCs w:val="24"/>
        </w:rPr>
        <w:t>4</w:t>
      </w:r>
      <w:r w:rsidRPr="00DD6A95">
        <w:rPr>
          <w:rFonts w:ascii="宋体" w:hAnsi="宋体" w:hint="eastAsia"/>
          <w:sz w:val="24"/>
          <w:szCs w:val="24"/>
        </w:rPr>
        <w:t>年</w:t>
      </w:r>
      <w:r w:rsidRPr="00DD6A95">
        <w:rPr>
          <w:rFonts w:ascii="宋体" w:hAnsi="宋体"/>
          <w:sz w:val="24"/>
          <w:szCs w:val="24"/>
        </w:rPr>
        <w:t>1</w:t>
      </w:r>
      <w:r w:rsidR="00847B5B">
        <w:rPr>
          <w:rFonts w:ascii="宋体" w:hAnsi="宋体" w:hint="eastAsia"/>
          <w:sz w:val="24"/>
          <w:szCs w:val="24"/>
        </w:rPr>
        <w:t>2</w:t>
      </w:r>
      <w:r w:rsidRPr="00DD6A95">
        <w:rPr>
          <w:rFonts w:ascii="宋体" w:hAnsi="宋体" w:hint="eastAsia"/>
          <w:sz w:val="24"/>
          <w:szCs w:val="24"/>
        </w:rPr>
        <w:t>月</w:t>
      </w:r>
      <w:r w:rsidRPr="00DD6A95">
        <w:rPr>
          <w:rFonts w:ascii="宋体" w:hAnsi="宋体"/>
          <w:sz w:val="24"/>
          <w:szCs w:val="24"/>
        </w:rPr>
        <w:t>1日进入清算程序。本基金进入清算程序后，停止收取基金管理费和基金托管费，亦</w:t>
      </w:r>
      <w:r w:rsidR="00EF14B2" w:rsidRPr="00DD6A95">
        <w:rPr>
          <w:rFonts w:ascii="宋体" w:hAnsi="宋体" w:hint="eastAsia"/>
          <w:sz w:val="24"/>
          <w:szCs w:val="24"/>
        </w:rPr>
        <w:t>不再接受投资者提出的赎回、转换转出等业务申请</w:t>
      </w:r>
      <w:r w:rsidR="00947E31" w:rsidRPr="00DD6A95">
        <w:rPr>
          <w:rFonts w:ascii="宋体" w:hAnsi="宋体" w:hint="eastAsia"/>
          <w:sz w:val="24"/>
          <w:szCs w:val="24"/>
        </w:rPr>
        <w:t>。具体</w:t>
      </w:r>
      <w:r w:rsidR="00AB53C9" w:rsidRPr="00DD6A95">
        <w:rPr>
          <w:rFonts w:ascii="宋体" w:hAnsi="宋体" w:hint="eastAsia"/>
          <w:sz w:val="24"/>
          <w:szCs w:val="24"/>
        </w:rPr>
        <w:t>事项公告如下：</w:t>
      </w:r>
    </w:p>
    <w:p w:rsidR="00897BF3" w:rsidRPr="00AB53C9" w:rsidRDefault="00897BF3" w:rsidP="00AC4DD2">
      <w:pPr>
        <w:adjustRightInd w:val="0"/>
        <w:snapToGrid w:val="0"/>
        <w:spacing w:line="360" w:lineRule="auto"/>
        <w:ind w:firstLine="480"/>
        <w:rPr>
          <w:rFonts w:ascii="宋体" w:hAnsi="宋体"/>
          <w:szCs w:val="21"/>
        </w:rPr>
      </w:pPr>
    </w:p>
    <w:p w:rsidR="003A77C0" w:rsidRPr="00DD6A95" w:rsidRDefault="00AB53C9" w:rsidP="005066D5">
      <w:pPr>
        <w:widowControl/>
        <w:adjustRightInd w:val="0"/>
        <w:snapToGrid w:val="0"/>
        <w:spacing w:line="360" w:lineRule="auto"/>
        <w:ind w:firstLine="480"/>
        <w:jc w:val="left"/>
        <w:outlineLvl w:val="0"/>
        <w:rPr>
          <w:rFonts w:ascii="宋体" w:hAnsi="宋体"/>
          <w:b/>
          <w:sz w:val="24"/>
          <w:szCs w:val="24"/>
        </w:rPr>
      </w:pPr>
      <w:r w:rsidRPr="00DD6A95">
        <w:rPr>
          <w:rFonts w:ascii="宋体" w:hAnsi="宋体" w:hint="eastAsia"/>
          <w:b/>
          <w:sz w:val="24"/>
          <w:szCs w:val="24"/>
        </w:rPr>
        <w:t>一、</w:t>
      </w:r>
      <w:r w:rsidR="00947E31" w:rsidRPr="00DD6A95">
        <w:rPr>
          <w:rFonts w:ascii="宋体" w:hAnsi="宋体" w:hint="eastAsia"/>
          <w:b/>
          <w:sz w:val="24"/>
          <w:szCs w:val="24"/>
        </w:rPr>
        <w:t>本基金的基本信息</w:t>
      </w:r>
    </w:p>
    <w:tbl>
      <w:tblPr>
        <w:tblStyle w:val="ae"/>
        <w:tblW w:w="8217" w:type="dxa"/>
        <w:tblLook w:val="04A0"/>
      </w:tblPr>
      <w:tblGrid>
        <w:gridCol w:w="4148"/>
        <w:gridCol w:w="2074"/>
        <w:gridCol w:w="1995"/>
      </w:tblGrid>
      <w:tr w:rsidR="00947E31" w:rsidRPr="00AD6400" w:rsidTr="00DD6A95">
        <w:tc>
          <w:tcPr>
            <w:tcW w:w="4148" w:type="dxa"/>
            <w:vAlign w:val="center"/>
          </w:tcPr>
          <w:p w:rsidR="00947E31" w:rsidRPr="00DD6A95" w:rsidRDefault="00947E31"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基金名称</w:t>
            </w:r>
          </w:p>
        </w:tc>
        <w:tc>
          <w:tcPr>
            <w:tcW w:w="4069" w:type="dxa"/>
            <w:gridSpan w:val="2"/>
            <w:vAlign w:val="center"/>
          </w:tcPr>
          <w:p w:rsidR="00947E31" w:rsidRPr="00DD6A95" w:rsidRDefault="00CD39B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兴华创新医疗6个月持有期</w:t>
            </w:r>
            <w:r w:rsidR="00317A2F" w:rsidRPr="00DD6A95">
              <w:rPr>
                <w:rFonts w:ascii="宋体" w:hAnsi="宋体" w:hint="eastAsia"/>
                <w:bCs/>
                <w:sz w:val="24"/>
                <w:szCs w:val="24"/>
              </w:rPr>
              <w:t>混合型</w:t>
            </w:r>
            <w:r w:rsidR="00CC15F4" w:rsidRPr="00DD6A95">
              <w:rPr>
                <w:rFonts w:ascii="宋体" w:hAnsi="宋体" w:hint="eastAsia"/>
                <w:bCs/>
                <w:sz w:val="24"/>
                <w:szCs w:val="24"/>
              </w:rPr>
              <w:t>发起式</w:t>
            </w:r>
            <w:r w:rsidR="00317A2F" w:rsidRPr="00DD6A95">
              <w:rPr>
                <w:rFonts w:ascii="宋体" w:hAnsi="宋体" w:hint="eastAsia"/>
                <w:bCs/>
                <w:sz w:val="24"/>
                <w:szCs w:val="24"/>
              </w:rPr>
              <w:t>证券投资基金</w:t>
            </w:r>
          </w:p>
        </w:tc>
      </w:tr>
      <w:tr w:rsidR="00947E31" w:rsidRPr="00AD6400" w:rsidTr="00DD6A95">
        <w:tc>
          <w:tcPr>
            <w:tcW w:w="4148" w:type="dxa"/>
            <w:vAlign w:val="center"/>
          </w:tcPr>
          <w:p w:rsidR="00947E31" w:rsidRPr="00DD6A95" w:rsidRDefault="00947E31"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基金简称</w:t>
            </w:r>
          </w:p>
        </w:tc>
        <w:tc>
          <w:tcPr>
            <w:tcW w:w="4069" w:type="dxa"/>
            <w:gridSpan w:val="2"/>
            <w:vAlign w:val="center"/>
          </w:tcPr>
          <w:p w:rsidR="00947E31" w:rsidRPr="00DD6A95" w:rsidRDefault="00CD39B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兴华创新医疗6个月持有</w:t>
            </w:r>
            <w:r w:rsidR="00317A2F" w:rsidRPr="00DD6A95">
              <w:rPr>
                <w:rFonts w:ascii="宋体" w:hAnsi="宋体" w:hint="eastAsia"/>
                <w:bCs/>
                <w:sz w:val="24"/>
                <w:szCs w:val="24"/>
              </w:rPr>
              <w:t>混合</w:t>
            </w:r>
            <w:r w:rsidR="00CC15F4" w:rsidRPr="00DD6A95">
              <w:rPr>
                <w:rFonts w:ascii="宋体" w:hAnsi="宋体" w:hint="eastAsia"/>
                <w:bCs/>
                <w:sz w:val="24"/>
                <w:szCs w:val="24"/>
              </w:rPr>
              <w:t>发起</w:t>
            </w:r>
          </w:p>
        </w:tc>
      </w:tr>
      <w:tr w:rsidR="00947E31" w:rsidRPr="00AD6400" w:rsidTr="00DD6A95">
        <w:tc>
          <w:tcPr>
            <w:tcW w:w="4148" w:type="dxa"/>
            <w:vAlign w:val="center"/>
          </w:tcPr>
          <w:p w:rsidR="00947E31" w:rsidRPr="00DD6A95" w:rsidRDefault="00947E31"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w:t>
            </w:r>
            <w:r w:rsidR="00701CCB">
              <w:rPr>
                <w:rFonts w:ascii="宋体" w:hAnsi="宋体" w:hint="eastAsia"/>
                <w:bCs/>
                <w:sz w:val="24"/>
                <w:szCs w:val="24"/>
              </w:rPr>
              <w:t>主</w:t>
            </w:r>
            <w:r w:rsidRPr="00DD6A95">
              <w:rPr>
                <w:rFonts w:ascii="宋体" w:hAnsi="宋体" w:hint="eastAsia"/>
                <w:bCs/>
                <w:sz w:val="24"/>
                <w:szCs w:val="24"/>
              </w:rPr>
              <w:t>代码</w:t>
            </w:r>
          </w:p>
        </w:tc>
        <w:tc>
          <w:tcPr>
            <w:tcW w:w="4069" w:type="dxa"/>
            <w:gridSpan w:val="2"/>
            <w:vAlign w:val="center"/>
          </w:tcPr>
          <w:p w:rsidR="00947E31" w:rsidRPr="00DD6A95" w:rsidRDefault="00CC15F4"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bCs/>
                <w:sz w:val="24"/>
                <w:szCs w:val="24"/>
              </w:rPr>
              <w:t>01</w:t>
            </w:r>
            <w:r w:rsidR="00847B5B">
              <w:rPr>
                <w:rFonts w:ascii="宋体" w:hAnsi="宋体" w:hint="eastAsia"/>
                <w:bCs/>
                <w:sz w:val="24"/>
                <w:szCs w:val="24"/>
              </w:rPr>
              <w:t>3920</w:t>
            </w:r>
          </w:p>
        </w:tc>
      </w:tr>
      <w:tr w:rsidR="00947E31" w:rsidRPr="00AD6400" w:rsidTr="00DD6A95">
        <w:tc>
          <w:tcPr>
            <w:tcW w:w="4148" w:type="dxa"/>
            <w:vAlign w:val="center"/>
          </w:tcPr>
          <w:p w:rsidR="00947E31" w:rsidRPr="00DD6A95" w:rsidRDefault="00947E31"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w:t>
            </w:r>
            <w:r w:rsidR="00317A2F" w:rsidRPr="00DD6A95">
              <w:rPr>
                <w:rFonts w:ascii="宋体" w:hAnsi="宋体" w:hint="eastAsia"/>
                <w:bCs/>
                <w:sz w:val="24"/>
                <w:szCs w:val="24"/>
              </w:rPr>
              <w:t>运作方式</w:t>
            </w:r>
          </w:p>
        </w:tc>
        <w:tc>
          <w:tcPr>
            <w:tcW w:w="4069" w:type="dxa"/>
            <w:gridSpan w:val="2"/>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契约型开放式</w:t>
            </w:r>
          </w:p>
        </w:tc>
      </w:tr>
      <w:tr w:rsidR="00947E31" w:rsidRPr="00AD6400" w:rsidTr="00DD6A95">
        <w:tc>
          <w:tcPr>
            <w:tcW w:w="4148" w:type="dxa"/>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基金合同生效日</w:t>
            </w:r>
          </w:p>
        </w:tc>
        <w:tc>
          <w:tcPr>
            <w:tcW w:w="4069" w:type="dxa"/>
            <w:gridSpan w:val="2"/>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bCs/>
                <w:sz w:val="24"/>
                <w:szCs w:val="24"/>
              </w:rPr>
              <w:t>202</w:t>
            </w:r>
            <w:r w:rsidR="00847B5B">
              <w:rPr>
                <w:rFonts w:ascii="宋体" w:hAnsi="宋体" w:hint="eastAsia"/>
                <w:bCs/>
                <w:sz w:val="24"/>
                <w:szCs w:val="24"/>
              </w:rPr>
              <w:t>1</w:t>
            </w:r>
            <w:r w:rsidRPr="00DD6A95">
              <w:rPr>
                <w:rFonts w:ascii="宋体" w:hAnsi="宋体" w:hint="eastAsia"/>
                <w:bCs/>
                <w:sz w:val="24"/>
                <w:szCs w:val="24"/>
              </w:rPr>
              <w:t>年</w:t>
            </w:r>
            <w:r w:rsidRPr="00DD6A95">
              <w:rPr>
                <w:rFonts w:ascii="宋体" w:hAnsi="宋体"/>
                <w:bCs/>
                <w:sz w:val="24"/>
                <w:szCs w:val="24"/>
              </w:rPr>
              <w:t>1</w:t>
            </w:r>
            <w:r w:rsidR="00847B5B">
              <w:rPr>
                <w:rFonts w:ascii="宋体" w:hAnsi="宋体" w:hint="eastAsia"/>
                <w:bCs/>
                <w:sz w:val="24"/>
                <w:szCs w:val="24"/>
              </w:rPr>
              <w:t>1</w:t>
            </w:r>
            <w:r w:rsidRPr="00DD6A95">
              <w:rPr>
                <w:rFonts w:ascii="宋体" w:hAnsi="宋体" w:hint="eastAsia"/>
                <w:bCs/>
                <w:sz w:val="24"/>
                <w:szCs w:val="24"/>
              </w:rPr>
              <w:t>月</w:t>
            </w:r>
            <w:r w:rsidR="00847B5B">
              <w:rPr>
                <w:rFonts w:ascii="宋体" w:hAnsi="宋体" w:hint="eastAsia"/>
                <w:bCs/>
                <w:sz w:val="24"/>
                <w:szCs w:val="24"/>
              </w:rPr>
              <w:t>30</w:t>
            </w:r>
            <w:r w:rsidRPr="00DD6A95">
              <w:rPr>
                <w:rFonts w:ascii="宋体" w:hAnsi="宋体" w:hint="eastAsia"/>
                <w:bCs/>
                <w:sz w:val="24"/>
                <w:szCs w:val="24"/>
              </w:rPr>
              <w:t>日</w:t>
            </w:r>
          </w:p>
        </w:tc>
      </w:tr>
      <w:tr w:rsidR="00947E31" w:rsidRPr="00AD6400" w:rsidTr="00DD6A95">
        <w:tc>
          <w:tcPr>
            <w:tcW w:w="4148" w:type="dxa"/>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基金管理人名称</w:t>
            </w:r>
          </w:p>
        </w:tc>
        <w:tc>
          <w:tcPr>
            <w:tcW w:w="4069" w:type="dxa"/>
            <w:gridSpan w:val="2"/>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兴华基金管理有限公司</w:t>
            </w:r>
          </w:p>
        </w:tc>
      </w:tr>
      <w:tr w:rsidR="00947E31" w:rsidRPr="00AD6400" w:rsidTr="00DD6A95">
        <w:tc>
          <w:tcPr>
            <w:tcW w:w="4148" w:type="dxa"/>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基金托管人名称</w:t>
            </w:r>
          </w:p>
        </w:tc>
        <w:tc>
          <w:tcPr>
            <w:tcW w:w="4069" w:type="dxa"/>
            <w:gridSpan w:val="2"/>
            <w:vAlign w:val="center"/>
          </w:tcPr>
          <w:p w:rsidR="00947E31" w:rsidRPr="00DD6A95" w:rsidRDefault="00847B5B" w:rsidP="00B72615">
            <w:pPr>
              <w:widowControl/>
              <w:adjustRightInd w:val="0"/>
              <w:snapToGrid w:val="0"/>
              <w:spacing w:beforeLines="20" w:afterLines="20"/>
              <w:ind w:firstLineChars="0" w:firstLine="0"/>
              <w:outlineLvl w:val="0"/>
              <w:rPr>
                <w:rFonts w:ascii="宋体" w:hAnsi="宋体"/>
                <w:bCs/>
                <w:sz w:val="24"/>
                <w:szCs w:val="24"/>
              </w:rPr>
            </w:pPr>
            <w:r w:rsidRPr="00847B5B">
              <w:rPr>
                <w:rFonts w:ascii="宋体" w:hAnsi="宋体" w:hint="eastAsia"/>
                <w:bCs/>
                <w:sz w:val="24"/>
                <w:szCs w:val="24"/>
              </w:rPr>
              <w:t>中信证券股份有限公司</w:t>
            </w:r>
          </w:p>
        </w:tc>
      </w:tr>
      <w:tr w:rsidR="00947E31" w:rsidRPr="00AD6400" w:rsidTr="00DD6A95">
        <w:tc>
          <w:tcPr>
            <w:tcW w:w="4148" w:type="dxa"/>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基金注册登记机构名称</w:t>
            </w:r>
          </w:p>
        </w:tc>
        <w:tc>
          <w:tcPr>
            <w:tcW w:w="4069" w:type="dxa"/>
            <w:gridSpan w:val="2"/>
            <w:vAlign w:val="center"/>
          </w:tcPr>
          <w:p w:rsidR="00947E31" w:rsidRPr="00DD6A95" w:rsidRDefault="00317A2F"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兴华基金管理有限公司</w:t>
            </w:r>
          </w:p>
        </w:tc>
      </w:tr>
      <w:tr w:rsidR="00701CCB" w:rsidRPr="00701CCB" w:rsidTr="00DD6A95">
        <w:tc>
          <w:tcPr>
            <w:tcW w:w="4148" w:type="dxa"/>
            <w:vAlign w:val="center"/>
          </w:tcPr>
          <w:p w:rsidR="00701CCB" w:rsidRPr="00701CCB" w:rsidRDefault="00701CCB"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下属分类基金的基金简称</w:t>
            </w:r>
          </w:p>
        </w:tc>
        <w:tc>
          <w:tcPr>
            <w:tcW w:w="2074" w:type="dxa"/>
            <w:vAlign w:val="center"/>
          </w:tcPr>
          <w:p w:rsidR="00701CCB" w:rsidRPr="00701CCB" w:rsidRDefault="00CD39B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兴华创新医疗6个月持有</w:t>
            </w:r>
            <w:r w:rsidR="00701CCB" w:rsidRPr="00DD6A95">
              <w:rPr>
                <w:rFonts w:ascii="宋体" w:hAnsi="宋体" w:hint="eastAsia"/>
                <w:bCs/>
                <w:sz w:val="24"/>
                <w:szCs w:val="24"/>
              </w:rPr>
              <w:t>混合发起</w:t>
            </w:r>
            <w:r w:rsidR="00701CCB" w:rsidRPr="00DD6A95">
              <w:rPr>
                <w:rFonts w:ascii="宋体" w:hAnsi="宋体"/>
                <w:bCs/>
                <w:sz w:val="24"/>
                <w:szCs w:val="24"/>
              </w:rPr>
              <w:t>A</w:t>
            </w:r>
          </w:p>
        </w:tc>
        <w:tc>
          <w:tcPr>
            <w:tcW w:w="1995" w:type="dxa"/>
            <w:vAlign w:val="center"/>
          </w:tcPr>
          <w:p w:rsidR="00701CCB" w:rsidRPr="00701CCB" w:rsidRDefault="00CD39B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兴华创新医疗6个月持有</w:t>
            </w:r>
            <w:r w:rsidR="00701CCB" w:rsidRPr="007008E8">
              <w:rPr>
                <w:rFonts w:ascii="宋体" w:hAnsi="宋体" w:hint="eastAsia"/>
                <w:bCs/>
                <w:sz w:val="24"/>
                <w:szCs w:val="24"/>
              </w:rPr>
              <w:t>混合发起</w:t>
            </w:r>
            <w:r w:rsidR="00701CCB">
              <w:rPr>
                <w:rFonts w:ascii="宋体" w:hAnsi="宋体" w:hint="eastAsia"/>
                <w:bCs/>
                <w:sz w:val="24"/>
                <w:szCs w:val="24"/>
              </w:rPr>
              <w:t>C</w:t>
            </w:r>
          </w:p>
        </w:tc>
      </w:tr>
      <w:tr w:rsidR="00701CCB" w:rsidRPr="00701CCB" w:rsidTr="00DD6A95">
        <w:tc>
          <w:tcPr>
            <w:tcW w:w="4148" w:type="dxa"/>
            <w:vAlign w:val="center"/>
          </w:tcPr>
          <w:p w:rsidR="00701CCB" w:rsidRPr="00701CCB" w:rsidRDefault="00701CCB" w:rsidP="00B72615">
            <w:pPr>
              <w:widowControl/>
              <w:adjustRightInd w:val="0"/>
              <w:snapToGrid w:val="0"/>
              <w:spacing w:beforeLines="20" w:afterLines="20"/>
              <w:ind w:firstLineChars="0" w:firstLine="0"/>
              <w:outlineLvl w:val="0"/>
              <w:rPr>
                <w:rFonts w:ascii="宋体" w:hAnsi="宋体"/>
                <w:bCs/>
                <w:sz w:val="24"/>
                <w:szCs w:val="24"/>
              </w:rPr>
            </w:pPr>
            <w:r w:rsidRPr="00DD6A95">
              <w:rPr>
                <w:rFonts w:ascii="宋体" w:hAnsi="宋体" w:hint="eastAsia"/>
                <w:bCs/>
                <w:sz w:val="24"/>
                <w:szCs w:val="24"/>
              </w:rPr>
              <w:t>下属分类基金的交易代码</w:t>
            </w:r>
          </w:p>
        </w:tc>
        <w:tc>
          <w:tcPr>
            <w:tcW w:w="2074" w:type="dxa"/>
            <w:vAlign w:val="center"/>
          </w:tcPr>
          <w:p w:rsidR="00701CCB" w:rsidRPr="00701CCB" w:rsidRDefault="00701CC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0</w:t>
            </w:r>
            <w:r>
              <w:rPr>
                <w:rFonts w:ascii="宋体" w:hAnsi="宋体"/>
                <w:bCs/>
                <w:sz w:val="24"/>
                <w:szCs w:val="24"/>
              </w:rPr>
              <w:t>1</w:t>
            </w:r>
            <w:r w:rsidR="00847B5B">
              <w:rPr>
                <w:rFonts w:ascii="宋体" w:hAnsi="宋体" w:hint="eastAsia"/>
                <w:bCs/>
                <w:sz w:val="24"/>
                <w:szCs w:val="24"/>
              </w:rPr>
              <w:t>3920</w:t>
            </w:r>
          </w:p>
        </w:tc>
        <w:tc>
          <w:tcPr>
            <w:tcW w:w="1995" w:type="dxa"/>
            <w:vAlign w:val="center"/>
          </w:tcPr>
          <w:p w:rsidR="00701CCB" w:rsidRPr="00701CCB" w:rsidRDefault="00701CCB" w:rsidP="00B72615">
            <w:pPr>
              <w:widowControl/>
              <w:adjustRightInd w:val="0"/>
              <w:snapToGrid w:val="0"/>
              <w:spacing w:beforeLines="20" w:afterLines="20"/>
              <w:ind w:firstLineChars="0" w:firstLine="0"/>
              <w:outlineLvl w:val="0"/>
              <w:rPr>
                <w:rFonts w:ascii="宋体" w:hAnsi="宋体"/>
                <w:bCs/>
                <w:sz w:val="24"/>
                <w:szCs w:val="24"/>
              </w:rPr>
            </w:pPr>
            <w:r>
              <w:rPr>
                <w:rFonts w:ascii="宋体" w:hAnsi="宋体" w:hint="eastAsia"/>
                <w:bCs/>
                <w:sz w:val="24"/>
                <w:szCs w:val="24"/>
              </w:rPr>
              <w:t>0</w:t>
            </w:r>
            <w:r>
              <w:rPr>
                <w:rFonts w:ascii="宋体" w:hAnsi="宋体"/>
                <w:bCs/>
                <w:sz w:val="24"/>
                <w:szCs w:val="24"/>
              </w:rPr>
              <w:t>1</w:t>
            </w:r>
            <w:r w:rsidR="00847B5B">
              <w:rPr>
                <w:rFonts w:ascii="宋体" w:hAnsi="宋体" w:hint="eastAsia"/>
                <w:bCs/>
                <w:sz w:val="24"/>
                <w:szCs w:val="24"/>
              </w:rPr>
              <w:t>3921</w:t>
            </w:r>
          </w:p>
        </w:tc>
      </w:tr>
    </w:tbl>
    <w:p w:rsidR="00947E31" w:rsidRPr="00DD6A95" w:rsidRDefault="00947E31" w:rsidP="005066D5">
      <w:pPr>
        <w:widowControl/>
        <w:adjustRightInd w:val="0"/>
        <w:snapToGrid w:val="0"/>
        <w:spacing w:line="360" w:lineRule="auto"/>
        <w:ind w:firstLine="480"/>
        <w:jc w:val="left"/>
        <w:outlineLvl w:val="0"/>
        <w:rPr>
          <w:rFonts w:ascii="宋体" w:hAnsi="宋体"/>
          <w:b/>
          <w:sz w:val="24"/>
          <w:szCs w:val="24"/>
        </w:rPr>
      </w:pPr>
    </w:p>
    <w:p w:rsidR="00317A2F" w:rsidRPr="00DD6A95" w:rsidRDefault="00317A2F" w:rsidP="005066D5">
      <w:pPr>
        <w:widowControl/>
        <w:adjustRightInd w:val="0"/>
        <w:snapToGrid w:val="0"/>
        <w:spacing w:line="360" w:lineRule="auto"/>
        <w:ind w:firstLine="480"/>
        <w:jc w:val="left"/>
        <w:outlineLvl w:val="0"/>
        <w:rPr>
          <w:rFonts w:ascii="宋体" w:hAnsi="宋体"/>
          <w:b/>
          <w:sz w:val="24"/>
          <w:szCs w:val="24"/>
        </w:rPr>
      </w:pPr>
      <w:r w:rsidRPr="00DD6A95">
        <w:rPr>
          <w:rFonts w:ascii="宋体" w:hAnsi="宋体" w:hint="eastAsia"/>
          <w:b/>
          <w:sz w:val="24"/>
          <w:szCs w:val="24"/>
        </w:rPr>
        <w:t>二、基金合同终止事由</w:t>
      </w:r>
    </w:p>
    <w:p w:rsidR="00C46E3C" w:rsidRPr="00DD6A95" w:rsidRDefault="00EF14B2" w:rsidP="00DA31A6">
      <w:pPr>
        <w:widowControl/>
        <w:adjustRightInd w:val="0"/>
        <w:snapToGrid w:val="0"/>
        <w:spacing w:line="360" w:lineRule="auto"/>
        <w:ind w:firstLine="480"/>
        <w:rPr>
          <w:rStyle w:val="da"/>
          <w:rFonts w:ascii="宋体" w:eastAsia="宋体" w:hAnsi="宋体" w:cs="Arial"/>
          <w:sz w:val="24"/>
          <w:szCs w:val="24"/>
        </w:rPr>
      </w:pPr>
      <w:r w:rsidRPr="00DD6A95">
        <w:rPr>
          <w:rStyle w:val="da"/>
          <w:rFonts w:ascii="宋体" w:eastAsia="宋体" w:hAnsi="宋体" w:cs="Arial" w:hint="eastAsia"/>
          <w:sz w:val="24"/>
          <w:szCs w:val="24"/>
        </w:rPr>
        <w:lastRenderedPageBreak/>
        <w:t>根据《基金合同》“第五部分</w:t>
      </w:r>
      <w:r w:rsidRPr="00DD6A95">
        <w:rPr>
          <w:rStyle w:val="da"/>
          <w:rFonts w:ascii="宋体" w:eastAsia="宋体" w:hAnsi="宋体" w:cs="Arial"/>
          <w:sz w:val="24"/>
          <w:szCs w:val="24"/>
        </w:rPr>
        <w:t xml:space="preserve"> </w:t>
      </w:r>
      <w:r w:rsidRPr="00DD6A95">
        <w:rPr>
          <w:rStyle w:val="da"/>
          <w:rFonts w:ascii="宋体" w:eastAsia="宋体" w:hAnsi="宋体" w:cs="Arial" w:hint="eastAsia"/>
          <w:sz w:val="24"/>
          <w:szCs w:val="24"/>
        </w:rPr>
        <w:t>基金备案”之“三、基金存续期内的基金份额持有人数量和资产规模”的约定：“《基金合同》生效满</w:t>
      </w:r>
      <w:r w:rsidRPr="00DD6A95">
        <w:rPr>
          <w:rStyle w:val="da"/>
          <w:rFonts w:ascii="宋体" w:eastAsia="宋体" w:hAnsi="宋体" w:cs="Arial"/>
          <w:sz w:val="24"/>
          <w:szCs w:val="24"/>
        </w:rPr>
        <w:t>3年之日（指自然日），若基金资产净值低于2亿元，无需召开基金持有人大会审议，基金合同应当终</w:t>
      </w:r>
      <w:r w:rsidRPr="00DD6A95">
        <w:rPr>
          <w:rStyle w:val="da"/>
          <w:rFonts w:ascii="宋体" w:eastAsia="宋体" w:hAnsi="宋体" w:cs="Arial" w:hint="eastAsia"/>
          <w:sz w:val="24"/>
          <w:szCs w:val="24"/>
        </w:rPr>
        <w:t>止，且不得通过召开基金持有人大会的方式延续。”本基金《基金合同》生效日为</w:t>
      </w:r>
      <w:r w:rsidRPr="00DD6A95">
        <w:rPr>
          <w:rStyle w:val="da"/>
          <w:rFonts w:ascii="宋体" w:eastAsia="宋体" w:hAnsi="宋体" w:cs="Arial"/>
          <w:sz w:val="24"/>
          <w:szCs w:val="24"/>
        </w:rPr>
        <w:t>202</w:t>
      </w:r>
      <w:r w:rsidR="00847B5B">
        <w:rPr>
          <w:rStyle w:val="da"/>
          <w:rFonts w:ascii="宋体" w:eastAsia="宋体" w:hAnsi="宋体" w:cs="Arial" w:hint="eastAsia"/>
          <w:sz w:val="24"/>
          <w:szCs w:val="24"/>
        </w:rPr>
        <w:t>1</w:t>
      </w:r>
      <w:r w:rsidRPr="00DD6A95">
        <w:rPr>
          <w:rStyle w:val="da"/>
          <w:rFonts w:ascii="宋体" w:eastAsia="宋体" w:hAnsi="宋体" w:cs="Arial" w:hint="eastAsia"/>
          <w:sz w:val="24"/>
          <w:szCs w:val="24"/>
        </w:rPr>
        <w:t>年</w:t>
      </w:r>
      <w:r w:rsidRPr="00DD6A95">
        <w:rPr>
          <w:rStyle w:val="da"/>
          <w:rFonts w:ascii="宋体" w:eastAsia="宋体" w:hAnsi="宋体" w:cs="Arial"/>
          <w:sz w:val="24"/>
          <w:szCs w:val="24"/>
        </w:rPr>
        <w:t>1</w:t>
      </w:r>
      <w:r w:rsidR="00847B5B">
        <w:rPr>
          <w:rStyle w:val="da"/>
          <w:rFonts w:ascii="宋体" w:eastAsia="宋体" w:hAnsi="宋体" w:cs="Arial" w:hint="eastAsia"/>
          <w:sz w:val="24"/>
          <w:szCs w:val="24"/>
        </w:rPr>
        <w:t>1</w:t>
      </w:r>
      <w:r w:rsidRPr="00DD6A95">
        <w:rPr>
          <w:rStyle w:val="da"/>
          <w:rFonts w:ascii="宋体" w:eastAsia="宋体" w:hAnsi="宋体" w:cs="Arial" w:hint="eastAsia"/>
          <w:sz w:val="24"/>
          <w:szCs w:val="24"/>
        </w:rPr>
        <w:t>月</w:t>
      </w:r>
      <w:r w:rsidR="00847B5B">
        <w:rPr>
          <w:rStyle w:val="da"/>
          <w:rFonts w:ascii="宋体" w:eastAsia="宋体" w:hAnsi="宋体" w:cs="Arial" w:hint="eastAsia"/>
          <w:sz w:val="24"/>
          <w:szCs w:val="24"/>
        </w:rPr>
        <w:t>30</w:t>
      </w:r>
      <w:r w:rsidRPr="00DD6A95">
        <w:rPr>
          <w:rStyle w:val="da"/>
          <w:rFonts w:ascii="宋体" w:eastAsia="宋体" w:hAnsi="宋体" w:cs="Arial" w:hint="eastAsia"/>
          <w:sz w:val="24"/>
          <w:szCs w:val="24"/>
        </w:rPr>
        <w:t>日，其生效之日起满三年后的对应日为</w:t>
      </w:r>
      <w:r w:rsidRPr="00DD6A95">
        <w:rPr>
          <w:rStyle w:val="da"/>
          <w:rFonts w:ascii="宋体" w:eastAsia="宋体" w:hAnsi="宋体" w:cs="Arial"/>
          <w:sz w:val="24"/>
          <w:szCs w:val="24"/>
        </w:rPr>
        <w:t>202</w:t>
      </w:r>
      <w:r w:rsidR="00847B5B">
        <w:rPr>
          <w:rStyle w:val="da"/>
          <w:rFonts w:ascii="宋体" w:eastAsia="宋体" w:hAnsi="宋体" w:cs="Arial" w:hint="eastAsia"/>
          <w:sz w:val="24"/>
          <w:szCs w:val="24"/>
        </w:rPr>
        <w:t>4</w:t>
      </w:r>
      <w:r w:rsidRPr="00DD6A95">
        <w:rPr>
          <w:rStyle w:val="da"/>
          <w:rFonts w:ascii="宋体" w:eastAsia="宋体" w:hAnsi="宋体" w:cs="Arial" w:hint="eastAsia"/>
          <w:sz w:val="24"/>
          <w:szCs w:val="24"/>
        </w:rPr>
        <w:t>年</w:t>
      </w:r>
      <w:r w:rsidR="00847B5B">
        <w:rPr>
          <w:rStyle w:val="da"/>
          <w:rFonts w:ascii="宋体" w:eastAsia="宋体" w:hAnsi="宋体" w:cs="Arial" w:hint="eastAsia"/>
          <w:sz w:val="24"/>
          <w:szCs w:val="24"/>
        </w:rPr>
        <w:t>11</w:t>
      </w:r>
      <w:r w:rsidRPr="00DD6A95">
        <w:rPr>
          <w:rStyle w:val="da"/>
          <w:rFonts w:ascii="宋体" w:eastAsia="宋体" w:hAnsi="宋体" w:cs="Arial" w:hint="eastAsia"/>
          <w:sz w:val="24"/>
          <w:szCs w:val="24"/>
        </w:rPr>
        <w:t>月</w:t>
      </w:r>
      <w:r w:rsidR="00847B5B">
        <w:rPr>
          <w:rStyle w:val="da"/>
          <w:rFonts w:ascii="宋体" w:eastAsia="宋体" w:hAnsi="宋体" w:cs="Arial" w:hint="eastAsia"/>
          <w:sz w:val="24"/>
          <w:szCs w:val="24"/>
        </w:rPr>
        <w:t>30</w:t>
      </w:r>
      <w:r w:rsidRPr="00DD6A95">
        <w:rPr>
          <w:rStyle w:val="da"/>
          <w:rFonts w:ascii="宋体" w:eastAsia="宋体" w:hAnsi="宋体" w:cs="Arial"/>
          <w:sz w:val="24"/>
          <w:szCs w:val="24"/>
        </w:rPr>
        <w:t>日。经本基金的登记机构确认，截至202</w:t>
      </w:r>
      <w:r w:rsidR="00847B5B">
        <w:rPr>
          <w:rStyle w:val="da"/>
          <w:rFonts w:ascii="宋体" w:eastAsia="宋体" w:hAnsi="宋体" w:cs="Arial" w:hint="eastAsia"/>
          <w:sz w:val="24"/>
          <w:szCs w:val="24"/>
        </w:rPr>
        <w:t>4</w:t>
      </w:r>
      <w:r w:rsidRPr="00DD6A95">
        <w:rPr>
          <w:rStyle w:val="da"/>
          <w:rFonts w:ascii="宋体" w:eastAsia="宋体" w:hAnsi="宋体" w:cs="Arial" w:hint="eastAsia"/>
          <w:sz w:val="24"/>
          <w:szCs w:val="24"/>
        </w:rPr>
        <w:t>年</w:t>
      </w:r>
      <w:r w:rsidRPr="00DD6A95">
        <w:rPr>
          <w:rStyle w:val="da"/>
          <w:rFonts w:ascii="宋体" w:eastAsia="宋体" w:hAnsi="宋体" w:cs="Arial"/>
          <w:sz w:val="24"/>
          <w:szCs w:val="24"/>
        </w:rPr>
        <w:t>1</w:t>
      </w:r>
      <w:r w:rsidR="00847B5B">
        <w:rPr>
          <w:rStyle w:val="da"/>
          <w:rFonts w:ascii="宋体" w:eastAsia="宋体" w:hAnsi="宋体" w:cs="Arial" w:hint="eastAsia"/>
          <w:sz w:val="24"/>
          <w:szCs w:val="24"/>
        </w:rPr>
        <w:t>1</w:t>
      </w:r>
      <w:r w:rsidRPr="00DD6A95">
        <w:rPr>
          <w:rStyle w:val="da"/>
          <w:rFonts w:ascii="宋体" w:eastAsia="宋体" w:hAnsi="宋体" w:cs="Arial" w:hint="eastAsia"/>
          <w:sz w:val="24"/>
          <w:szCs w:val="24"/>
        </w:rPr>
        <w:t>月</w:t>
      </w:r>
      <w:r w:rsidR="00847B5B">
        <w:rPr>
          <w:rStyle w:val="da"/>
          <w:rFonts w:ascii="宋体" w:eastAsia="宋体" w:hAnsi="宋体" w:cs="Arial" w:hint="eastAsia"/>
          <w:sz w:val="24"/>
          <w:szCs w:val="24"/>
        </w:rPr>
        <w:t>30</w:t>
      </w:r>
      <w:r w:rsidRPr="00DD6A95">
        <w:rPr>
          <w:rStyle w:val="da"/>
          <w:rFonts w:ascii="宋体" w:eastAsia="宋体" w:hAnsi="宋体" w:cs="Arial" w:hint="eastAsia"/>
          <w:sz w:val="24"/>
          <w:szCs w:val="24"/>
        </w:rPr>
        <w:t>日日终，本基金基金资产净值低于</w:t>
      </w:r>
      <w:r w:rsidRPr="00DD6A95">
        <w:rPr>
          <w:rStyle w:val="da"/>
          <w:rFonts w:ascii="宋体" w:eastAsia="宋体" w:hAnsi="宋体" w:cs="Arial"/>
          <w:sz w:val="24"/>
          <w:szCs w:val="24"/>
        </w:rPr>
        <w:t>2亿元，触发上述基金合同终止情形。本基金将根据《基金合同》约定进入基金财产清算程序，无需召开基金份额持有人大会。</w:t>
      </w:r>
    </w:p>
    <w:p w:rsidR="00EF14B2" w:rsidRPr="00DD6A95" w:rsidRDefault="00EF14B2" w:rsidP="00DA31A6">
      <w:pPr>
        <w:widowControl/>
        <w:adjustRightInd w:val="0"/>
        <w:snapToGrid w:val="0"/>
        <w:spacing w:line="360" w:lineRule="auto"/>
        <w:ind w:firstLine="480"/>
        <w:rPr>
          <w:rFonts w:ascii="宋体" w:hAnsi="宋体"/>
          <w:kern w:val="0"/>
          <w:sz w:val="24"/>
          <w:szCs w:val="24"/>
        </w:rPr>
      </w:pPr>
    </w:p>
    <w:p w:rsidR="00C46E3C" w:rsidRPr="00DD6A95" w:rsidRDefault="00C46E3C" w:rsidP="003E0102">
      <w:pPr>
        <w:widowControl/>
        <w:adjustRightInd w:val="0"/>
        <w:snapToGrid w:val="0"/>
        <w:spacing w:line="360" w:lineRule="auto"/>
        <w:ind w:firstLine="480"/>
        <w:jc w:val="left"/>
        <w:outlineLvl w:val="0"/>
        <w:rPr>
          <w:rFonts w:ascii="宋体" w:hAnsi="宋体"/>
          <w:b/>
          <w:sz w:val="24"/>
          <w:szCs w:val="24"/>
        </w:rPr>
      </w:pPr>
      <w:r w:rsidRPr="00DD6A95">
        <w:rPr>
          <w:rFonts w:ascii="宋体" w:hAnsi="宋体" w:hint="eastAsia"/>
          <w:b/>
          <w:sz w:val="24"/>
          <w:szCs w:val="24"/>
        </w:rPr>
        <w:t>三、基金财产的清算</w:t>
      </w:r>
    </w:p>
    <w:p w:rsidR="00C46E3C" w:rsidRPr="00DD6A95" w:rsidRDefault="00C46E3C" w:rsidP="00DA31A6">
      <w:pPr>
        <w:widowControl/>
        <w:adjustRightInd w:val="0"/>
        <w:snapToGrid w:val="0"/>
        <w:spacing w:line="360" w:lineRule="auto"/>
        <w:ind w:firstLine="480"/>
        <w:rPr>
          <w:rFonts w:ascii="宋体" w:hAnsi="宋体"/>
          <w:kern w:val="0"/>
          <w:sz w:val="24"/>
          <w:szCs w:val="24"/>
        </w:rPr>
      </w:pPr>
      <w:r w:rsidRPr="00DD6A95">
        <w:rPr>
          <w:rFonts w:ascii="宋体" w:hAnsi="宋体" w:hint="eastAsia"/>
          <w:kern w:val="0"/>
          <w:sz w:val="24"/>
          <w:szCs w:val="24"/>
        </w:rPr>
        <w:t>（一）基金财产清算安排</w:t>
      </w:r>
    </w:p>
    <w:p w:rsidR="00760E6D" w:rsidRPr="00DD6A95" w:rsidRDefault="00C46E3C" w:rsidP="00760E6D">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1、本基金自202</w:t>
      </w:r>
      <w:r w:rsidR="00847B5B">
        <w:rPr>
          <w:rFonts w:ascii="宋体" w:hAnsi="宋体" w:hint="eastAsia"/>
          <w:kern w:val="0"/>
          <w:sz w:val="24"/>
          <w:szCs w:val="24"/>
        </w:rPr>
        <w:t>4</w:t>
      </w:r>
      <w:r w:rsidRPr="00DD6A95">
        <w:rPr>
          <w:rFonts w:ascii="宋体" w:hAnsi="宋体" w:hint="eastAsia"/>
          <w:kern w:val="0"/>
          <w:sz w:val="24"/>
          <w:szCs w:val="24"/>
        </w:rPr>
        <w:t>年</w:t>
      </w:r>
      <w:r w:rsidR="00EF14B2" w:rsidRPr="00DD6A95">
        <w:rPr>
          <w:rFonts w:ascii="宋体" w:hAnsi="宋体"/>
          <w:kern w:val="0"/>
          <w:sz w:val="24"/>
          <w:szCs w:val="24"/>
        </w:rPr>
        <w:t>12</w:t>
      </w:r>
      <w:r w:rsidR="00760E6D" w:rsidRPr="00DD6A95">
        <w:rPr>
          <w:rFonts w:ascii="宋体" w:hAnsi="宋体" w:hint="eastAsia"/>
          <w:kern w:val="0"/>
          <w:sz w:val="24"/>
          <w:szCs w:val="24"/>
        </w:rPr>
        <w:t>月</w:t>
      </w:r>
      <w:r w:rsidR="00760E6D" w:rsidRPr="00DD6A95">
        <w:rPr>
          <w:rFonts w:ascii="宋体" w:hAnsi="宋体"/>
          <w:kern w:val="0"/>
          <w:sz w:val="24"/>
          <w:szCs w:val="24"/>
        </w:rPr>
        <w:t>1</w:t>
      </w:r>
      <w:r w:rsidR="00760E6D" w:rsidRPr="00DD6A95">
        <w:rPr>
          <w:rFonts w:ascii="宋体" w:hAnsi="宋体" w:hint="eastAsia"/>
          <w:kern w:val="0"/>
          <w:sz w:val="24"/>
          <w:szCs w:val="24"/>
        </w:rPr>
        <w:t>日起进入清算程序，基金管理人不再接受投资者提出的赎回、转换转出等业务申请。本基金进入清算程序后，停止收取基金管理费、基金托管费和基金销售服务费。</w:t>
      </w:r>
    </w:p>
    <w:p w:rsidR="00760E6D" w:rsidRPr="00DD6A95" w:rsidRDefault="00760E6D" w:rsidP="00760E6D">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2、</w:t>
      </w:r>
      <w:r w:rsidR="00D36DC0">
        <w:rPr>
          <w:bCs/>
          <w:sz w:val="24"/>
        </w:rPr>
        <w:t>自出现《基金合同》终止事由之日起</w:t>
      </w:r>
      <w:r w:rsidR="00D36DC0">
        <w:rPr>
          <w:bCs/>
          <w:sz w:val="24"/>
        </w:rPr>
        <w:t>30</w:t>
      </w:r>
      <w:r w:rsidR="00D36DC0">
        <w:rPr>
          <w:bCs/>
          <w:sz w:val="24"/>
        </w:rPr>
        <w:t>个工作日内成立清算小组，</w:t>
      </w:r>
      <w:r w:rsidRPr="00DD6A95">
        <w:rPr>
          <w:rFonts w:ascii="宋体" w:hAnsi="宋体" w:hint="eastAsia"/>
          <w:kern w:val="0"/>
          <w:sz w:val="24"/>
          <w:szCs w:val="24"/>
        </w:rPr>
        <w:t>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760E6D" w:rsidRPr="00DD6A95" w:rsidRDefault="00760E6D" w:rsidP="00760E6D">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3、基金财产清算小组负责基金财产的保管、清理、估价、变现和分配。基金财产清算小组可以依法进行必要的民事活动。</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4、基金财产清算程序</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1）《基金合同》终止情形出现时，由基金财产清算小组统一接管基金；</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2）对基金财产和债权债务进行清理和确认；</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3）对基金财产进行估值和变现；</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4）制作清算报告；</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5）聘请符合《中华人民共和国证券法》规定的会计师事务所对清算报告进行外部审计，聘请律师事务所对清算报告出具法律意见书；</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6）将清算报告报中国证监会备案并公告；</w:t>
      </w:r>
    </w:p>
    <w:p w:rsidR="00760E6D"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w:t>
      </w:r>
      <w:r w:rsidRPr="00DD6A95">
        <w:rPr>
          <w:rFonts w:ascii="宋体" w:hAnsi="宋体"/>
          <w:kern w:val="0"/>
          <w:sz w:val="24"/>
          <w:szCs w:val="24"/>
        </w:rPr>
        <w:t>7）对基金剩余财产进行分配。</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lastRenderedPageBreak/>
        <w:t>5、基金财产清算的期限为6个月，但因本基金所持证券的流动性受到限制而不能及时变现的，清算期限相应顺延。</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（二）清算费用</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清算费用是指基金财产清算小组在进行基金清算过程中发生的所有合理费用，清算费用由基金财产清算小组优先从基金财产中支付。</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（三）基金财产清算剩余资产的分配</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依据基金财产清算的分配方案，将基金财产清算后的全部剩余资产扣除基金财产清算费用、交纳所欠税款并清偿基金债务后，按基金份额持有人持有的基金份额比例进行分配。</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（四）基金财产清算的公告</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DD6A95">
        <w:rPr>
          <w:rFonts w:ascii="宋体" w:hAnsi="宋体"/>
          <w:kern w:val="0"/>
          <w:sz w:val="24"/>
          <w:szCs w:val="24"/>
        </w:rPr>
        <w:t>5</w:t>
      </w:r>
      <w:r w:rsidRPr="00DD6A95">
        <w:rPr>
          <w:rFonts w:ascii="宋体" w:hAnsi="宋体" w:hint="eastAsia"/>
          <w:kern w:val="0"/>
          <w:sz w:val="24"/>
          <w:szCs w:val="24"/>
        </w:rPr>
        <w:t>个工作日内由基金财产清算小组进行公告，基金财产清算小组应当将清算报告登载在规定网站上，并将清算报告提示性公告登载在规定报刊上。</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（五）基金财产清算账册及文件的保存</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hint="eastAsia"/>
          <w:kern w:val="0"/>
          <w:sz w:val="24"/>
          <w:szCs w:val="24"/>
        </w:rPr>
        <w:t>基金财产清算账册及有关文件由基金托管人保存不低于法律法规规定的最低期限。</w:t>
      </w:r>
    </w:p>
    <w:p w:rsidR="00C46E3C" w:rsidRPr="00DD6A95" w:rsidRDefault="00C46E3C" w:rsidP="00DA31A6">
      <w:pPr>
        <w:widowControl/>
        <w:adjustRightInd w:val="0"/>
        <w:snapToGrid w:val="0"/>
        <w:spacing w:line="360" w:lineRule="auto"/>
        <w:ind w:firstLine="480"/>
        <w:rPr>
          <w:rStyle w:val="da"/>
          <w:rFonts w:ascii="宋体" w:eastAsia="宋体" w:hAnsi="宋体" w:cs="Arial"/>
          <w:sz w:val="24"/>
          <w:szCs w:val="24"/>
        </w:rPr>
      </w:pPr>
    </w:p>
    <w:p w:rsidR="009312F6" w:rsidRPr="00DD6A95" w:rsidRDefault="003E0102" w:rsidP="003E0102">
      <w:pPr>
        <w:widowControl/>
        <w:adjustRightInd w:val="0"/>
        <w:snapToGrid w:val="0"/>
        <w:spacing w:line="360" w:lineRule="auto"/>
        <w:ind w:firstLine="480"/>
        <w:jc w:val="left"/>
        <w:outlineLvl w:val="0"/>
        <w:rPr>
          <w:b/>
          <w:sz w:val="24"/>
          <w:szCs w:val="24"/>
        </w:rPr>
      </w:pPr>
      <w:r w:rsidRPr="00DD6A95">
        <w:rPr>
          <w:rFonts w:hint="eastAsia"/>
          <w:b/>
          <w:sz w:val="24"/>
          <w:szCs w:val="24"/>
        </w:rPr>
        <w:t>四、特别提示</w:t>
      </w:r>
    </w:p>
    <w:p w:rsidR="003E0102" w:rsidRPr="00DD6A95" w:rsidRDefault="003E0102" w:rsidP="003E0102">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1、</w:t>
      </w:r>
      <w:r w:rsidR="001A32BA" w:rsidRPr="00DD6A95">
        <w:rPr>
          <w:rFonts w:ascii="宋体" w:hAnsi="宋体" w:hint="eastAsia"/>
          <w:kern w:val="0"/>
          <w:sz w:val="24"/>
          <w:szCs w:val="24"/>
        </w:rPr>
        <w:t>本基金自</w:t>
      </w:r>
      <w:r w:rsidR="001A32BA" w:rsidRPr="00DD6A95">
        <w:rPr>
          <w:rFonts w:ascii="宋体" w:hAnsi="宋体"/>
          <w:kern w:val="0"/>
          <w:sz w:val="24"/>
          <w:szCs w:val="24"/>
        </w:rPr>
        <w:t>202</w:t>
      </w:r>
      <w:r w:rsidR="00847B5B">
        <w:rPr>
          <w:rFonts w:ascii="宋体" w:hAnsi="宋体" w:hint="eastAsia"/>
          <w:kern w:val="0"/>
          <w:sz w:val="24"/>
          <w:szCs w:val="24"/>
        </w:rPr>
        <w:t>4</w:t>
      </w:r>
      <w:r w:rsidR="001A32BA" w:rsidRPr="00DD6A95">
        <w:rPr>
          <w:rFonts w:ascii="宋体" w:hAnsi="宋体" w:hint="eastAsia"/>
          <w:kern w:val="0"/>
          <w:sz w:val="24"/>
          <w:szCs w:val="24"/>
        </w:rPr>
        <w:t>年</w:t>
      </w:r>
      <w:r w:rsidR="00596A05" w:rsidRPr="00DD6A95">
        <w:rPr>
          <w:rFonts w:ascii="宋体" w:hAnsi="宋体"/>
          <w:kern w:val="0"/>
          <w:sz w:val="24"/>
          <w:szCs w:val="24"/>
        </w:rPr>
        <w:t>12</w:t>
      </w:r>
      <w:r w:rsidR="001A32BA" w:rsidRPr="00DD6A95">
        <w:rPr>
          <w:rFonts w:ascii="宋体" w:hAnsi="宋体" w:hint="eastAsia"/>
          <w:kern w:val="0"/>
          <w:sz w:val="24"/>
          <w:szCs w:val="24"/>
        </w:rPr>
        <w:t>月</w:t>
      </w:r>
      <w:r w:rsidR="001A32BA" w:rsidRPr="00DD6A95">
        <w:rPr>
          <w:rFonts w:ascii="宋体" w:hAnsi="宋体"/>
          <w:kern w:val="0"/>
          <w:sz w:val="24"/>
          <w:szCs w:val="24"/>
        </w:rPr>
        <w:t>1</w:t>
      </w:r>
      <w:r w:rsidR="001A32BA" w:rsidRPr="00DD6A95">
        <w:rPr>
          <w:rFonts w:ascii="宋体" w:hAnsi="宋体" w:hint="eastAsia"/>
          <w:kern w:val="0"/>
          <w:sz w:val="24"/>
          <w:szCs w:val="24"/>
        </w:rPr>
        <w:t>日起进入清算程序，基金管理人不再接受投资者提出的赎回、转换转出等业务申请，敬请投资者予以关注。</w:t>
      </w:r>
    </w:p>
    <w:p w:rsidR="001A32BA" w:rsidRPr="00DD6A95" w:rsidRDefault="001A32BA" w:rsidP="003E0102">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2、本公司承诺在清算过程中以诚实信用、勤勉尽责的原则履行相关职责。基金财产清算结果将在报中国证监会备案后公布，并将遵照法律法规、基金合同等规定及时进行分配，敬请投资者留意。</w:t>
      </w:r>
    </w:p>
    <w:p w:rsidR="003E0102" w:rsidRPr="00DD6A95" w:rsidRDefault="001A32BA" w:rsidP="003E0102">
      <w:pPr>
        <w:adjustRightInd w:val="0"/>
        <w:snapToGrid w:val="0"/>
        <w:spacing w:line="360" w:lineRule="auto"/>
        <w:ind w:firstLineChars="200" w:firstLine="480"/>
        <w:rPr>
          <w:rFonts w:ascii="宋体" w:hAnsi="宋体"/>
          <w:kern w:val="0"/>
          <w:sz w:val="24"/>
          <w:szCs w:val="24"/>
        </w:rPr>
      </w:pPr>
      <w:r w:rsidRPr="00DD6A95">
        <w:rPr>
          <w:rFonts w:ascii="宋体" w:hAnsi="宋体"/>
          <w:kern w:val="0"/>
          <w:sz w:val="24"/>
          <w:szCs w:val="24"/>
        </w:rPr>
        <w:t>3、</w:t>
      </w:r>
      <w:r w:rsidRPr="00DD6A95">
        <w:rPr>
          <w:rFonts w:ascii="宋体" w:hAnsi="宋体" w:hint="eastAsia"/>
          <w:sz w:val="24"/>
          <w:szCs w:val="24"/>
        </w:rPr>
        <w:t>本公告的有关内容由兴华基金管理有限公司负责解释。</w:t>
      </w:r>
    </w:p>
    <w:p w:rsidR="009312F6" w:rsidRPr="00DD6A95" w:rsidRDefault="00D36DC0" w:rsidP="00BB6114">
      <w:pPr>
        <w:widowControl/>
        <w:adjustRightInd w:val="0"/>
        <w:snapToGrid w:val="0"/>
        <w:spacing w:line="360" w:lineRule="auto"/>
        <w:ind w:firstLine="480"/>
        <w:jc w:val="left"/>
        <w:rPr>
          <w:rFonts w:ascii="宋体" w:hAnsi="宋体"/>
          <w:bCs/>
          <w:sz w:val="24"/>
          <w:szCs w:val="24"/>
        </w:rPr>
      </w:pPr>
      <w:r w:rsidRPr="00DD6A95">
        <w:rPr>
          <w:rFonts w:hint="eastAsia"/>
          <w:sz w:val="24"/>
          <w:szCs w:val="24"/>
        </w:rPr>
        <w:t>风险提示：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w:t>
      </w:r>
    </w:p>
    <w:p w:rsidR="00AD7419" w:rsidRPr="00DD6A95" w:rsidRDefault="00AB53C9" w:rsidP="00BB6114">
      <w:pPr>
        <w:widowControl/>
        <w:adjustRightInd w:val="0"/>
        <w:snapToGrid w:val="0"/>
        <w:spacing w:line="360" w:lineRule="auto"/>
        <w:ind w:firstLine="480"/>
        <w:jc w:val="left"/>
        <w:rPr>
          <w:rFonts w:ascii="微软雅黑" w:eastAsia="微软雅黑" w:hAnsi="微软雅黑" w:cs="Arial"/>
          <w:color w:val="595757"/>
          <w:kern w:val="0"/>
          <w:sz w:val="24"/>
          <w:szCs w:val="24"/>
        </w:rPr>
      </w:pPr>
      <w:r w:rsidRPr="00DD6A95">
        <w:rPr>
          <w:rFonts w:ascii="宋体" w:hAnsi="宋体" w:hint="eastAsia"/>
          <w:bCs/>
          <w:sz w:val="24"/>
          <w:szCs w:val="24"/>
        </w:rPr>
        <w:t>特此公告。</w:t>
      </w:r>
    </w:p>
    <w:p w:rsidR="000D0191" w:rsidRPr="00DD6A95" w:rsidRDefault="000D0191" w:rsidP="00BB6114">
      <w:pPr>
        <w:widowControl/>
        <w:adjustRightInd w:val="0"/>
        <w:snapToGrid w:val="0"/>
        <w:spacing w:line="360" w:lineRule="auto"/>
        <w:ind w:firstLine="480"/>
        <w:jc w:val="left"/>
        <w:rPr>
          <w:rFonts w:ascii="微软雅黑" w:eastAsia="微软雅黑" w:hAnsi="微软雅黑" w:cs="Arial"/>
          <w:color w:val="595757"/>
          <w:kern w:val="0"/>
          <w:sz w:val="24"/>
          <w:szCs w:val="24"/>
        </w:rPr>
      </w:pPr>
    </w:p>
    <w:p w:rsidR="00AB53C9" w:rsidRPr="00DD6A95" w:rsidRDefault="00D926FD" w:rsidP="000D0191">
      <w:pPr>
        <w:widowControl/>
        <w:adjustRightInd w:val="0"/>
        <w:snapToGrid w:val="0"/>
        <w:spacing w:line="360" w:lineRule="auto"/>
        <w:ind w:firstLine="482"/>
        <w:jc w:val="right"/>
        <w:rPr>
          <w:rFonts w:ascii="宋体" w:hAnsi="宋体"/>
          <w:bCs/>
          <w:sz w:val="24"/>
          <w:szCs w:val="24"/>
        </w:rPr>
      </w:pPr>
      <w:r w:rsidRPr="00DD6A95">
        <w:rPr>
          <w:rFonts w:ascii="宋体" w:hAnsi="宋体" w:hint="eastAsia"/>
          <w:bCs/>
          <w:sz w:val="24"/>
          <w:szCs w:val="24"/>
        </w:rPr>
        <w:t>兴华基金管理有限公司</w:t>
      </w:r>
    </w:p>
    <w:p w:rsidR="009F665E" w:rsidRPr="00AD7419" w:rsidRDefault="00346037" w:rsidP="00DD6A95">
      <w:pPr>
        <w:widowControl/>
        <w:adjustRightInd w:val="0"/>
        <w:snapToGrid w:val="0"/>
        <w:spacing w:line="360" w:lineRule="auto"/>
        <w:ind w:firstLine="482"/>
        <w:jc w:val="right"/>
        <w:rPr>
          <w:rFonts w:ascii="宋体" w:hAnsi="宋体"/>
          <w:bCs/>
          <w:szCs w:val="21"/>
        </w:rPr>
      </w:pPr>
      <w:r w:rsidRPr="00DD6A95">
        <w:rPr>
          <w:rFonts w:ascii="宋体" w:hAnsi="宋体"/>
          <w:bCs/>
          <w:sz w:val="24"/>
          <w:szCs w:val="24"/>
        </w:rPr>
        <w:t>202</w:t>
      </w:r>
      <w:r w:rsidR="00847B5B">
        <w:rPr>
          <w:rFonts w:ascii="宋体" w:hAnsi="宋体" w:hint="eastAsia"/>
          <w:bCs/>
          <w:sz w:val="24"/>
          <w:szCs w:val="24"/>
        </w:rPr>
        <w:t>4</w:t>
      </w:r>
      <w:r w:rsidR="00AB53C9" w:rsidRPr="00DD6A95">
        <w:rPr>
          <w:rFonts w:ascii="宋体" w:hAnsi="宋体" w:hint="eastAsia"/>
          <w:bCs/>
          <w:sz w:val="24"/>
          <w:szCs w:val="24"/>
        </w:rPr>
        <w:t>年</w:t>
      </w:r>
      <w:r w:rsidR="00596A05" w:rsidRPr="00DD6A95">
        <w:rPr>
          <w:rFonts w:ascii="宋体" w:hAnsi="宋体"/>
          <w:bCs/>
          <w:sz w:val="24"/>
          <w:szCs w:val="24"/>
        </w:rPr>
        <w:t>1</w:t>
      </w:r>
      <w:r w:rsidR="00EF0206">
        <w:rPr>
          <w:rFonts w:ascii="宋体" w:hAnsi="宋体" w:hint="eastAsia"/>
          <w:bCs/>
          <w:sz w:val="24"/>
          <w:szCs w:val="24"/>
        </w:rPr>
        <w:t>2</w:t>
      </w:r>
      <w:r w:rsidR="00AB53C9" w:rsidRPr="00DD6A95">
        <w:rPr>
          <w:rFonts w:ascii="宋体" w:hAnsi="宋体" w:hint="eastAsia"/>
          <w:bCs/>
          <w:sz w:val="24"/>
          <w:szCs w:val="24"/>
        </w:rPr>
        <w:t>月</w:t>
      </w:r>
      <w:r w:rsidR="00EF0206">
        <w:rPr>
          <w:rFonts w:ascii="宋体" w:hAnsi="宋体" w:hint="eastAsia"/>
          <w:bCs/>
          <w:sz w:val="24"/>
          <w:szCs w:val="24"/>
        </w:rPr>
        <w:t>2</w:t>
      </w:r>
      <w:r w:rsidR="00AB53C9" w:rsidRPr="00DD6A95">
        <w:rPr>
          <w:rFonts w:ascii="宋体" w:hAnsi="宋体" w:hint="eastAsia"/>
          <w:bCs/>
          <w:sz w:val="24"/>
          <w:szCs w:val="24"/>
        </w:rPr>
        <w:t>日</w:t>
      </w:r>
    </w:p>
    <w:sectPr w:rsidR="009F665E" w:rsidRPr="00AD7419" w:rsidSect="00F732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80A" w:rsidRDefault="0069080A" w:rsidP="00574FA7">
      <w:r>
        <w:separator/>
      </w:r>
    </w:p>
  </w:endnote>
  <w:endnote w:type="continuationSeparator" w:id="0">
    <w:p w:rsidR="0069080A" w:rsidRDefault="0069080A" w:rsidP="00574F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80A" w:rsidRDefault="0069080A" w:rsidP="00574FA7">
      <w:r>
        <w:separator/>
      </w:r>
    </w:p>
  </w:footnote>
  <w:footnote w:type="continuationSeparator" w:id="0">
    <w:p w:rsidR="0069080A" w:rsidRDefault="0069080A" w:rsidP="00574F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53C9"/>
    <w:rsid w:val="00011B2F"/>
    <w:rsid w:val="000410FF"/>
    <w:rsid w:val="000518E3"/>
    <w:rsid w:val="000634D7"/>
    <w:rsid w:val="00077DC7"/>
    <w:rsid w:val="000B7DF1"/>
    <w:rsid w:val="000C0B73"/>
    <w:rsid w:val="000C3FBF"/>
    <w:rsid w:val="000D0191"/>
    <w:rsid w:val="000D09F0"/>
    <w:rsid w:val="000D51B1"/>
    <w:rsid w:val="000F1208"/>
    <w:rsid w:val="000F30B5"/>
    <w:rsid w:val="000F6192"/>
    <w:rsid w:val="001176FD"/>
    <w:rsid w:val="001274A5"/>
    <w:rsid w:val="001463BA"/>
    <w:rsid w:val="00151EA5"/>
    <w:rsid w:val="00177B41"/>
    <w:rsid w:val="00183D46"/>
    <w:rsid w:val="00187D36"/>
    <w:rsid w:val="00194128"/>
    <w:rsid w:val="00196794"/>
    <w:rsid w:val="001A32BA"/>
    <w:rsid w:val="001A79A4"/>
    <w:rsid w:val="001B3E2D"/>
    <w:rsid w:val="001D28C9"/>
    <w:rsid w:val="00203A94"/>
    <w:rsid w:val="00213696"/>
    <w:rsid w:val="00223450"/>
    <w:rsid w:val="0023320B"/>
    <w:rsid w:val="0024070F"/>
    <w:rsid w:val="00272075"/>
    <w:rsid w:val="00274BD8"/>
    <w:rsid w:val="002A31F7"/>
    <w:rsid w:val="002E7D23"/>
    <w:rsid w:val="0030418C"/>
    <w:rsid w:val="0031191C"/>
    <w:rsid w:val="00317A2F"/>
    <w:rsid w:val="00322310"/>
    <w:rsid w:val="0032514D"/>
    <w:rsid w:val="00327623"/>
    <w:rsid w:val="003325DA"/>
    <w:rsid w:val="00346037"/>
    <w:rsid w:val="003467E9"/>
    <w:rsid w:val="00355E5C"/>
    <w:rsid w:val="00374374"/>
    <w:rsid w:val="00390F35"/>
    <w:rsid w:val="00392AD3"/>
    <w:rsid w:val="003951EF"/>
    <w:rsid w:val="003A50EF"/>
    <w:rsid w:val="003A77C0"/>
    <w:rsid w:val="003B14AB"/>
    <w:rsid w:val="003B208C"/>
    <w:rsid w:val="003B35B9"/>
    <w:rsid w:val="003E0102"/>
    <w:rsid w:val="003E78AD"/>
    <w:rsid w:val="003F2E78"/>
    <w:rsid w:val="00404945"/>
    <w:rsid w:val="0041608F"/>
    <w:rsid w:val="00432DE5"/>
    <w:rsid w:val="00450778"/>
    <w:rsid w:val="0045133A"/>
    <w:rsid w:val="004560AC"/>
    <w:rsid w:val="00467454"/>
    <w:rsid w:val="00467D09"/>
    <w:rsid w:val="004B1CF0"/>
    <w:rsid w:val="004B31CE"/>
    <w:rsid w:val="004B7BFC"/>
    <w:rsid w:val="004C290F"/>
    <w:rsid w:val="004C7CB4"/>
    <w:rsid w:val="004E7E51"/>
    <w:rsid w:val="004F1302"/>
    <w:rsid w:val="005066D5"/>
    <w:rsid w:val="00517C34"/>
    <w:rsid w:val="005226F5"/>
    <w:rsid w:val="00524152"/>
    <w:rsid w:val="00525A0C"/>
    <w:rsid w:val="005322F4"/>
    <w:rsid w:val="00547FD1"/>
    <w:rsid w:val="00554517"/>
    <w:rsid w:val="0055683C"/>
    <w:rsid w:val="00556CA0"/>
    <w:rsid w:val="00566068"/>
    <w:rsid w:val="0057048E"/>
    <w:rsid w:val="0057078F"/>
    <w:rsid w:val="00574FA7"/>
    <w:rsid w:val="005836B5"/>
    <w:rsid w:val="00596A05"/>
    <w:rsid w:val="005A3545"/>
    <w:rsid w:val="005A54E2"/>
    <w:rsid w:val="005A6061"/>
    <w:rsid w:val="005B1C03"/>
    <w:rsid w:val="005B2BE7"/>
    <w:rsid w:val="005B5E55"/>
    <w:rsid w:val="005C1B50"/>
    <w:rsid w:val="005D3A27"/>
    <w:rsid w:val="005D712F"/>
    <w:rsid w:val="005E51B0"/>
    <w:rsid w:val="005F2EFE"/>
    <w:rsid w:val="00600786"/>
    <w:rsid w:val="0060291B"/>
    <w:rsid w:val="00624AAF"/>
    <w:rsid w:val="0062597F"/>
    <w:rsid w:val="0064121F"/>
    <w:rsid w:val="00655299"/>
    <w:rsid w:val="0066567D"/>
    <w:rsid w:val="00675448"/>
    <w:rsid w:val="0069080A"/>
    <w:rsid w:val="006916E2"/>
    <w:rsid w:val="00696277"/>
    <w:rsid w:val="00697BAA"/>
    <w:rsid w:val="006A35F9"/>
    <w:rsid w:val="006A74A4"/>
    <w:rsid w:val="006B1DB8"/>
    <w:rsid w:val="006D0DB7"/>
    <w:rsid w:val="006F1813"/>
    <w:rsid w:val="00701CCB"/>
    <w:rsid w:val="00707732"/>
    <w:rsid w:val="00710C1E"/>
    <w:rsid w:val="00712607"/>
    <w:rsid w:val="0071619A"/>
    <w:rsid w:val="00731A16"/>
    <w:rsid w:val="00731DF7"/>
    <w:rsid w:val="00732D5C"/>
    <w:rsid w:val="0074023C"/>
    <w:rsid w:val="00744A24"/>
    <w:rsid w:val="007554E8"/>
    <w:rsid w:val="00760E6D"/>
    <w:rsid w:val="00770D0B"/>
    <w:rsid w:val="00785218"/>
    <w:rsid w:val="007A1579"/>
    <w:rsid w:val="007A3621"/>
    <w:rsid w:val="007A3770"/>
    <w:rsid w:val="007B6EDC"/>
    <w:rsid w:val="007D4551"/>
    <w:rsid w:val="007D6328"/>
    <w:rsid w:val="007D771B"/>
    <w:rsid w:val="007D7B22"/>
    <w:rsid w:val="007E0D23"/>
    <w:rsid w:val="007E4CBC"/>
    <w:rsid w:val="007F4B66"/>
    <w:rsid w:val="0080446D"/>
    <w:rsid w:val="0081126A"/>
    <w:rsid w:val="00815033"/>
    <w:rsid w:val="00822795"/>
    <w:rsid w:val="00823570"/>
    <w:rsid w:val="008356EE"/>
    <w:rsid w:val="00846E68"/>
    <w:rsid w:val="00847B5B"/>
    <w:rsid w:val="0085634A"/>
    <w:rsid w:val="00867FE5"/>
    <w:rsid w:val="00884EAC"/>
    <w:rsid w:val="00893CF6"/>
    <w:rsid w:val="00897BF3"/>
    <w:rsid w:val="008A4CF1"/>
    <w:rsid w:val="008A54B9"/>
    <w:rsid w:val="008C0282"/>
    <w:rsid w:val="008D1247"/>
    <w:rsid w:val="008D6B2A"/>
    <w:rsid w:val="00901413"/>
    <w:rsid w:val="00902A1C"/>
    <w:rsid w:val="00910FC9"/>
    <w:rsid w:val="00914BA7"/>
    <w:rsid w:val="0091610F"/>
    <w:rsid w:val="009246F4"/>
    <w:rsid w:val="009312F6"/>
    <w:rsid w:val="0094270E"/>
    <w:rsid w:val="00945965"/>
    <w:rsid w:val="00947E31"/>
    <w:rsid w:val="00957FF2"/>
    <w:rsid w:val="00960045"/>
    <w:rsid w:val="00967861"/>
    <w:rsid w:val="0098663E"/>
    <w:rsid w:val="0099156D"/>
    <w:rsid w:val="009B0699"/>
    <w:rsid w:val="009B4C94"/>
    <w:rsid w:val="009C1A90"/>
    <w:rsid w:val="009C3B27"/>
    <w:rsid w:val="009C61FD"/>
    <w:rsid w:val="009D357E"/>
    <w:rsid w:val="009F14EB"/>
    <w:rsid w:val="009F4625"/>
    <w:rsid w:val="009F665E"/>
    <w:rsid w:val="00A1667A"/>
    <w:rsid w:val="00A40821"/>
    <w:rsid w:val="00A43176"/>
    <w:rsid w:val="00A50515"/>
    <w:rsid w:val="00AB53C9"/>
    <w:rsid w:val="00AC4DD2"/>
    <w:rsid w:val="00AD5562"/>
    <w:rsid w:val="00AD6400"/>
    <w:rsid w:val="00AD7419"/>
    <w:rsid w:val="00AE084B"/>
    <w:rsid w:val="00B07C88"/>
    <w:rsid w:val="00B13E26"/>
    <w:rsid w:val="00B24817"/>
    <w:rsid w:val="00B258D7"/>
    <w:rsid w:val="00B56048"/>
    <w:rsid w:val="00B56546"/>
    <w:rsid w:val="00B60C7C"/>
    <w:rsid w:val="00B72615"/>
    <w:rsid w:val="00B77BDE"/>
    <w:rsid w:val="00B82727"/>
    <w:rsid w:val="00B94C9A"/>
    <w:rsid w:val="00BA1F23"/>
    <w:rsid w:val="00BA4141"/>
    <w:rsid w:val="00BB1D2B"/>
    <w:rsid w:val="00BB541E"/>
    <w:rsid w:val="00BB5A87"/>
    <w:rsid w:val="00BB6114"/>
    <w:rsid w:val="00BB67E3"/>
    <w:rsid w:val="00BC1A4E"/>
    <w:rsid w:val="00BC1A6C"/>
    <w:rsid w:val="00BC2E18"/>
    <w:rsid w:val="00BC4D3F"/>
    <w:rsid w:val="00BD0044"/>
    <w:rsid w:val="00BD70A8"/>
    <w:rsid w:val="00BE28CF"/>
    <w:rsid w:val="00BE63BE"/>
    <w:rsid w:val="00C10BBB"/>
    <w:rsid w:val="00C212ED"/>
    <w:rsid w:val="00C349E9"/>
    <w:rsid w:val="00C404F3"/>
    <w:rsid w:val="00C46E3C"/>
    <w:rsid w:val="00C61B8F"/>
    <w:rsid w:val="00C629AA"/>
    <w:rsid w:val="00C82ED5"/>
    <w:rsid w:val="00C92CA0"/>
    <w:rsid w:val="00CB0E10"/>
    <w:rsid w:val="00CB0F90"/>
    <w:rsid w:val="00CB1149"/>
    <w:rsid w:val="00CB2E41"/>
    <w:rsid w:val="00CB6C84"/>
    <w:rsid w:val="00CC0E70"/>
    <w:rsid w:val="00CC15F4"/>
    <w:rsid w:val="00CC3B6A"/>
    <w:rsid w:val="00CC4173"/>
    <w:rsid w:val="00CD26FD"/>
    <w:rsid w:val="00CD39BB"/>
    <w:rsid w:val="00CF26E2"/>
    <w:rsid w:val="00D24E1F"/>
    <w:rsid w:val="00D30529"/>
    <w:rsid w:val="00D31DD5"/>
    <w:rsid w:val="00D33D0D"/>
    <w:rsid w:val="00D36DC0"/>
    <w:rsid w:val="00D36E79"/>
    <w:rsid w:val="00D55D38"/>
    <w:rsid w:val="00D602AB"/>
    <w:rsid w:val="00D6439E"/>
    <w:rsid w:val="00D71FD2"/>
    <w:rsid w:val="00D756B9"/>
    <w:rsid w:val="00D75F90"/>
    <w:rsid w:val="00D926FD"/>
    <w:rsid w:val="00D93C95"/>
    <w:rsid w:val="00DA31A6"/>
    <w:rsid w:val="00DD6A95"/>
    <w:rsid w:val="00DE7108"/>
    <w:rsid w:val="00DF0707"/>
    <w:rsid w:val="00DF1B25"/>
    <w:rsid w:val="00DF2262"/>
    <w:rsid w:val="00DF3CE6"/>
    <w:rsid w:val="00DF74D4"/>
    <w:rsid w:val="00E10048"/>
    <w:rsid w:val="00E104F4"/>
    <w:rsid w:val="00E11EE7"/>
    <w:rsid w:val="00E218EF"/>
    <w:rsid w:val="00E30DEA"/>
    <w:rsid w:val="00E34DEF"/>
    <w:rsid w:val="00E3779A"/>
    <w:rsid w:val="00E55FF0"/>
    <w:rsid w:val="00E82F6B"/>
    <w:rsid w:val="00E952CF"/>
    <w:rsid w:val="00E962BA"/>
    <w:rsid w:val="00EB0487"/>
    <w:rsid w:val="00EB2247"/>
    <w:rsid w:val="00EB4DBE"/>
    <w:rsid w:val="00EB6805"/>
    <w:rsid w:val="00EC6DA2"/>
    <w:rsid w:val="00EF0206"/>
    <w:rsid w:val="00EF14B2"/>
    <w:rsid w:val="00EF2BD6"/>
    <w:rsid w:val="00F01C86"/>
    <w:rsid w:val="00F20434"/>
    <w:rsid w:val="00F23474"/>
    <w:rsid w:val="00F34044"/>
    <w:rsid w:val="00F42D14"/>
    <w:rsid w:val="00F576B9"/>
    <w:rsid w:val="00F61733"/>
    <w:rsid w:val="00F732E2"/>
    <w:rsid w:val="00F76B4A"/>
    <w:rsid w:val="00F93BC1"/>
    <w:rsid w:val="00FD5CBE"/>
    <w:rsid w:val="00FE243C"/>
    <w:rsid w:val="00FE7B41"/>
    <w:rsid w:val="00FF23C8"/>
    <w:rsid w:val="00FF5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3C9"/>
    <w:pPr>
      <w:widowControl/>
      <w:spacing w:before="100" w:beforeAutospacing="1" w:after="100" w:afterAutospacing="1"/>
      <w:jc w:val="left"/>
    </w:pPr>
    <w:rPr>
      <w:rFonts w:ascii="宋体" w:eastAsia="宋体" w:hAnsi="宋体" w:cs="宋体"/>
      <w:kern w:val="0"/>
      <w:sz w:val="24"/>
      <w:szCs w:val="24"/>
    </w:rPr>
  </w:style>
  <w:style w:type="paragraph" w:styleId="a4">
    <w:name w:val="Plain Text"/>
    <w:basedOn w:val="a"/>
    <w:link w:val="Char"/>
    <w:rsid w:val="00D75F90"/>
    <w:rPr>
      <w:rFonts w:ascii="宋体" w:eastAsia="宋体" w:hAnsi="Courier New" w:cs="Times New Roman" w:hint="eastAsia"/>
      <w:szCs w:val="20"/>
    </w:rPr>
  </w:style>
  <w:style w:type="character" w:customStyle="1" w:styleId="Char">
    <w:name w:val="纯文本 Char"/>
    <w:basedOn w:val="a0"/>
    <w:link w:val="a4"/>
    <w:rsid w:val="00D75F90"/>
    <w:rPr>
      <w:rFonts w:ascii="宋体" w:eastAsia="宋体" w:hAnsi="Courier New" w:cs="Times New Roman"/>
      <w:szCs w:val="20"/>
    </w:rPr>
  </w:style>
  <w:style w:type="character" w:styleId="a5">
    <w:name w:val="annotation reference"/>
    <w:basedOn w:val="a0"/>
    <w:uiPriority w:val="99"/>
    <w:semiHidden/>
    <w:unhideWhenUsed/>
    <w:rsid w:val="0030418C"/>
    <w:rPr>
      <w:sz w:val="21"/>
      <w:szCs w:val="21"/>
    </w:rPr>
  </w:style>
  <w:style w:type="paragraph" w:styleId="a6">
    <w:name w:val="annotation text"/>
    <w:basedOn w:val="a"/>
    <w:link w:val="Char0"/>
    <w:uiPriority w:val="99"/>
    <w:unhideWhenUsed/>
    <w:rsid w:val="0030418C"/>
    <w:pPr>
      <w:jc w:val="left"/>
    </w:pPr>
  </w:style>
  <w:style w:type="character" w:customStyle="1" w:styleId="Char0">
    <w:name w:val="批注文字 Char"/>
    <w:basedOn w:val="a0"/>
    <w:link w:val="a6"/>
    <w:uiPriority w:val="99"/>
    <w:rsid w:val="0030418C"/>
  </w:style>
  <w:style w:type="paragraph" w:styleId="a7">
    <w:name w:val="annotation subject"/>
    <w:basedOn w:val="a6"/>
    <w:next w:val="a6"/>
    <w:link w:val="Char1"/>
    <w:uiPriority w:val="99"/>
    <w:semiHidden/>
    <w:unhideWhenUsed/>
    <w:rsid w:val="0030418C"/>
    <w:rPr>
      <w:b/>
      <w:bCs/>
    </w:rPr>
  </w:style>
  <w:style w:type="character" w:customStyle="1" w:styleId="Char1">
    <w:name w:val="批注主题 Char"/>
    <w:basedOn w:val="Char0"/>
    <w:link w:val="a7"/>
    <w:uiPriority w:val="99"/>
    <w:semiHidden/>
    <w:rsid w:val="0030418C"/>
    <w:rPr>
      <w:b/>
      <w:bCs/>
    </w:rPr>
  </w:style>
  <w:style w:type="paragraph" w:styleId="a8">
    <w:name w:val="Balloon Text"/>
    <w:basedOn w:val="a"/>
    <w:link w:val="Char2"/>
    <w:uiPriority w:val="99"/>
    <w:semiHidden/>
    <w:unhideWhenUsed/>
    <w:rsid w:val="0030418C"/>
    <w:rPr>
      <w:sz w:val="18"/>
      <w:szCs w:val="18"/>
    </w:rPr>
  </w:style>
  <w:style w:type="character" w:customStyle="1" w:styleId="Char2">
    <w:name w:val="批注框文本 Char"/>
    <w:basedOn w:val="a0"/>
    <w:link w:val="a8"/>
    <w:uiPriority w:val="99"/>
    <w:semiHidden/>
    <w:rsid w:val="0030418C"/>
    <w:rPr>
      <w:sz w:val="18"/>
      <w:szCs w:val="18"/>
    </w:rPr>
  </w:style>
  <w:style w:type="character" w:styleId="a9">
    <w:name w:val="Hyperlink"/>
    <w:basedOn w:val="a0"/>
    <w:uiPriority w:val="99"/>
    <w:unhideWhenUsed/>
    <w:rsid w:val="00707732"/>
    <w:rPr>
      <w:color w:val="0000FF" w:themeColor="hyperlink"/>
      <w:u w:val="single"/>
    </w:rPr>
  </w:style>
  <w:style w:type="paragraph" w:styleId="aa">
    <w:name w:val="Document Map"/>
    <w:basedOn w:val="a"/>
    <w:link w:val="Char3"/>
    <w:uiPriority w:val="99"/>
    <w:semiHidden/>
    <w:unhideWhenUsed/>
    <w:rsid w:val="005066D5"/>
    <w:rPr>
      <w:rFonts w:ascii="宋体" w:eastAsia="宋体"/>
      <w:sz w:val="18"/>
      <w:szCs w:val="18"/>
    </w:rPr>
  </w:style>
  <w:style w:type="character" w:customStyle="1" w:styleId="Char3">
    <w:name w:val="文档结构图 Char"/>
    <w:basedOn w:val="a0"/>
    <w:link w:val="aa"/>
    <w:uiPriority w:val="99"/>
    <w:semiHidden/>
    <w:rsid w:val="005066D5"/>
    <w:rPr>
      <w:rFonts w:ascii="宋体" w:eastAsia="宋体"/>
      <w:sz w:val="18"/>
      <w:szCs w:val="18"/>
    </w:rPr>
  </w:style>
  <w:style w:type="paragraph" w:styleId="ab">
    <w:name w:val="header"/>
    <w:basedOn w:val="a"/>
    <w:link w:val="Char4"/>
    <w:uiPriority w:val="99"/>
    <w:unhideWhenUsed/>
    <w:rsid w:val="00574FA7"/>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b"/>
    <w:uiPriority w:val="99"/>
    <w:rsid w:val="00574FA7"/>
    <w:rPr>
      <w:sz w:val="18"/>
      <w:szCs w:val="18"/>
    </w:rPr>
  </w:style>
  <w:style w:type="paragraph" w:styleId="ac">
    <w:name w:val="footer"/>
    <w:basedOn w:val="a"/>
    <w:link w:val="Char5"/>
    <w:uiPriority w:val="99"/>
    <w:unhideWhenUsed/>
    <w:rsid w:val="00574FA7"/>
    <w:pPr>
      <w:tabs>
        <w:tab w:val="center" w:pos="4153"/>
        <w:tab w:val="right" w:pos="8306"/>
      </w:tabs>
      <w:snapToGrid w:val="0"/>
      <w:jc w:val="left"/>
    </w:pPr>
    <w:rPr>
      <w:sz w:val="18"/>
      <w:szCs w:val="18"/>
    </w:rPr>
  </w:style>
  <w:style w:type="character" w:customStyle="1" w:styleId="Char5">
    <w:name w:val="页脚 Char"/>
    <w:basedOn w:val="a0"/>
    <w:link w:val="ac"/>
    <w:uiPriority w:val="99"/>
    <w:rsid w:val="00574FA7"/>
    <w:rPr>
      <w:sz w:val="18"/>
      <w:szCs w:val="18"/>
    </w:rPr>
  </w:style>
  <w:style w:type="paragraph" w:styleId="ad">
    <w:name w:val="Revision"/>
    <w:hidden/>
    <w:uiPriority w:val="99"/>
    <w:semiHidden/>
    <w:rsid w:val="00AC4DD2"/>
  </w:style>
  <w:style w:type="table" w:styleId="ae">
    <w:name w:val="Table Grid"/>
    <w:basedOn w:val="a1"/>
    <w:uiPriority w:val="59"/>
    <w:rsid w:val="00CB6C84"/>
    <w:pPr>
      <w:ind w:firstLineChars="200" w:firstLine="20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Date"/>
    <w:basedOn w:val="a"/>
    <w:next w:val="a"/>
    <w:link w:val="Char6"/>
    <w:uiPriority w:val="99"/>
    <w:semiHidden/>
    <w:unhideWhenUsed/>
    <w:rsid w:val="009F665E"/>
    <w:pPr>
      <w:ind w:leftChars="2500" w:left="100"/>
    </w:pPr>
  </w:style>
  <w:style w:type="character" w:customStyle="1" w:styleId="Char6">
    <w:name w:val="日期 Char"/>
    <w:basedOn w:val="a0"/>
    <w:link w:val="af"/>
    <w:uiPriority w:val="99"/>
    <w:semiHidden/>
    <w:rsid w:val="009F665E"/>
  </w:style>
  <w:style w:type="character" w:customStyle="1" w:styleId="da">
    <w:name w:val="da"/>
    <w:basedOn w:val="a0"/>
    <w:qFormat/>
    <w:rsid w:val="00CC3B6A"/>
  </w:style>
  <w:style w:type="character" w:customStyle="1" w:styleId="UnresolvedMention">
    <w:name w:val="Unresolved Mention"/>
    <w:basedOn w:val="a0"/>
    <w:uiPriority w:val="99"/>
    <w:semiHidden/>
    <w:unhideWhenUsed/>
    <w:rsid w:val="0040494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10865869">
      <w:bodyDiv w:val="1"/>
      <w:marLeft w:val="0"/>
      <w:marRight w:val="0"/>
      <w:marTop w:val="0"/>
      <w:marBottom w:val="0"/>
      <w:divBdr>
        <w:top w:val="none" w:sz="0" w:space="0" w:color="auto"/>
        <w:left w:val="none" w:sz="0" w:space="0" w:color="auto"/>
        <w:bottom w:val="none" w:sz="0" w:space="0" w:color="auto"/>
        <w:right w:val="none" w:sz="0" w:space="0" w:color="auto"/>
      </w:divBdr>
      <w:divsChild>
        <w:div w:id="1322614034">
          <w:marLeft w:val="0"/>
          <w:marRight w:val="0"/>
          <w:marTop w:val="0"/>
          <w:marBottom w:val="0"/>
          <w:divBdr>
            <w:top w:val="none" w:sz="0" w:space="0" w:color="auto"/>
            <w:left w:val="none" w:sz="0" w:space="0" w:color="auto"/>
            <w:bottom w:val="none" w:sz="0" w:space="0" w:color="auto"/>
            <w:right w:val="none" w:sz="0" w:space="0" w:color="auto"/>
          </w:divBdr>
          <w:divsChild>
            <w:div w:id="602030297">
              <w:marLeft w:val="0"/>
              <w:marRight w:val="0"/>
              <w:marTop w:val="0"/>
              <w:marBottom w:val="0"/>
              <w:divBdr>
                <w:top w:val="none" w:sz="0" w:space="0" w:color="auto"/>
                <w:left w:val="none" w:sz="0" w:space="0" w:color="auto"/>
                <w:bottom w:val="none" w:sz="0" w:space="0" w:color="auto"/>
                <w:right w:val="none" w:sz="0" w:space="0" w:color="auto"/>
              </w:divBdr>
              <w:divsChild>
                <w:div w:id="396903246">
                  <w:marLeft w:val="0"/>
                  <w:marRight w:val="0"/>
                  <w:marTop w:val="0"/>
                  <w:marBottom w:val="0"/>
                  <w:divBdr>
                    <w:top w:val="none" w:sz="0" w:space="0" w:color="auto"/>
                    <w:left w:val="none" w:sz="0" w:space="0" w:color="auto"/>
                    <w:bottom w:val="none" w:sz="0" w:space="0" w:color="auto"/>
                    <w:right w:val="none" w:sz="0" w:space="0" w:color="auto"/>
                  </w:divBdr>
                  <w:divsChild>
                    <w:div w:id="9455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B0B24-9C11-4C93-BD67-C4C5CA7EF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327</Words>
  <Characters>1867</Characters>
  <Application>Microsoft Office Word</Application>
  <DocSecurity>4</DocSecurity>
  <Lines>15</Lines>
  <Paragraphs>4</Paragraphs>
  <ScaleCrop>false</ScaleCrop>
  <Company/>
  <LinksUpToDate>false</LinksUpToDate>
  <CharactersWithSpaces>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2024-12-01T16:01:00Z</dcterms:created>
  <dcterms:modified xsi:type="dcterms:W3CDTF">2024-12-01T16:01:00Z</dcterms:modified>
</cp:coreProperties>
</file>