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0FA8" w:rsidRDefault="00380F10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C00FA8" w:rsidRDefault="00380F10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关于华安文体健康主题灵活配置混合型证券投资基金恢复大额申购、大额转换转入及大额定期定额投资的公告</w:t>
      </w:r>
    </w:p>
    <w:p w:rsidR="00C00FA8" w:rsidRDefault="00380F10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公告送出日期：2024年11月30日</w:t>
      </w:r>
    </w:p>
    <w:p w:rsidR="00C00FA8" w:rsidRDefault="00380F10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28"/>
        <w:gridCol w:w="2528"/>
        <w:gridCol w:w="1724"/>
        <w:gridCol w:w="1695"/>
      </w:tblGrid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华安文体健康主题灵活配置混合型证券投资基金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华安文体健康灵活配置混合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001532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根据《华安文体健康主题灵活配置混合型证券投资基金基金合同》、《华安文体健康主题灵活配置混合型证券投资基金招募说明书》的有关规定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恢复相关业务的日期及原因说明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恢复大额申购日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2024年12月2日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FA8" w:rsidRDefault="00C00FA8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恢复大额转换转入日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2024年12月2日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FA8" w:rsidRDefault="00C00FA8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恢复</w:t>
            </w:r>
            <w:r w:rsidR="00E11737">
              <w:rPr>
                <w:rFonts w:asciiTheme="minorHAnsi" w:eastAsiaTheme="minorEastAsia" w:hAnsiTheme="minorHAnsi" w:hint="eastAsia"/>
              </w:rPr>
              <w:t>大额</w:t>
            </w:r>
            <w:bookmarkStart w:id="13" w:name="_GoBack"/>
            <w:bookmarkEnd w:id="13"/>
            <w:r>
              <w:rPr>
                <w:rFonts w:asciiTheme="minorHAnsi" w:eastAsiaTheme="minorEastAsia" w:hAnsiTheme="minorHAnsi" w:hint="eastAsia"/>
              </w:rPr>
              <w:t>定期定额投资日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2024年12月2日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FA8" w:rsidRDefault="00C00FA8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cs="Times New Roman"/>
              </w:rPr>
              <w:t>恢复大额申购、大额转换转入及大额定期定额投资的原因说明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为了保证基金的平稳运作，保护基金持有人利益，本基金管理人决定自2024年12月2日起恢复本基金的大额申购、大额转换转入及大额定期定额投资业务。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华安文体健康灵活配置混合A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华安文体健康灵活配置混合C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001532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013116</w:t>
            </w:r>
          </w:p>
        </w:tc>
      </w:tr>
      <w:tr w:rsidR="00C00FA8">
        <w:trPr>
          <w:divId w:val="2102944446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FA8" w:rsidRDefault="00380F10">
            <w:r>
              <w:rPr>
                <w:rFonts w:asciiTheme="minorHAnsi" w:eastAsiaTheme="minorEastAsia" w:hAnsiTheme="minorHAnsi" w:cs="Times New Roman"/>
              </w:rPr>
              <w:t>该分级基金是否恢复大额申购、大额转换转入及大额定期定额投资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00FA8" w:rsidRDefault="00380F10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</w:tbl>
    <w:p w:rsidR="00C00FA8" w:rsidRDefault="00380F10">
      <w:pPr>
        <w:pStyle w:val="XBRLTitle1"/>
        <w:spacing w:before="156" w:line="360" w:lineRule="auto"/>
        <w:jc w:val="left"/>
        <w:divId w:val="891617537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C00FA8" w:rsidRDefault="00380F10">
      <w:pPr>
        <w:spacing w:line="360" w:lineRule="auto"/>
        <w:ind w:firstLineChars="200" w:firstLine="420"/>
        <w:jc w:val="left"/>
        <w:divId w:val="891617537"/>
      </w:pPr>
      <w:r>
        <w:rPr>
          <w:rFonts w:hint="eastAsia"/>
          <w:szCs w:val="21"/>
        </w:rPr>
        <w:t>1）本基金自2024年12月2日起恢复本基金大额申购、大额转换转入及大额定期定额投资业务。</w:t>
      </w:r>
      <w:r>
        <w:rPr>
          <w:rFonts w:hint="eastAsia"/>
          <w:szCs w:val="21"/>
        </w:rPr>
        <w:br/>
        <w:t xml:space="preserve">　　2）投资者可登录本基金管理人网站（www.huaan.com.cn），或拨打客户服务电话40088-50099咨询相关信息。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特此公告。</w:t>
      </w:r>
    </w:p>
    <w:p w:rsidR="00C00FA8" w:rsidRDefault="00380F10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00FA8" w:rsidRDefault="00380F10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00FA8" w:rsidRDefault="00380F10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lastRenderedPageBreak/>
        <w:t>华安基金管理有限公司</w:t>
      </w:r>
    </w:p>
    <w:p w:rsidR="00C00FA8" w:rsidRDefault="00380F10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2024年11月30日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C00FA8" w:rsidSect="00464E01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A8" w:rsidRDefault="00380F1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C00FA8" w:rsidRDefault="00380F1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A8" w:rsidRDefault="00380F10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464E0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464E01">
      <w:rPr>
        <w:rFonts w:hint="eastAsia"/>
        <w:sz w:val="18"/>
        <w:szCs w:val="18"/>
      </w:rPr>
      <w:fldChar w:fldCharType="separate"/>
    </w:r>
    <w:r w:rsidR="00DB7543">
      <w:rPr>
        <w:noProof/>
        <w:sz w:val="18"/>
        <w:szCs w:val="18"/>
      </w:rPr>
      <w:t>2</w:t>
    </w:r>
    <w:r w:rsidR="00464E0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464E0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464E01">
      <w:rPr>
        <w:rFonts w:hint="eastAsia"/>
        <w:sz w:val="18"/>
        <w:szCs w:val="18"/>
      </w:rPr>
      <w:fldChar w:fldCharType="separate"/>
    </w:r>
    <w:r w:rsidR="00DB7543">
      <w:rPr>
        <w:noProof/>
        <w:sz w:val="18"/>
        <w:szCs w:val="18"/>
      </w:rPr>
      <w:t>2</w:t>
    </w:r>
    <w:r w:rsidR="00464E0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A8" w:rsidRDefault="00380F10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464E0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464E01">
      <w:rPr>
        <w:rFonts w:hint="eastAsia"/>
        <w:sz w:val="18"/>
        <w:szCs w:val="18"/>
      </w:rPr>
      <w:fldChar w:fldCharType="separate"/>
    </w:r>
    <w:r w:rsidR="00DB7543">
      <w:rPr>
        <w:noProof/>
        <w:sz w:val="18"/>
        <w:szCs w:val="18"/>
      </w:rPr>
      <w:t>1</w:t>
    </w:r>
    <w:r w:rsidR="00464E0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464E01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464E01">
      <w:rPr>
        <w:rFonts w:hint="eastAsia"/>
        <w:sz w:val="18"/>
        <w:szCs w:val="18"/>
      </w:rPr>
      <w:fldChar w:fldCharType="separate"/>
    </w:r>
    <w:r w:rsidR="00DB7543">
      <w:rPr>
        <w:noProof/>
        <w:sz w:val="18"/>
        <w:szCs w:val="18"/>
      </w:rPr>
      <w:t>1</w:t>
    </w:r>
    <w:r w:rsidR="00464E01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C00FA8" w:rsidRDefault="00C00F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A8" w:rsidRDefault="00380F1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C00FA8" w:rsidRDefault="00380F1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F10"/>
    <w:rsid w:val="00380F10"/>
    <w:rsid w:val="00464E01"/>
    <w:rsid w:val="00C00FA8"/>
    <w:rsid w:val="00DB7543"/>
    <w:rsid w:val="00E1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01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464E0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464E01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464E01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464E01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464E01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464E01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E01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464E0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464E0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464E01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464E0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464E01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464E0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464E0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464E0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464E01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464E01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464E01"/>
  </w:style>
  <w:style w:type="paragraph" w:styleId="a6">
    <w:name w:val="footnote text"/>
    <w:basedOn w:val="a"/>
    <w:link w:val="Char1"/>
    <w:rsid w:val="00464E01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464E01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46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464E01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46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464E01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464E01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464E0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464E01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464E01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464E01"/>
    <w:rPr>
      <w:sz w:val="32"/>
      <w:lang/>
    </w:rPr>
  </w:style>
  <w:style w:type="character" w:customStyle="1" w:styleId="af1">
    <w:name w:val="日期 字符"/>
    <w:basedOn w:val="a0"/>
    <w:locked/>
    <w:rsid w:val="00464E01"/>
    <w:rPr>
      <w:kern w:val="2"/>
      <w:sz w:val="21"/>
    </w:rPr>
  </w:style>
  <w:style w:type="paragraph" w:styleId="af2">
    <w:name w:val="Document Map"/>
    <w:basedOn w:val="a"/>
    <w:link w:val="Char14"/>
    <w:rsid w:val="00464E01"/>
    <w:pPr>
      <w:shd w:val="clear" w:color="auto" w:fill="000080"/>
    </w:pPr>
  </w:style>
  <w:style w:type="character" w:customStyle="1" w:styleId="af3">
    <w:name w:val="文档结构图 字符"/>
    <w:basedOn w:val="a0"/>
    <w:locked/>
    <w:rsid w:val="00464E01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464E01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464E01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64E0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464E01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464E01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464E01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464E01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464E01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464E01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464E01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464E01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464E01"/>
  </w:style>
  <w:style w:type="paragraph" w:customStyle="1" w:styleId="CharCharCharCharCharChar1CharCharChar">
    <w:name w:val="Char Char Char Char Char Char1 Char Char Char"/>
    <w:basedOn w:val="a"/>
    <w:rsid w:val="00464E01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464E01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464E01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464E01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464E01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464E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464E01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464E01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464E01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464E0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464E01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464E0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464E0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464E01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464E0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464E01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464E01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464E01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464E01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464E01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464E01"/>
    <w:rPr>
      <w:kern w:val="2"/>
      <w:sz w:val="21"/>
    </w:rPr>
  </w:style>
  <w:style w:type="character" w:customStyle="1" w:styleId="Char8">
    <w:name w:val="文档结构图 Char"/>
    <w:basedOn w:val="a0"/>
    <w:locked/>
    <w:rsid w:val="00464E01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464E01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464E01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464E01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464E01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464E01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464E01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464E01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464E01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464E01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464E01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464E01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464E01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464E01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464E01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464E01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464E01"/>
    <w:rPr>
      <w:kern w:val="2"/>
      <w:sz w:val="18"/>
      <w:szCs w:val="18"/>
    </w:rPr>
  </w:style>
  <w:style w:type="table" w:styleId="af8">
    <w:name w:val="Table Grid"/>
    <w:basedOn w:val="a1"/>
    <w:uiPriority w:val="59"/>
    <w:rsid w:val="00464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464E01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464E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8B03-CD30-4F3E-BF90-5E6EBA7E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4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2024-11-29T16:01:00Z</dcterms:created>
  <dcterms:modified xsi:type="dcterms:W3CDTF">2024-11-29T16:01:00Z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