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A7" w:rsidRDefault="00752A9C" w:rsidP="00752A9C">
      <w:pPr>
        <w:widowControl/>
        <w:jc w:val="center"/>
        <w:rPr>
          <w:rFonts w:asciiTheme="minorEastAsia" w:eastAsiaTheme="minorEastAsia" w:hAnsiTheme="minorEastAsia" w:cs="宋体"/>
          <w:b/>
          <w:kern w:val="0"/>
          <w:sz w:val="30"/>
          <w:szCs w:val="30"/>
        </w:rPr>
      </w:pPr>
      <w:r w:rsidRPr="007A7F97">
        <w:rPr>
          <w:rFonts w:asciiTheme="minorEastAsia" w:eastAsiaTheme="minorEastAsia" w:hAnsiTheme="minorEastAsia" w:cs="宋体" w:hint="eastAsia"/>
          <w:b/>
          <w:kern w:val="0"/>
          <w:sz w:val="30"/>
          <w:szCs w:val="30"/>
        </w:rPr>
        <w:t>金鹰基金管理有限公司</w:t>
      </w:r>
    </w:p>
    <w:p w:rsidR="00752A9C" w:rsidRPr="007A7F97" w:rsidRDefault="00C82D40" w:rsidP="00752A9C">
      <w:pPr>
        <w:widowControl/>
        <w:jc w:val="center"/>
        <w:rPr>
          <w:rFonts w:asciiTheme="minorEastAsia" w:eastAsiaTheme="minorEastAsia" w:hAnsiTheme="minorEastAsia" w:cs="宋体"/>
          <w:b/>
          <w:kern w:val="0"/>
          <w:sz w:val="30"/>
          <w:szCs w:val="30"/>
        </w:rPr>
      </w:pPr>
      <w:r w:rsidRPr="00C82D40">
        <w:rPr>
          <w:rFonts w:asciiTheme="minorEastAsia" w:eastAsiaTheme="minorEastAsia" w:hAnsiTheme="minorEastAsia" w:cs="宋体" w:hint="eastAsia"/>
          <w:b/>
          <w:kern w:val="0"/>
          <w:sz w:val="30"/>
          <w:szCs w:val="30"/>
        </w:rPr>
        <w:t>金鹰</w:t>
      </w:r>
      <w:r w:rsidR="001F70A5">
        <w:rPr>
          <w:rFonts w:asciiTheme="minorEastAsia" w:eastAsiaTheme="minorEastAsia" w:hAnsiTheme="minorEastAsia" w:cs="宋体" w:hint="eastAsia"/>
          <w:b/>
          <w:kern w:val="0"/>
          <w:sz w:val="30"/>
          <w:szCs w:val="30"/>
        </w:rPr>
        <w:t>添益3个月定期开放债券型</w:t>
      </w:r>
      <w:r w:rsidRPr="00C82D40">
        <w:rPr>
          <w:rFonts w:asciiTheme="minorEastAsia" w:eastAsiaTheme="minorEastAsia" w:hAnsiTheme="minorEastAsia" w:cs="宋体" w:hint="eastAsia"/>
          <w:b/>
          <w:kern w:val="0"/>
          <w:sz w:val="30"/>
          <w:szCs w:val="30"/>
        </w:rPr>
        <w:t>证券投资基金</w:t>
      </w:r>
      <w:r w:rsidR="00752A9C" w:rsidRPr="007A7F97">
        <w:rPr>
          <w:rFonts w:asciiTheme="minorEastAsia" w:eastAsiaTheme="minorEastAsia" w:hAnsiTheme="minorEastAsia" w:cs="宋体" w:hint="eastAsia"/>
          <w:b/>
          <w:kern w:val="0"/>
          <w:sz w:val="30"/>
          <w:szCs w:val="30"/>
        </w:rPr>
        <w:t>开放日常申购（赎回、转换）业务公告</w:t>
      </w:r>
    </w:p>
    <w:p w:rsidR="00752A9C" w:rsidRPr="00000864" w:rsidRDefault="00752A9C" w:rsidP="00752A9C">
      <w:pPr>
        <w:pStyle w:val="2"/>
        <w:spacing w:line="560" w:lineRule="exact"/>
        <w:rPr>
          <w:rFonts w:asciiTheme="minorEastAsia" w:eastAsiaTheme="minorEastAsia" w:hAnsiTheme="minorEastAsia"/>
          <w:bCs w:val="0"/>
          <w:color w:val="000000"/>
          <w:sz w:val="24"/>
          <w:szCs w:val="24"/>
        </w:rPr>
      </w:pPr>
      <w:bookmarkStart w:id="0" w:name="_Toc275961395"/>
      <w:r w:rsidRPr="00000864">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3"/>
        <w:gridCol w:w="6426"/>
      </w:tblGrid>
      <w:tr w:rsidR="00752A9C" w:rsidRPr="00000864" w:rsidTr="00D71264">
        <w:trPr>
          <w:jc w:val="center"/>
        </w:trPr>
        <w:tc>
          <w:tcPr>
            <w:tcW w:w="3213" w:type="dxa"/>
          </w:tcPr>
          <w:p w:rsidR="00752A9C" w:rsidRPr="00000864" w:rsidRDefault="00752A9C"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基金名称</w:t>
            </w:r>
          </w:p>
        </w:tc>
        <w:tc>
          <w:tcPr>
            <w:tcW w:w="6426" w:type="dxa"/>
            <w:vAlign w:val="center"/>
          </w:tcPr>
          <w:p w:rsidR="00752A9C" w:rsidRPr="00000864" w:rsidRDefault="001C65D0" w:rsidP="0082483B">
            <w:pPr>
              <w:rPr>
                <w:rFonts w:asciiTheme="minorEastAsia" w:eastAsiaTheme="minorEastAsia" w:hAnsiTheme="minorEastAsia"/>
                <w:sz w:val="24"/>
                <w:szCs w:val="24"/>
              </w:rPr>
            </w:pPr>
            <w:r w:rsidRPr="001C65D0">
              <w:rPr>
                <w:rFonts w:asciiTheme="minorEastAsia" w:eastAsiaTheme="minorEastAsia" w:hAnsiTheme="minorEastAsia" w:hint="eastAsia"/>
                <w:sz w:val="24"/>
                <w:szCs w:val="24"/>
              </w:rPr>
              <w:t>金鹰</w:t>
            </w:r>
            <w:r w:rsidR="001F70A5">
              <w:rPr>
                <w:rFonts w:asciiTheme="minorEastAsia" w:eastAsiaTheme="minorEastAsia" w:hAnsiTheme="minorEastAsia" w:hint="eastAsia"/>
                <w:sz w:val="24"/>
                <w:szCs w:val="24"/>
              </w:rPr>
              <w:t>添益3个月定期开放债券型</w:t>
            </w:r>
            <w:r w:rsidRPr="001C65D0">
              <w:rPr>
                <w:rFonts w:asciiTheme="minorEastAsia" w:eastAsiaTheme="minorEastAsia" w:hAnsiTheme="minorEastAsia" w:hint="eastAsia"/>
                <w:sz w:val="24"/>
                <w:szCs w:val="24"/>
              </w:rPr>
              <w:t>证券投资基金</w:t>
            </w:r>
          </w:p>
        </w:tc>
      </w:tr>
      <w:tr w:rsidR="00752A9C" w:rsidRPr="00000864" w:rsidTr="00D71264">
        <w:trPr>
          <w:jc w:val="center"/>
        </w:trPr>
        <w:tc>
          <w:tcPr>
            <w:tcW w:w="3213" w:type="dxa"/>
          </w:tcPr>
          <w:p w:rsidR="00752A9C" w:rsidRPr="00000864" w:rsidRDefault="00752A9C"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基金简称</w:t>
            </w:r>
          </w:p>
        </w:tc>
        <w:tc>
          <w:tcPr>
            <w:tcW w:w="6426" w:type="dxa"/>
            <w:vAlign w:val="center"/>
          </w:tcPr>
          <w:p w:rsidR="00752A9C" w:rsidRPr="00000864" w:rsidRDefault="001C65D0" w:rsidP="0082483B">
            <w:pPr>
              <w:rPr>
                <w:rFonts w:asciiTheme="minorEastAsia" w:eastAsiaTheme="minorEastAsia" w:hAnsiTheme="minorEastAsia"/>
                <w:sz w:val="24"/>
                <w:szCs w:val="24"/>
              </w:rPr>
            </w:pPr>
            <w:r w:rsidRPr="001C65D0">
              <w:rPr>
                <w:rFonts w:asciiTheme="minorEastAsia" w:eastAsiaTheme="minorEastAsia" w:hAnsiTheme="minorEastAsia" w:hint="eastAsia"/>
                <w:sz w:val="24"/>
                <w:szCs w:val="24"/>
              </w:rPr>
              <w:t>金鹰</w:t>
            </w:r>
            <w:r w:rsidR="009F53AE">
              <w:rPr>
                <w:rFonts w:asciiTheme="minorEastAsia" w:eastAsiaTheme="minorEastAsia" w:hAnsiTheme="minorEastAsia" w:hint="eastAsia"/>
                <w:sz w:val="24"/>
                <w:szCs w:val="24"/>
              </w:rPr>
              <w:t>添益3个月</w:t>
            </w:r>
            <w:r w:rsidR="009746A7">
              <w:rPr>
                <w:rFonts w:asciiTheme="minorEastAsia" w:eastAsiaTheme="minorEastAsia" w:hAnsiTheme="minorEastAsia" w:hint="eastAsia"/>
                <w:sz w:val="24"/>
                <w:szCs w:val="24"/>
              </w:rPr>
              <w:t>定期开放债券</w:t>
            </w:r>
          </w:p>
        </w:tc>
      </w:tr>
      <w:tr w:rsidR="00DA79B5" w:rsidRPr="00000864" w:rsidTr="00D71264">
        <w:trPr>
          <w:jc w:val="center"/>
        </w:trPr>
        <w:tc>
          <w:tcPr>
            <w:tcW w:w="3213" w:type="dxa"/>
            <w:vAlign w:val="center"/>
          </w:tcPr>
          <w:p w:rsidR="00DA79B5" w:rsidRPr="00000864" w:rsidRDefault="00DA79B5"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基金主代码</w:t>
            </w:r>
          </w:p>
        </w:tc>
        <w:tc>
          <w:tcPr>
            <w:tcW w:w="6426" w:type="dxa"/>
            <w:vAlign w:val="center"/>
          </w:tcPr>
          <w:p w:rsidR="00DA79B5" w:rsidRPr="00000864" w:rsidRDefault="009746A7" w:rsidP="0082483B">
            <w:pPr>
              <w:spacing w:line="560" w:lineRule="exact"/>
              <w:rPr>
                <w:rFonts w:asciiTheme="minorEastAsia" w:eastAsiaTheme="minorEastAsia" w:hAnsiTheme="minorEastAsia"/>
                <w:sz w:val="24"/>
                <w:szCs w:val="24"/>
              </w:rPr>
            </w:pPr>
            <w:r>
              <w:rPr>
                <w:rFonts w:asciiTheme="minorEastAsia" w:eastAsiaTheme="minorEastAsia" w:hAnsiTheme="minorEastAsia"/>
                <w:sz w:val="24"/>
                <w:szCs w:val="24"/>
              </w:rPr>
              <w:t>00</w:t>
            </w:r>
            <w:r w:rsidR="009859F3">
              <w:rPr>
                <w:rFonts w:asciiTheme="minorEastAsia" w:eastAsiaTheme="minorEastAsia" w:hAnsiTheme="minorEastAsia" w:hint="eastAsia"/>
                <w:sz w:val="24"/>
                <w:szCs w:val="24"/>
              </w:rPr>
              <w:t>3163</w:t>
            </w:r>
          </w:p>
        </w:tc>
      </w:tr>
      <w:tr w:rsidR="00DA79B5" w:rsidRPr="00000864" w:rsidTr="00D71264">
        <w:trPr>
          <w:jc w:val="center"/>
        </w:trPr>
        <w:tc>
          <w:tcPr>
            <w:tcW w:w="3213" w:type="dxa"/>
          </w:tcPr>
          <w:p w:rsidR="00DA79B5" w:rsidRPr="00000864" w:rsidRDefault="00DA79B5"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基金运作方式</w:t>
            </w:r>
          </w:p>
        </w:tc>
        <w:tc>
          <w:tcPr>
            <w:tcW w:w="6426" w:type="dxa"/>
            <w:vAlign w:val="center"/>
          </w:tcPr>
          <w:p w:rsidR="00DA79B5" w:rsidRPr="00000864" w:rsidRDefault="00DA79B5" w:rsidP="0082483B">
            <w:pPr>
              <w:rPr>
                <w:rFonts w:asciiTheme="minorEastAsia" w:eastAsiaTheme="minorEastAsia" w:hAnsiTheme="minorEastAsia"/>
                <w:sz w:val="24"/>
                <w:szCs w:val="24"/>
              </w:rPr>
            </w:pPr>
            <w:r w:rsidRPr="00000864">
              <w:rPr>
                <w:rFonts w:asciiTheme="minorEastAsia" w:eastAsiaTheme="minorEastAsia" w:hAnsiTheme="minorEastAsia"/>
                <w:sz w:val="24"/>
                <w:szCs w:val="24"/>
              </w:rPr>
              <w:t>契约型</w:t>
            </w:r>
            <w:r w:rsidR="009746A7">
              <w:rPr>
                <w:rFonts w:asciiTheme="minorEastAsia" w:eastAsiaTheme="minorEastAsia" w:hAnsiTheme="minorEastAsia" w:hint="eastAsia"/>
                <w:sz w:val="24"/>
                <w:szCs w:val="24"/>
              </w:rPr>
              <w:t>、定期</w:t>
            </w:r>
            <w:r w:rsidRPr="00000864">
              <w:rPr>
                <w:rFonts w:asciiTheme="minorEastAsia" w:eastAsiaTheme="minorEastAsia" w:hAnsiTheme="minorEastAsia"/>
                <w:sz w:val="24"/>
                <w:szCs w:val="24"/>
              </w:rPr>
              <w:t>开放式</w:t>
            </w:r>
          </w:p>
        </w:tc>
      </w:tr>
      <w:tr w:rsidR="00DA79B5" w:rsidRPr="00000864" w:rsidTr="00D71264">
        <w:trPr>
          <w:jc w:val="center"/>
        </w:trPr>
        <w:tc>
          <w:tcPr>
            <w:tcW w:w="3213" w:type="dxa"/>
          </w:tcPr>
          <w:p w:rsidR="00DA79B5" w:rsidRPr="00000864" w:rsidRDefault="00DA79B5"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基金合同生效日</w:t>
            </w:r>
          </w:p>
        </w:tc>
        <w:tc>
          <w:tcPr>
            <w:tcW w:w="6426" w:type="dxa"/>
            <w:vAlign w:val="center"/>
          </w:tcPr>
          <w:p w:rsidR="00DA79B5" w:rsidRPr="00000864" w:rsidRDefault="001C65D0" w:rsidP="0082483B">
            <w:pPr>
              <w:rPr>
                <w:rFonts w:asciiTheme="minorEastAsia" w:eastAsiaTheme="minorEastAsia" w:hAnsiTheme="minorEastAsia"/>
                <w:sz w:val="24"/>
                <w:szCs w:val="24"/>
              </w:rPr>
            </w:pPr>
            <w:r w:rsidRPr="001C65D0">
              <w:rPr>
                <w:rFonts w:asciiTheme="minorEastAsia" w:eastAsiaTheme="minorEastAsia" w:hAnsiTheme="minorEastAsia" w:hint="eastAsia"/>
                <w:sz w:val="24"/>
                <w:szCs w:val="24"/>
              </w:rPr>
              <w:t>201</w:t>
            </w:r>
            <w:r w:rsidR="009859F3">
              <w:rPr>
                <w:rFonts w:asciiTheme="minorEastAsia" w:eastAsiaTheme="minorEastAsia" w:hAnsiTheme="minorEastAsia" w:hint="eastAsia"/>
                <w:sz w:val="24"/>
                <w:szCs w:val="24"/>
              </w:rPr>
              <w:t>9</w:t>
            </w:r>
            <w:r w:rsidRPr="001C65D0">
              <w:rPr>
                <w:rFonts w:asciiTheme="minorEastAsia" w:eastAsiaTheme="minorEastAsia" w:hAnsiTheme="minorEastAsia" w:hint="eastAsia"/>
                <w:sz w:val="24"/>
                <w:szCs w:val="24"/>
              </w:rPr>
              <w:t>年</w:t>
            </w:r>
            <w:r w:rsidR="009859F3">
              <w:rPr>
                <w:rFonts w:asciiTheme="minorEastAsia" w:eastAsiaTheme="minorEastAsia" w:hAnsiTheme="minorEastAsia" w:hint="eastAsia"/>
                <w:sz w:val="24"/>
                <w:szCs w:val="24"/>
              </w:rPr>
              <w:t>9</w:t>
            </w:r>
            <w:r w:rsidRPr="001C65D0">
              <w:rPr>
                <w:rFonts w:asciiTheme="minorEastAsia" w:eastAsiaTheme="minorEastAsia" w:hAnsiTheme="minorEastAsia" w:hint="eastAsia"/>
                <w:sz w:val="24"/>
                <w:szCs w:val="24"/>
              </w:rPr>
              <w:t>月</w:t>
            </w:r>
            <w:r w:rsidR="009859F3">
              <w:rPr>
                <w:rFonts w:asciiTheme="minorEastAsia" w:eastAsiaTheme="minorEastAsia" w:hAnsiTheme="minorEastAsia" w:hint="eastAsia"/>
                <w:sz w:val="24"/>
                <w:szCs w:val="24"/>
              </w:rPr>
              <w:t>10</w:t>
            </w:r>
            <w:r w:rsidRPr="001C65D0">
              <w:rPr>
                <w:rFonts w:asciiTheme="minorEastAsia" w:eastAsiaTheme="minorEastAsia" w:hAnsiTheme="minorEastAsia" w:hint="eastAsia"/>
                <w:sz w:val="24"/>
                <w:szCs w:val="24"/>
              </w:rPr>
              <w:t>日</w:t>
            </w:r>
          </w:p>
        </w:tc>
      </w:tr>
      <w:tr w:rsidR="00DA79B5" w:rsidRPr="00000864" w:rsidTr="00D71264">
        <w:trPr>
          <w:jc w:val="center"/>
        </w:trPr>
        <w:tc>
          <w:tcPr>
            <w:tcW w:w="3213" w:type="dxa"/>
          </w:tcPr>
          <w:p w:rsidR="00DA79B5" w:rsidRPr="00000864" w:rsidRDefault="00DA79B5"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基金管理人名称</w:t>
            </w:r>
          </w:p>
        </w:tc>
        <w:tc>
          <w:tcPr>
            <w:tcW w:w="6426" w:type="dxa"/>
            <w:vAlign w:val="center"/>
          </w:tcPr>
          <w:p w:rsidR="00DA79B5" w:rsidRPr="00000864" w:rsidRDefault="00DA79B5" w:rsidP="0082483B">
            <w:pPr>
              <w:rPr>
                <w:rFonts w:asciiTheme="minorEastAsia" w:eastAsiaTheme="minorEastAsia" w:hAnsiTheme="minorEastAsia"/>
                <w:sz w:val="24"/>
                <w:szCs w:val="24"/>
              </w:rPr>
            </w:pPr>
            <w:r w:rsidRPr="00000864">
              <w:rPr>
                <w:rFonts w:asciiTheme="minorEastAsia" w:eastAsiaTheme="minorEastAsia" w:hAnsiTheme="minorEastAsia"/>
                <w:sz w:val="24"/>
                <w:szCs w:val="24"/>
              </w:rPr>
              <w:t>金鹰基金管理有限公司</w:t>
            </w:r>
          </w:p>
        </w:tc>
      </w:tr>
      <w:tr w:rsidR="00DA79B5" w:rsidRPr="00000864" w:rsidTr="00D71264">
        <w:trPr>
          <w:jc w:val="center"/>
        </w:trPr>
        <w:tc>
          <w:tcPr>
            <w:tcW w:w="3213" w:type="dxa"/>
          </w:tcPr>
          <w:p w:rsidR="00DA79B5" w:rsidRPr="00000864" w:rsidRDefault="00DA79B5"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基金托管人名称</w:t>
            </w:r>
          </w:p>
        </w:tc>
        <w:tc>
          <w:tcPr>
            <w:tcW w:w="6426" w:type="dxa"/>
            <w:vAlign w:val="center"/>
          </w:tcPr>
          <w:p w:rsidR="00DA79B5" w:rsidRPr="00000864" w:rsidRDefault="009859F3" w:rsidP="0082483B">
            <w:pPr>
              <w:rPr>
                <w:rFonts w:asciiTheme="minorEastAsia" w:eastAsiaTheme="minorEastAsia" w:hAnsiTheme="minorEastAsia"/>
                <w:sz w:val="24"/>
                <w:szCs w:val="24"/>
              </w:rPr>
            </w:pPr>
            <w:r>
              <w:rPr>
                <w:rFonts w:asciiTheme="minorEastAsia" w:eastAsiaTheme="minorEastAsia" w:hAnsiTheme="minorEastAsia" w:hint="eastAsia"/>
                <w:sz w:val="24"/>
                <w:szCs w:val="24"/>
              </w:rPr>
              <w:t>交通</w:t>
            </w:r>
            <w:r w:rsidR="001C65D0" w:rsidRPr="001C65D0">
              <w:rPr>
                <w:rFonts w:asciiTheme="minorEastAsia" w:eastAsiaTheme="minorEastAsia" w:hAnsiTheme="minorEastAsia" w:hint="eastAsia"/>
                <w:sz w:val="24"/>
                <w:szCs w:val="24"/>
              </w:rPr>
              <w:t>银行股份有限公司</w:t>
            </w:r>
          </w:p>
        </w:tc>
      </w:tr>
      <w:tr w:rsidR="00DA79B5" w:rsidRPr="00000864" w:rsidTr="00D71264">
        <w:trPr>
          <w:jc w:val="center"/>
        </w:trPr>
        <w:tc>
          <w:tcPr>
            <w:tcW w:w="3213" w:type="dxa"/>
          </w:tcPr>
          <w:p w:rsidR="00DA79B5" w:rsidRPr="00000864" w:rsidRDefault="00DA79B5"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基金注册登记机构名称</w:t>
            </w:r>
          </w:p>
        </w:tc>
        <w:tc>
          <w:tcPr>
            <w:tcW w:w="6426" w:type="dxa"/>
            <w:vAlign w:val="center"/>
          </w:tcPr>
          <w:p w:rsidR="00DA79B5" w:rsidRPr="00000864" w:rsidRDefault="00DA79B5" w:rsidP="0082483B">
            <w:pPr>
              <w:rPr>
                <w:rFonts w:asciiTheme="minorEastAsia" w:eastAsiaTheme="minorEastAsia" w:hAnsiTheme="minorEastAsia"/>
                <w:sz w:val="24"/>
                <w:szCs w:val="24"/>
              </w:rPr>
            </w:pPr>
            <w:r w:rsidRPr="00000864">
              <w:rPr>
                <w:rFonts w:asciiTheme="minorEastAsia" w:eastAsiaTheme="minorEastAsia" w:hAnsiTheme="minorEastAsia" w:hint="eastAsia"/>
                <w:sz w:val="24"/>
                <w:szCs w:val="24"/>
              </w:rPr>
              <w:t>金鹰基金管理有限公司</w:t>
            </w:r>
          </w:p>
        </w:tc>
      </w:tr>
      <w:tr w:rsidR="00DA79B5" w:rsidRPr="00000864" w:rsidTr="00D71264">
        <w:trPr>
          <w:jc w:val="center"/>
        </w:trPr>
        <w:tc>
          <w:tcPr>
            <w:tcW w:w="3213" w:type="dxa"/>
          </w:tcPr>
          <w:p w:rsidR="00DA79B5" w:rsidRPr="00000864" w:rsidRDefault="00DA79B5"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公告依据</w:t>
            </w:r>
          </w:p>
        </w:tc>
        <w:tc>
          <w:tcPr>
            <w:tcW w:w="6426" w:type="dxa"/>
            <w:vAlign w:val="center"/>
          </w:tcPr>
          <w:p w:rsidR="00DA79B5" w:rsidRPr="00000864" w:rsidRDefault="00DA79B5" w:rsidP="0082483B">
            <w:pPr>
              <w:spacing w:line="560" w:lineRule="exact"/>
              <w:rPr>
                <w:rFonts w:asciiTheme="minorEastAsia" w:eastAsiaTheme="minorEastAsia" w:hAnsiTheme="minorEastAsia"/>
                <w:sz w:val="24"/>
                <w:szCs w:val="24"/>
              </w:rPr>
            </w:pPr>
            <w:r w:rsidRPr="00000864">
              <w:rPr>
                <w:rFonts w:asciiTheme="minorEastAsia" w:eastAsiaTheme="minorEastAsia" w:hAnsiTheme="minorEastAsia"/>
                <w:sz w:val="24"/>
                <w:szCs w:val="24"/>
              </w:rPr>
              <w:t>《中华人民共和国证券投资基金法》及其配套法规、《</w:t>
            </w:r>
            <w:r w:rsidR="001C65D0" w:rsidRPr="001C65D0">
              <w:rPr>
                <w:rFonts w:asciiTheme="minorEastAsia" w:eastAsiaTheme="minorEastAsia" w:hAnsiTheme="minorEastAsia" w:hint="eastAsia"/>
                <w:sz w:val="24"/>
                <w:szCs w:val="24"/>
              </w:rPr>
              <w:t>金鹰</w:t>
            </w:r>
            <w:r w:rsidR="001F70A5">
              <w:rPr>
                <w:rFonts w:asciiTheme="minorEastAsia" w:eastAsiaTheme="minorEastAsia" w:hAnsiTheme="minorEastAsia" w:hint="eastAsia"/>
                <w:sz w:val="24"/>
                <w:szCs w:val="24"/>
              </w:rPr>
              <w:t>添益3个月定期开放债券型</w:t>
            </w:r>
            <w:r w:rsidR="001C65D0" w:rsidRPr="001C65D0">
              <w:rPr>
                <w:rFonts w:asciiTheme="minorEastAsia" w:eastAsiaTheme="minorEastAsia" w:hAnsiTheme="minorEastAsia" w:hint="eastAsia"/>
                <w:sz w:val="24"/>
                <w:szCs w:val="24"/>
              </w:rPr>
              <w:t>证券投资基金基金合同</w:t>
            </w:r>
            <w:r w:rsidRPr="00000864">
              <w:rPr>
                <w:rFonts w:asciiTheme="minorEastAsia" w:eastAsiaTheme="minorEastAsia" w:hAnsiTheme="minorEastAsia"/>
                <w:sz w:val="24"/>
                <w:szCs w:val="24"/>
              </w:rPr>
              <w:t>》、《</w:t>
            </w:r>
            <w:r w:rsidR="001C65D0" w:rsidRPr="001C65D0">
              <w:rPr>
                <w:rFonts w:asciiTheme="minorEastAsia" w:eastAsiaTheme="minorEastAsia" w:hAnsiTheme="minorEastAsia" w:hint="eastAsia"/>
                <w:sz w:val="24"/>
                <w:szCs w:val="24"/>
              </w:rPr>
              <w:t>金鹰</w:t>
            </w:r>
            <w:r w:rsidR="001F70A5">
              <w:rPr>
                <w:rFonts w:asciiTheme="minorEastAsia" w:eastAsiaTheme="minorEastAsia" w:hAnsiTheme="minorEastAsia" w:hint="eastAsia"/>
                <w:sz w:val="24"/>
                <w:szCs w:val="24"/>
              </w:rPr>
              <w:t>添益3个月定期开放债券型</w:t>
            </w:r>
            <w:r w:rsidR="001C65D0" w:rsidRPr="001C65D0">
              <w:rPr>
                <w:rFonts w:asciiTheme="minorEastAsia" w:eastAsiaTheme="minorEastAsia" w:hAnsiTheme="minorEastAsia" w:hint="eastAsia"/>
                <w:sz w:val="24"/>
                <w:szCs w:val="24"/>
              </w:rPr>
              <w:t>证券投资基金招募说明书</w:t>
            </w:r>
            <w:r w:rsidRPr="00000864">
              <w:rPr>
                <w:rFonts w:asciiTheme="minorEastAsia" w:eastAsiaTheme="minorEastAsia" w:hAnsiTheme="minorEastAsia"/>
                <w:sz w:val="24"/>
                <w:szCs w:val="24"/>
              </w:rPr>
              <w:t>》等。</w:t>
            </w:r>
          </w:p>
        </w:tc>
      </w:tr>
      <w:tr w:rsidR="00DA79B5" w:rsidRPr="00000864" w:rsidTr="00D71264">
        <w:trPr>
          <w:jc w:val="center"/>
        </w:trPr>
        <w:tc>
          <w:tcPr>
            <w:tcW w:w="3213" w:type="dxa"/>
          </w:tcPr>
          <w:p w:rsidR="00DA79B5" w:rsidRPr="00000864" w:rsidRDefault="00DA79B5" w:rsidP="004A5E15">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申购起始日</w:t>
            </w:r>
          </w:p>
        </w:tc>
        <w:tc>
          <w:tcPr>
            <w:tcW w:w="6426" w:type="dxa"/>
            <w:vAlign w:val="center"/>
          </w:tcPr>
          <w:p w:rsidR="00DA79B5" w:rsidRPr="00A94C58" w:rsidRDefault="00143395" w:rsidP="00ED14AE">
            <w:pPr>
              <w:rPr>
                <w:rFonts w:asciiTheme="minorEastAsia" w:eastAsiaTheme="minorEastAsia" w:hAnsiTheme="minorEastAsia"/>
                <w:sz w:val="24"/>
                <w:szCs w:val="24"/>
              </w:rPr>
            </w:pPr>
            <w:r w:rsidRPr="00A94C58">
              <w:rPr>
                <w:rFonts w:asciiTheme="minorEastAsia" w:eastAsiaTheme="minorEastAsia" w:hAnsiTheme="minorEastAsia" w:hint="eastAsia"/>
                <w:sz w:val="24"/>
                <w:szCs w:val="24"/>
              </w:rPr>
              <w:t>202</w:t>
            </w:r>
            <w:r>
              <w:rPr>
                <w:rFonts w:asciiTheme="minorEastAsia" w:eastAsiaTheme="minorEastAsia" w:hAnsiTheme="minorEastAsia"/>
                <w:sz w:val="24"/>
                <w:szCs w:val="24"/>
              </w:rPr>
              <w:t>4</w:t>
            </w:r>
            <w:r w:rsidRPr="00A94C58">
              <w:rPr>
                <w:rFonts w:asciiTheme="minorEastAsia" w:eastAsiaTheme="minorEastAsia" w:hAnsiTheme="minorEastAsia" w:hint="eastAsia"/>
                <w:sz w:val="24"/>
                <w:szCs w:val="24"/>
              </w:rPr>
              <w:t>年</w:t>
            </w:r>
            <w:r w:rsidR="00ED14AE">
              <w:rPr>
                <w:rFonts w:asciiTheme="minorEastAsia" w:eastAsiaTheme="minorEastAsia" w:hAnsiTheme="minorEastAsia"/>
                <w:sz w:val="24"/>
                <w:szCs w:val="24"/>
              </w:rPr>
              <w:t>12</w:t>
            </w:r>
            <w:r w:rsidR="00DA79B5" w:rsidRPr="00A94C58">
              <w:rPr>
                <w:rFonts w:asciiTheme="minorEastAsia" w:eastAsiaTheme="minorEastAsia" w:hAnsiTheme="minorEastAsia" w:hint="eastAsia"/>
                <w:sz w:val="24"/>
                <w:szCs w:val="24"/>
              </w:rPr>
              <w:t>月</w:t>
            </w:r>
            <w:r w:rsidR="00ED14AE">
              <w:rPr>
                <w:rFonts w:asciiTheme="minorEastAsia" w:eastAsiaTheme="minorEastAsia" w:hAnsiTheme="minorEastAsia"/>
                <w:sz w:val="24"/>
                <w:szCs w:val="24"/>
              </w:rPr>
              <w:t>2</w:t>
            </w:r>
            <w:r w:rsidR="00DA79B5" w:rsidRPr="00A94C58">
              <w:rPr>
                <w:rFonts w:asciiTheme="minorEastAsia" w:eastAsiaTheme="minorEastAsia" w:hAnsiTheme="minorEastAsia" w:hint="eastAsia"/>
                <w:sz w:val="24"/>
                <w:szCs w:val="24"/>
              </w:rPr>
              <w:t>日</w:t>
            </w:r>
          </w:p>
        </w:tc>
      </w:tr>
      <w:tr w:rsidR="00ED14AE" w:rsidRPr="00000864" w:rsidTr="00080B3B">
        <w:trPr>
          <w:jc w:val="center"/>
        </w:trPr>
        <w:tc>
          <w:tcPr>
            <w:tcW w:w="3213" w:type="dxa"/>
          </w:tcPr>
          <w:p w:rsidR="00ED14AE" w:rsidRPr="00000864" w:rsidRDefault="00ED14AE" w:rsidP="00ED14AE">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赎回起始日</w:t>
            </w:r>
          </w:p>
        </w:tc>
        <w:tc>
          <w:tcPr>
            <w:tcW w:w="6426" w:type="dxa"/>
            <w:vAlign w:val="center"/>
          </w:tcPr>
          <w:p w:rsidR="00ED14AE" w:rsidRPr="00A94C58" w:rsidRDefault="00ED14AE" w:rsidP="00ED14AE">
            <w:pPr>
              <w:rPr>
                <w:rFonts w:asciiTheme="minorEastAsia" w:eastAsiaTheme="minorEastAsia" w:hAnsiTheme="minorEastAsia"/>
                <w:sz w:val="24"/>
                <w:szCs w:val="24"/>
              </w:rPr>
            </w:pPr>
            <w:r w:rsidRPr="00A94C58">
              <w:rPr>
                <w:rFonts w:asciiTheme="minorEastAsia" w:eastAsiaTheme="minorEastAsia" w:hAnsiTheme="minorEastAsia" w:hint="eastAsia"/>
                <w:sz w:val="24"/>
                <w:szCs w:val="24"/>
              </w:rPr>
              <w:t>202</w:t>
            </w:r>
            <w:r>
              <w:rPr>
                <w:rFonts w:asciiTheme="minorEastAsia" w:eastAsiaTheme="minorEastAsia" w:hAnsiTheme="minorEastAsia"/>
                <w:sz w:val="24"/>
                <w:szCs w:val="24"/>
              </w:rPr>
              <w:t>4</w:t>
            </w:r>
            <w:r w:rsidRPr="00A94C58">
              <w:rPr>
                <w:rFonts w:asciiTheme="minorEastAsia" w:eastAsiaTheme="minorEastAsia" w:hAnsiTheme="minorEastAsia" w:hint="eastAsia"/>
                <w:sz w:val="24"/>
                <w:szCs w:val="24"/>
              </w:rPr>
              <w:t>年</w:t>
            </w:r>
            <w:r>
              <w:rPr>
                <w:rFonts w:asciiTheme="minorEastAsia" w:eastAsiaTheme="minorEastAsia" w:hAnsiTheme="minorEastAsia"/>
                <w:sz w:val="24"/>
                <w:szCs w:val="24"/>
              </w:rPr>
              <w:t>12</w:t>
            </w:r>
            <w:r w:rsidRPr="00A94C58">
              <w:rPr>
                <w:rFonts w:asciiTheme="minorEastAsia" w:eastAsiaTheme="minorEastAsia" w:hAnsiTheme="minorEastAsia" w:hint="eastAsia"/>
                <w:sz w:val="24"/>
                <w:szCs w:val="24"/>
              </w:rPr>
              <w:t>月</w:t>
            </w:r>
            <w:r>
              <w:rPr>
                <w:rFonts w:asciiTheme="minorEastAsia" w:eastAsiaTheme="minorEastAsia" w:hAnsiTheme="minorEastAsia"/>
                <w:sz w:val="24"/>
                <w:szCs w:val="24"/>
              </w:rPr>
              <w:t>2</w:t>
            </w:r>
            <w:r w:rsidRPr="00A94C58">
              <w:rPr>
                <w:rFonts w:asciiTheme="minorEastAsia" w:eastAsiaTheme="minorEastAsia" w:hAnsiTheme="minorEastAsia" w:hint="eastAsia"/>
                <w:sz w:val="24"/>
                <w:szCs w:val="24"/>
              </w:rPr>
              <w:t>日</w:t>
            </w:r>
          </w:p>
        </w:tc>
      </w:tr>
      <w:tr w:rsidR="00ED14AE" w:rsidRPr="004829C5" w:rsidTr="005647CF">
        <w:trPr>
          <w:jc w:val="center"/>
        </w:trPr>
        <w:tc>
          <w:tcPr>
            <w:tcW w:w="3213" w:type="dxa"/>
          </w:tcPr>
          <w:p w:rsidR="00ED14AE" w:rsidRPr="00000864" w:rsidRDefault="00ED14AE" w:rsidP="00ED14AE">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转换转入起始日</w:t>
            </w:r>
          </w:p>
        </w:tc>
        <w:tc>
          <w:tcPr>
            <w:tcW w:w="6426" w:type="dxa"/>
            <w:vAlign w:val="center"/>
          </w:tcPr>
          <w:p w:rsidR="00ED14AE" w:rsidRPr="00A94C58" w:rsidRDefault="00ED14AE" w:rsidP="00ED14AE">
            <w:pPr>
              <w:spacing w:line="560" w:lineRule="exact"/>
              <w:rPr>
                <w:rFonts w:asciiTheme="minorEastAsia" w:eastAsiaTheme="minorEastAsia" w:hAnsiTheme="minorEastAsia"/>
                <w:color w:val="000000"/>
                <w:sz w:val="24"/>
                <w:szCs w:val="24"/>
              </w:rPr>
            </w:pPr>
            <w:r w:rsidRPr="00A94C58">
              <w:rPr>
                <w:rFonts w:asciiTheme="minorEastAsia" w:eastAsiaTheme="minorEastAsia" w:hAnsiTheme="minorEastAsia" w:hint="eastAsia"/>
                <w:sz w:val="24"/>
                <w:szCs w:val="24"/>
              </w:rPr>
              <w:t>202</w:t>
            </w:r>
            <w:r>
              <w:rPr>
                <w:rFonts w:asciiTheme="minorEastAsia" w:eastAsiaTheme="minorEastAsia" w:hAnsiTheme="minorEastAsia"/>
                <w:sz w:val="24"/>
                <w:szCs w:val="24"/>
              </w:rPr>
              <w:t>4</w:t>
            </w:r>
            <w:r w:rsidRPr="00A94C58">
              <w:rPr>
                <w:rFonts w:asciiTheme="minorEastAsia" w:eastAsiaTheme="minorEastAsia" w:hAnsiTheme="minorEastAsia" w:hint="eastAsia"/>
                <w:sz w:val="24"/>
                <w:szCs w:val="24"/>
              </w:rPr>
              <w:t>年</w:t>
            </w:r>
            <w:r>
              <w:rPr>
                <w:rFonts w:asciiTheme="minorEastAsia" w:eastAsiaTheme="minorEastAsia" w:hAnsiTheme="minorEastAsia"/>
                <w:sz w:val="24"/>
                <w:szCs w:val="24"/>
              </w:rPr>
              <w:t>12</w:t>
            </w:r>
            <w:r w:rsidRPr="00A94C58">
              <w:rPr>
                <w:rFonts w:asciiTheme="minorEastAsia" w:eastAsiaTheme="minorEastAsia" w:hAnsiTheme="minorEastAsia" w:hint="eastAsia"/>
                <w:sz w:val="24"/>
                <w:szCs w:val="24"/>
              </w:rPr>
              <w:t>月</w:t>
            </w:r>
            <w:r>
              <w:rPr>
                <w:rFonts w:asciiTheme="minorEastAsia" w:eastAsiaTheme="minorEastAsia" w:hAnsiTheme="minorEastAsia"/>
                <w:sz w:val="24"/>
                <w:szCs w:val="24"/>
              </w:rPr>
              <w:t>2</w:t>
            </w:r>
            <w:r w:rsidRPr="00A94C58">
              <w:rPr>
                <w:rFonts w:asciiTheme="minorEastAsia" w:eastAsiaTheme="minorEastAsia" w:hAnsiTheme="minorEastAsia" w:hint="eastAsia"/>
                <w:sz w:val="24"/>
                <w:szCs w:val="24"/>
              </w:rPr>
              <w:t>日</w:t>
            </w:r>
          </w:p>
        </w:tc>
      </w:tr>
      <w:tr w:rsidR="00ED14AE" w:rsidRPr="004829C5" w:rsidTr="0073600F">
        <w:trPr>
          <w:jc w:val="center"/>
        </w:trPr>
        <w:tc>
          <w:tcPr>
            <w:tcW w:w="3213" w:type="dxa"/>
          </w:tcPr>
          <w:p w:rsidR="00ED14AE" w:rsidRPr="00000864" w:rsidRDefault="00ED14AE" w:rsidP="00ED14AE">
            <w:pPr>
              <w:spacing w:line="560" w:lineRule="exact"/>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转换转出起始日</w:t>
            </w:r>
          </w:p>
        </w:tc>
        <w:tc>
          <w:tcPr>
            <w:tcW w:w="6426" w:type="dxa"/>
            <w:vAlign w:val="center"/>
          </w:tcPr>
          <w:p w:rsidR="00ED14AE" w:rsidRPr="00A94C58" w:rsidRDefault="00ED14AE" w:rsidP="00ED14AE">
            <w:pPr>
              <w:spacing w:line="560" w:lineRule="exact"/>
              <w:rPr>
                <w:rFonts w:asciiTheme="minorEastAsia" w:eastAsiaTheme="minorEastAsia" w:hAnsiTheme="minorEastAsia"/>
                <w:color w:val="000000"/>
                <w:sz w:val="24"/>
                <w:szCs w:val="24"/>
              </w:rPr>
            </w:pPr>
            <w:r w:rsidRPr="00A94C58">
              <w:rPr>
                <w:rFonts w:asciiTheme="minorEastAsia" w:eastAsiaTheme="minorEastAsia" w:hAnsiTheme="minorEastAsia" w:hint="eastAsia"/>
                <w:sz w:val="24"/>
                <w:szCs w:val="24"/>
              </w:rPr>
              <w:t>202</w:t>
            </w:r>
            <w:r>
              <w:rPr>
                <w:rFonts w:asciiTheme="minorEastAsia" w:eastAsiaTheme="minorEastAsia" w:hAnsiTheme="minorEastAsia"/>
                <w:sz w:val="24"/>
                <w:szCs w:val="24"/>
              </w:rPr>
              <w:t>4</w:t>
            </w:r>
            <w:r w:rsidRPr="00A94C58">
              <w:rPr>
                <w:rFonts w:asciiTheme="minorEastAsia" w:eastAsiaTheme="minorEastAsia" w:hAnsiTheme="minorEastAsia" w:hint="eastAsia"/>
                <w:sz w:val="24"/>
                <w:szCs w:val="24"/>
              </w:rPr>
              <w:t>年</w:t>
            </w:r>
            <w:r>
              <w:rPr>
                <w:rFonts w:asciiTheme="minorEastAsia" w:eastAsiaTheme="minorEastAsia" w:hAnsiTheme="minorEastAsia"/>
                <w:sz w:val="24"/>
                <w:szCs w:val="24"/>
              </w:rPr>
              <w:t>12</w:t>
            </w:r>
            <w:r w:rsidRPr="00A94C58">
              <w:rPr>
                <w:rFonts w:asciiTheme="minorEastAsia" w:eastAsiaTheme="minorEastAsia" w:hAnsiTheme="minorEastAsia" w:hint="eastAsia"/>
                <w:sz w:val="24"/>
                <w:szCs w:val="24"/>
              </w:rPr>
              <w:t>月</w:t>
            </w:r>
            <w:r>
              <w:rPr>
                <w:rFonts w:asciiTheme="minorEastAsia" w:eastAsiaTheme="minorEastAsia" w:hAnsiTheme="minorEastAsia"/>
                <w:sz w:val="24"/>
                <w:szCs w:val="24"/>
              </w:rPr>
              <w:t>2</w:t>
            </w:r>
            <w:r w:rsidRPr="00A94C58">
              <w:rPr>
                <w:rFonts w:asciiTheme="minorEastAsia" w:eastAsiaTheme="minorEastAsia" w:hAnsiTheme="minorEastAsia" w:hint="eastAsia"/>
                <w:sz w:val="24"/>
                <w:szCs w:val="24"/>
              </w:rPr>
              <w:t>日</w:t>
            </w:r>
          </w:p>
        </w:tc>
      </w:tr>
    </w:tbl>
    <w:p w:rsidR="009746A7" w:rsidRPr="006835FF" w:rsidRDefault="00DB0DBA" w:rsidP="001C52DE">
      <w:pPr>
        <w:spacing w:line="360" w:lineRule="auto"/>
        <w:ind w:firstLineChars="200" w:firstLine="480"/>
        <w:rPr>
          <w:rFonts w:asciiTheme="minorEastAsia" w:eastAsiaTheme="minorEastAsia" w:hAnsiTheme="minorEastAsia"/>
          <w:color w:val="000000"/>
          <w:sz w:val="24"/>
          <w:szCs w:val="24"/>
        </w:rPr>
      </w:pPr>
      <w:bookmarkStart w:id="1" w:name="_Toc275961396"/>
      <w:r w:rsidRPr="00DB0DBA">
        <w:rPr>
          <w:rFonts w:asciiTheme="minorEastAsia" w:eastAsiaTheme="minorEastAsia" w:hAnsiTheme="minorEastAsia" w:hint="eastAsia"/>
          <w:color w:val="000000"/>
          <w:sz w:val="24"/>
          <w:szCs w:val="24"/>
        </w:rPr>
        <w:t>注：根据</w:t>
      </w:r>
      <w:r w:rsidR="009746A7">
        <w:rPr>
          <w:rFonts w:asciiTheme="minorEastAsia" w:eastAsiaTheme="minorEastAsia" w:hAnsiTheme="minorEastAsia" w:hint="eastAsia"/>
          <w:color w:val="000000"/>
          <w:sz w:val="24"/>
          <w:szCs w:val="24"/>
        </w:rPr>
        <w:t>《</w:t>
      </w:r>
      <w:r w:rsidR="009746A7" w:rsidRPr="001C65D0">
        <w:rPr>
          <w:rFonts w:asciiTheme="minorEastAsia" w:eastAsiaTheme="minorEastAsia" w:hAnsiTheme="minorEastAsia" w:hint="eastAsia"/>
          <w:sz w:val="24"/>
          <w:szCs w:val="24"/>
        </w:rPr>
        <w:t>金鹰</w:t>
      </w:r>
      <w:r w:rsidR="001F70A5">
        <w:rPr>
          <w:rFonts w:asciiTheme="minorEastAsia" w:eastAsiaTheme="minorEastAsia" w:hAnsiTheme="minorEastAsia" w:hint="eastAsia"/>
          <w:sz w:val="24"/>
          <w:szCs w:val="24"/>
        </w:rPr>
        <w:t>添益3个月定期开放债券型</w:t>
      </w:r>
      <w:r w:rsidR="009746A7" w:rsidRPr="001C65D0">
        <w:rPr>
          <w:rFonts w:asciiTheme="minorEastAsia" w:eastAsiaTheme="minorEastAsia" w:hAnsiTheme="minorEastAsia" w:hint="eastAsia"/>
          <w:sz w:val="24"/>
          <w:szCs w:val="24"/>
        </w:rPr>
        <w:t>证券投资基金基金合同</w:t>
      </w:r>
      <w:r w:rsidR="009746A7">
        <w:rPr>
          <w:rFonts w:asciiTheme="minorEastAsia" w:eastAsiaTheme="minorEastAsia" w:hAnsiTheme="minorEastAsia" w:hint="eastAsia"/>
          <w:sz w:val="24"/>
          <w:szCs w:val="24"/>
        </w:rPr>
        <w:t>》</w:t>
      </w:r>
      <w:r w:rsidRPr="00DB0DBA">
        <w:rPr>
          <w:rFonts w:asciiTheme="minorEastAsia" w:eastAsiaTheme="minorEastAsia" w:hAnsiTheme="minorEastAsia" w:hint="eastAsia"/>
          <w:color w:val="000000"/>
          <w:sz w:val="24"/>
          <w:szCs w:val="24"/>
        </w:rPr>
        <w:t>的规定，</w:t>
      </w:r>
      <w:r w:rsidR="00BF7978" w:rsidRPr="00BF7978">
        <w:rPr>
          <w:rFonts w:asciiTheme="minorEastAsia" w:eastAsiaTheme="minorEastAsia" w:hAnsiTheme="minorEastAsia" w:hint="eastAsia"/>
          <w:color w:val="000000"/>
          <w:sz w:val="24"/>
          <w:szCs w:val="24"/>
        </w:rPr>
        <w:t>自基金合同生效之日起（包括基金合同生效之日）进入首个开放期，基金的首个封闭期为自首个开放期结束之日次日起（包括该日）至首个开放期结束之日次日所对应的3个月月度对日的前一日的期间。首个封闭期结束之后第一个工作日起（包括该日）进入第二个开放期，第二个封闭期为第二个开放期结束之后次日起</w:t>
      </w:r>
      <w:r w:rsidR="00BF7978" w:rsidRPr="00BF7978">
        <w:rPr>
          <w:rFonts w:asciiTheme="minorEastAsia" w:eastAsiaTheme="minorEastAsia" w:hAnsiTheme="minorEastAsia" w:hint="eastAsia"/>
          <w:color w:val="000000"/>
          <w:sz w:val="24"/>
          <w:szCs w:val="24"/>
        </w:rPr>
        <w:lastRenderedPageBreak/>
        <w:t>（包括该日）至第二个开放期结束之日次日所对应的3个月月度对日的前一日的期间，以此类推。本基金封闭期内不办理申购</w:t>
      </w:r>
      <w:r w:rsidR="00795C1A">
        <w:rPr>
          <w:rFonts w:asciiTheme="minorEastAsia" w:eastAsiaTheme="minorEastAsia" w:hAnsiTheme="minorEastAsia" w:hint="eastAsia"/>
          <w:color w:val="000000"/>
          <w:sz w:val="24"/>
          <w:szCs w:val="24"/>
        </w:rPr>
        <w:t>、</w:t>
      </w:r>
      <w:r w:rsidR="00BF7978" w:rsidRPr="00BF7978">
        <w:rPr>
          <w:rFonts w:asciiTheme="minorEastAsia" w:eastAsiaTheme="minorEastAsia" w:hAnsiTheme="minorEastAsia" w:hint="eastAsia"/>
          <w:color w:val="000000"/>
          <w:sz w:val="24"/>
          <w:szCs w:val="24"/>
        </w:rPr>
        <w:t>赎回</w:t>
      </w:r>
      <w:r w:rsidR="00795C1A">
        <w:rPr>
          <w:rFonts w:asciiTheme="minorEastAsia" w:eastAsiaTheme="minorEastAsia" w:hAnsiTheme="minorEastAsia" w:hint="eastAsia"/>
          <w:color w:val="000000"/>
          <w:sz w:val="24"/>
          <w:szCs w:val="24"/>
        </w:rPr>
        <w:t>与转换</w:t>
      </w:r>
      <w:r w:rsidR="00BF7978" w:rsidRPr="00BF7978">
        <w:rPr>
          <w:rFonts w:asciiTheme="minorEastAsia" w:eastAsiaTheme="minorEastAsia" w:hAnsiTheme="minorEastAsia" w:hint="eastAsia"/>
          <w:color w:val="000000"/>
          <w:sz w:val="24"/>
          <w:szCs w:val="24"/>
        </w:rPr>
        <w:t>业务。如月度对日为非工作日，则顺延至下一个工作日，若该日历月度中不存在对应日期的，则顺延至下一个工作日。本基金</w:t>
      </w:r>
      <w:r w:rsidR="00BF7978" w:rsidRPr="006835FF">
        <w:rPr>
          <w:rFonts w:asciiTheme="minorEastAsia" w:eastAsiaTheme="minorEastAsia" w:hAnsiTheme="minorEastAsia" w:hint="eastAsia"/>
          <w:color w:val="000000"/>
          <w:sz w:val="24"/>
          <w:szCs w:val="24"/>
        </w:rPr>
        <w:t>封闭期内不办理申购</w:t>
      </w:r>
      <w:r w:rsidR="00EF5859">
        <w:rPr>
          <w:rFonts w:asciiTheme="minorEastAsia" w:eastAsiaTheme="minorEastAsia" w:hAnsiTheme="minorEastAsia" w:hint="eastAsia"/>
          <w:color w:val="000000"/>
          <w:sz w:val="24"/>
          <w:szCs w:val="24"/>
        </w:rPr>
        <w:t>、</w:t>
      </w:r>
      <w:r w:rsidR="00BF7978" w:rsidRPr="006835FF">
        <w:rPr>
          <w:rFonts w:asciiTheme="minorEastAsia" w:eastAsiaTheme="minorEastAsia" w:hAnsiTheme="minorEastAsia" w:hint="eastAsia"/>
          <w:color w:val="000000"/>
          <w:sz w:val="24"/>
          <w:szCs w:val="24"/>
        </w:rPr>
        <w:t>赎回</w:t>
      </w:r>
      <w:r w:rsidR="00EF5859">
        <w:rPr>
          <w:rFonts w:asciiTheme="minorEastAsia" w:eastAsiaTheme="minorEastAsia" w:hAnsiTheme="minorEastAsia" w:hint="eastAsia"/>
          <w:color w:val="000000"/>
          <w:sz w:val="24"/>
          <w:szCs w:val="24"/>
        </w:rPr>
        <w:t>与转换</w:t>
      </w:r>
      <w:r w:rsidR="00BF7978" w:rsidRPr="006835FF">
        <w:rPr>
          <w:rFonts w:asciiTheme="minorEastAsia" w:eastAsiaTheme="minorEastAsia" w:hAnsiTheme="minorEastAsia" w:hint="eastAsia"/>
          <w:color w:val="000000"/>
          <w:sz w:val="24"/>
          <w:szCs w:val="24"/>
        </w:rPr>
        <w:t>业务。</w:t>
      </w:r>
    </w:p>
    <w:p w:rsidR="0058174A" w:rsidRPr="001C52DE" w:rsidRDefault="009746A7" w:rsidP="004B506A">
      <w:pPr>
        <w:autoSpaceDE w:val="0"/>
        <w:autoSpaceDN w:val="0"/>
        <w:adjustRightInd w:val="0"/>
        <w:spacing w:line="360" w:lineRule="auto"/>
        <w:ind w:firstLineChars="200" w:firstLine="480"/>
        <w:jc w:val="left"/>
        <w:rPr>
          <w:rFonts w:asciiTheme="minorEastAsia" w:eastAsiaTheme="minorEastAsia" w:hAnsiTheme="minorEastAsia"/>
          <w:color w:val="000000"/>
          <w:sz w:val="24"/>
          <w:szCs w:val="24"/>
        </w:rPr>
      </w:pPr>
      <w:r w:rsidRPr="006835FF">
        <w:rPr>
          <w:rFonts w:asciiTheme="minorEastAsia" w:eastAsiaTheme="minorEastAsia" w:hAnsiTheme="minorEastAsia" w:hint="eastAsia"/>
          <w:color w:val="000000"/>
          <w:sz w:val="24"/>
          <w:szCs w:val="24"/>
        </w:rPr>
        <w:t>本基金</w:t>
      </w:r>
      <w:r w:rsidR="001C52DE" w:rsidRPr="006835FF">
        <w:rPr>
          <w:rFonts w:asciiTheme="minorEastAsia" w:eastAsiaTheme="minorEastAsia" w:hAnsiTheme="minorEastAsia" w:hint="eastAsia"/>
          <w:color w:val="000000"/>
          <w:sz w:val="24"/>
          <w:szCs w:val="24"/>
        </w:rPr>
        <w:t>本次</w:t>
      </w:r>
      <w:r w:rsidRPr="006835FF">
        <w:rPr>
          <w:rFonts w:asciiTheme="minorEastAsia" w:eastAsiaTheme="minorEastAsia" w:hAnsiTheme="minorEastAsia" w:hint="eastAsia"/>
          <w:color w:val="000000"/>
          <w:sz w:val="24"/>
          <w:szCs w:val="24"/>
        </w:rPr>
        <w:t>开放期</w:t>
      </w:r>
      <w:r w:rsidRPr="00BF187E">
        <w:rPr>
          <w:rFonts w:asciiTheme="minorEastAsia" w:eastAsiaTheme="minorEastAsia" w:hAnsiTheme="minorEastAsia" w:hint="eastAsia"/>
          <w:color w:val="000000"/>
          <w:sz w:val="24"/>
          <w:szCs w:val="24"/>
        </w:rPr>
        <w:t>时间为</w:t>
      </w:r>
      <w:r w:rsidR="00D50B92" w:rsidRPr="00BF187E">
        <w:rPr>
          <w:rFonts w:asciiTheme="minorEastAsia" w:eastAsiaTheme="minorEastAsia" w:hAnsiTheme="minorEastAsia" w:hint="eastAsia"/>
          <w:sz w:val="24"/>
          <w:szCs w:val="24"/>
        </w:rPr>
        <w:t>20</w:t>
      </w:r>
      <w:bookmarkStart w:id="2" w:name="_GoBack"/>
      <w:bookmarkEnd w:id="2"/>
      <w:r w:rsidR="00D50B92" w:rsidRPr="00BF187E">
        <w:rPr>
          <w:rFonts w:asciiTheme="minorEastAsia" w:eastAsiaTheme="minorEastAsia" w:hAnsiTheme="minorEastAsia" w:hint="eastAsia"/>
          <w:sz w:val="24"/>
          <w:szCs w:val="24"/>
        </w:rPr>
        <w:t>2</w:t>
      </w:r>
      <w:r w:rsidR="00BF187E" w:rsidRPr="00BF187E">
        <w:rPr>
          <w:rFonts w:asciiTheme="minorEastAsia" w:eastAsiaTheme="minorEastAsia" w:hAnsiTheme="minorEastAsia"/>
          <w:sz w:val="24"/>
          <w:szCs w:val="24"/>
        </w:rPr>
        <w:t>4</w:t>
      </w:r>
      <w:r w:rsidR="00D50B92" w:rsidRPr="00BF187E">
        <w:rPr>
          <w:rFonts w:asciiTheme="minorEastAsia" w:eastAsiaTheme="minorEastAsia" w:hAnsiTheme="minorEastAsia" w:hint="eastAsia"/>
          <w:sz w:val="24"/>
          <w:szCs w:val="24"/>
        </w:rPr>
        <w:t>年</w:t>
      </w:r>
      <w:r w:rsidR="00462073">
        <w:rPr>
          <w:rFonts w:asciiTheme="minorEastAsia" w:eastAsiaTheme="minorEastAsia" w:hAnsiTheme="minorEastAsia"/>
          <w:sz w:val="24"/>
          <w:szCs w:val="24"/>
        </w:rPr>
        <w:t>12</w:t>
      </w:r>
      <w:r w:rsidR="00D50B92" w:rsidRPr="00BF187E">
        <w:rPr>
          <w:rFonts w:asciiTheme="minorEastAsia" w:eastAsiaTheme="minorEastAsia" w:hAnsiTheme="minorEastAsia" w:hint="eastAsia"/>
          <w:sz w:val="24"/>
          <w:szCs w:val="24"/>
        </w:rPr>
        <w:t>月</w:t>
      </w:r>
      <w:r w:rsidR="00462073">
        <w:rPr>
          <w:rFonts w:asciiTheme="minorEastAsia" w:eastAsiaTheme="minorEastAsia" w:hAnsiTheme="minorEastAsia"/>
          <w:sz w:val="24"/>
          <w:szCs w:val="24"/>
        </w:rPr>
        <w:t>2</w:t>
      </w:r>
      <w:r w:rsidR="00D50B92" w:rsidRPr="00BF187E">
        <w:rPr>
          <w:rFonts w:asciiTheme="minorEastAsia" w:eastAsiaTheme="minorEastAsia" w:hAnsiTheme="minorEastAsia" w:hint="eastAsia"/>
          <w:sz w:val="24"/>
          <w:szCs w:val="24"/>
        </w:rPr>
        <w:t>日</w:t>
      </w:r>
      <w:r w:rsidRPr="00BF187E">
        <w:rPr>
          <w:rFonts w:asciiTheme="minorEastAsia" w:eastAsiaTheme="minorEastAsia" w:hAnsiTheme="minorEastAsia" w:hint="eastAsia"/>
          <w:color w:val="000000"/>
          <w:sz w:val="24"/>
          <w:szCs w:val="24"/>
        </w:rPr>
        <w:t>，</w:t>
      </w:r>
      <w:r w:rsidR="001C52DE" w:rsidRPr="006835FF">
        <w:rPr>
          <w:rFonts w:asciiTheme="minorEastAsia" w:eastAsiaTheme="minorEastAsia" w:hAnsiTheme="minorEastAsia" w:hint="eastAsia"/>
          <w:color w:val="000000"/>
          <w:sz w:val="24"/>
          <w:szCs w:val="24"/>
        </w:rPr>
        <w:t>开放期</w:t>
      </w:r>
      <w:r w:rsidR="001C52DE" w:rsidRPr="006835FF">
        <w:rPr>
          <w:rFonts w:asciiTheme="minorEastAsia" w:eastAsiaTheme="minorEastAsia" w:hAnsiTheme="minorEastAsia"/>
          <w:color w:val="000000"/>
          <w:sz w:val="24"/>
          <w:szCs w:val="24"/>
        </w:rPr>
        <w:t>内本</w:t>
      </w:r>
      <w:r w:rsidR="001C52DE" w:rsidRPr="006835FF">
        <w:rPr>
          <w:rFonts w:asciiTheme="minorEastAsia" w:eastAsiaTheme="minorEastAsia" w:hAnsiTheme="minorEastAsia" w:hint="eastAsia"/>
          <w:color w:val="000000"/>
          <w:sz w:val="24"/>
          <w:szCs w:val="24"/>
        </w:rPr>
        <w:t>基金</w:t>
      </w:r>
      <w:r w:rsidR="001C52DE" w:rsidRPr="006835FF">
        <w:rPr>
          <w:rFonts w:asciiTheme="minorEastAsia" w:eastAsiaTheme="minorEastAsia" w:hAnsiTheme="minorEastAsia"/>
          <w:color w:val="000000"/>
          <w:sz w:val="24"/>
          <w:szCs w:val="24"/>
        </w:rPr>
        <w:t>接受申购、赎回</w:t>
      </w:r>
      <w:r w:rsidR="00D253F3" w:rsidRPr="006835FF">
        <w:rPr>
          <w:rFonts w:asciiTheme="minorEastAsia" w:eastAsiaTheme="minorEastAsia" w:hAnsiTheme="minorEastAsia" w:hint="eastAsia"/>
          <w:color w:val="000000"/>
          <w:sz w:val="24"/>
          <w:szCs w:val="24"/>
        </w:rPr>
        <w:t>及转换业务</w:t>
      </w:r>
      <w:r w:rsidR="001C52DE" w:rsidRPr="006835FF">
        <w:rPr>
          <w:rFonts w:asciiTheme="minorEastAsia" w:eastAsiaTheme="minorEastAsia" w:hAnsiTheme="minorEastAsia"/>
          <w:color w:val="000000"/>
          <w:sz w:val="24"/>
          <w:szCs w:val="24"/>
        </w:rPr>
        <w:t>申请</w:t>
      </w:r>
      <w:r w:rsidR="001C52DE" w:rsidRPr="00BF187E">
        <w:rPr>
          <w:rFonts w:asciiTheme="minorEastAsia" w:eastAsiaTheme="minorEastAsia" w:hAnsiTheme="minorEastAsia"/>
          <w:color w:val="000000"/>
          <w:sz w:val="24"/>
          <w:szCs w:val="24"/>
        </w:rPr>
        <w:t>。</w:t>
      </w:r>
      <w:r w:rsidR="001C52DE" w:rsidRPr="00BF187E">
        <w:rPr>
          <w:rFonts w:asciiTheme="minorEastAsia" w:eastAsiaTheme="minorEastAsia" w:hAnsiTheme="minorEastAsia" w:hint="eastAsia"/>
          <w:color w:val="000000"/>
          <w:sz w:val="24"/>
          <w:szCs w:val="24"/>
        </w:rPr>
        <w:t>自</w:t>
      </w:r>
      <w:r w:rsidR="00D50B92" w:rsidRPr="00BF187E">
        <w:rPr>
          <w:rFonts w:asciiTheme="minorEastAsia" w:eastAsiaTheme="minorEastAsia" w:hAnsiTheme="minorEastAsia" w:hint="eastAsia"/>
          <w:sz w:val="24"/>
          <w:szCs w:val="24"/>
        </w:rPr>
        <w:t>202</w:t>
      </w:r>
      <w:r w:rsidR="00BF187E" w:rsidRPr="00BF187E">
        <w:rPr>
          <w:rFonts w:asciiTheme="minorEastAsia" w:eastAsiaTheme="minorEastAsia" w:hAnsiTheme="minorEastAsia"/>
          <w:sz w:val="24"/>
          <w:szCs w:val="24"/>
        </w:rPr>
        <w:t>4</w:t>
      </w:r>
      <w:r w:rsidR="00D50B92" w:rsidRPr="00BF187E">
        <w:rPr>
          <w:rFonts w:asciiTheme="minorEastAsia" w:eastAsiaTheme="minorEastAsia" w:hAnsiTheme="minorEastAsia" w:hint="eastAsia"/>
          <w:sz w:val="24"/>
          <w:szCs w:val="24"/>
        </w:rPr>
        <w:t>年</w:t>
      </w:r>
      <w:r w:rsidR="00462073">
        <w:rPr>
          <w:rFonts w:asciiTheme="minorEastAsia" w:eastAsiaTheme="minorEastAsia" w:hAnsiTheme="minorEastAsia" w:hint="eastAsia"/>
          <w:sz w:val="24"/>
          <w:szCs w:val="24"/>
        </w:rPr>
        <w:t>1</w:t>
      </w:r>
      <w:r w:rsidR="00462073">
        <w:rPr>
          <w:rFonts w:asciiTheme="minorEastAsia" w:eastAsiaTheme="minorEastAsia" w:hAnsiTheme="minorEastAsia"/>
          <w:sz w:val="24"/>
          <w:szCs w:val="24"/>
        </w:rPr>
        <w:t>2</w:t>
      </w:r>
      <w:r w:rsidR="00D50B92" w:rsidRPr="00BF187E">
        <w:rPr>
          <w:rFonts w:asciiTheme="minorEastAsia" w:eastAsiaTheme="minorEastAsia" w:hAnsiTheme="minorEastAsia" w:hint="eastAsia"/>
          <w:sz w:val="24"/>
          <w:szCs w:val="24"/>
        </w:rPr>
        <w:t>月</w:t>
      </w:r>
      <w:r w:rsidR="00462073">
        <w:rPr>
          <w:rFonts w:asciiTheme="minorEastAsia" w:eastAsiaTheme="minorEastAsia" w:hAnsiTheme="minorEastAsia"/>
          <w:sz w:val="24"/>
          <w:szCs w:val="24"/>
        </w:rPr>
        <w:t>3</w:t>
      </w:r>
      <w:r w:rsidR="00D50B92" w:rsidRPr="00BF187E">
        <w:rPr>
          <w:rFonts w:asciiTheme="minorEastAsia" w:eastAsiaTheme="minorEastAsia" w:hAnsiTheme="minorEastAsia" w:hint="eastAsia"/>
          <w:sz w:val="24"/>
          <w:szCs w:val="24"/>
        </w:rPr>
        <w:t>日</w:t>
      </w:r>
      <w:r w:rsidR="001C52DE" w:rsidRPr="00BF187E">
        <w:rPr>
          <w:rFonts w:asciiTheme="minorEastAsia" w:eastAsiaTheme="minorEastAsia" w:hAnsiTheme="minorEastAsia" w:hint="eastAsia"/>
          <w:color w:val="000000"/>
          <w:sz w:val="24"/>
          <w:szCs w:val="24"/>
        </w:rPr>
        <w:t>起进入本</w:t>
      </w:r>
      <w:r w:rsidR="001C52DE" w:rsidRPr="001C52DE">
        <w:rPr>
          <w:rFonts w:asciiTheme="minorEastAsia" w:eastAsiaTheme="minorEastAsia" w:hAnsiTheme="minorEastAsia" w:hint="eastAsia"/>
          <w:color w:val="000000"/>
          <w:sz w:val="24"/>
          <w:szCs w:val="24"/>
        </w:rPr>
        <w:t>基金的</w:t>
      </w:r>
      <w:r w:rsidR="00952DF8">
        <w:rPr>
          <w:rFonts w:asciiTheme="minorEastAsia" w:eastAsiaTheme="minorEastAsia" w:hAnsiTheme="minorEastAsia" w:hint="eastAsia"/>
          <w:color w:val="000000"/>
          <w:sz w:val="24"/>
          <w:szCs w:val="24"/>
        </w:rPr>
        <w:t>下</w:t>
      </w:r>
      <w:r w:rsidR="0033106D">
        <w:rPr>
          <w:rFonts w:asciiTheme="minorEastAsia" w:eastAsiaTheme="minorEastAsia" w:hAnsiTheme="minorEastAsia" w:hint="eastAsia"/>
          <w:color w:val="000000"/>
          <w:sz w:val="24"/>
          <w:szCs w:val="24"/>
        </w:rPr>
        <w:t>一个</w:t>
      </w:r>
      <w:r w:rsidR="001C52DE" w:rsidRPr="001C52DE">
        <w:rPr>
          <w:rFonts w:asciiTheme="minorEastAsia" w:eastAsiaTheme="minorEastAsia" w:hAnsiTheme="minorEastAsia" w:hint="eastAsia"/>
          <w:color w:val="000000"/>
          <w:sz w:val="24"/>
          <w:szCs w:val="24"/>
        </w:rPr>
        <w:t>封闭期，封闭期内本基金不办理申购、赎回</w:t>
      </w:r>
      <w:r w:rsidR="00795C1A" w:rsidRPr="00795C1A">
        <w:rPr>
          <w:rFonts w:asciiTheme="minorEastAsia" w:eastAsiaTheme="minorEastAsia" w:hAnsiTheme="minorEastAsia" w:hint="eastAsia"/>
          <w:color w:val="000000"/>
          <w:sz w:val="24"/>
          <w:szCs w:val="24"/>
        </w:rPr>
        <w:t>与转换</w:t>
      </w:r>
      <w:r w:rsidR="001C52DE">
        <w:rPr>
          <w:rFonts w:asciiTheme="minorEastAsia" w:eastAsiaTheme="minorEastAsia" w:hAnsiTheme="minorEastAsia" w:hint="eastAsia"/>
          <w:color w:val="000000"/>
          <w:sz w:val="24"/>
          <w:szCs w:val="24"/>
        </w:rPr>
        <w:t>申请</w:t>
      </w:r>
      <w:r w:rsidR="001C52DE" w:rsidRPr="001C52DE">
        <w:rPr>
          <w:rFonts w:asciiTheme="minorEastAsia" w:eastAsiaTheme="minorEastAsia" w:hAnsiTheme="minorEastAsia" w:hint="eastAsia"/>
          <w:color w:val="000000"/>
          <w:sz w:val="24"/>
          <w:szCs w:val="24"/>
        </w:rPr>
        <w:t>。</w:t>
      </w:r>
    </w:p>
    <w:p w:rsidR="00752A9C" w:rsidRPr="00000864" w:rsidRDefault="00752A9C" w:rsidP="00752A9C">
      <w:pPr>
        <w:pStyle w:val="2"/>
        <w:spacing w:line="560" w:lineRule="exact"/>
        <w:rPr>
          <w:rFonts w:asciiTheme="minorEastAsia" w:eastAsiaTheme="minorEastAsia" w:hAnsiTheme="minorEastAsia"/>
          <w:bCs w:val="0"/>
          <w:color w:val="000000"/>
          <w:sz w:val="24"/>
          <w:szCs w:val="24"/>
        </w:rPr>
      </w:pPr>
      <w:r w:rsidRPr="00310DE3">
        <w:rPr>
          <w:rFonts w:asciiTheme="minorEastAsia" w:eastAsiaTheme="minorEastAsia" w:hAnsiTheme="minorEastAsia"/>
          <w:bCs w:val="0"/>
          <w:color w:val="000000"/>
          <w:sz w:val="24"/>
          <w:szCs w:val="24"/>
        </w:rPr>
        <w:t>2 日常申购、赎回</w:t>
      </w:r>
      <w:r w:rsidR="00901583" w:rsidRPr="00901583">
        <w:rPr>
          <w:rFonts w:asciiTheme="minorEastAsia" w:eastAsiaTheme="minorEastAsia" w:hAnsiTheme="minorEastAsia" w:hint="eastAsia"/>
          <w:bCs w:val="0"/>
          <w:color w:val="000000"/>
          <w:sz w:val="24"/>
          <w:szCs w:val="24"/>
        </w:rPr>
        <w:t>、</w:t>
      </w:r>
      <w:r w:rsidR="00901583" w:rsidRPr="00901583">
        <w:rPr>
          <w:rFonts w:asciiTheme="minorEastAsia" w:eastAsiaTheme="minorEastAsia" w:hAnsiTheme="minorEastAsia"/>
          <w:bCs w:val="0"/>
          <w:color w:val="000000"/>
          <w:sz w:val="24"/>
          <w:szCs w:val="24"/>
        </w:rPr>
        <w:t>转换业务</w:t>
      </w:r>
      <w:r w:rsidRPr="00310DE3">
        <w:rPr>
          <w:rFonts w:asciiTheme="minorEastAsia" w:eastAsiaTheme="minorEastAsia" w:hAnsiTheme="minorEastAsia"/>
          <w:bCs w:val="0"/>
          <w:color w:val="000000"/>
          <w:sz w:val="24"/>
          <w:szCs w:val="24"/>
        </w:rPr>
        <w:t>业务的办理时间</w:t>
      </w:r>
      <w:bookmarkEnd w:id="1"/>
    </w:p>
    <w:p w:rsidR="001C52DE" w:rsidRPr="002A58A8" w:rsidRDefault="002A58A8" w:rsidP="002A58A8">
      <w:pPr>
        <w:spacing w:line="560" w:lineRule="exact"/>
        <w:rPr>
          <w:rFonts w:asciiTheme="minorEastAsia" w:eastAsiaTheme="minorEastAsia" w:hAnsiTheme="minorEastAsia"/>
          <w:b/>
          <w:color w:val="000000"/>
          <w:sz w:val="24"/>
          <w:szCs w:val="24"/>
        </w:rPr>
      </w:pPr>
      <w:bookmarkStart w:id="3" w:name="_Toc275961397"/>
      <w:r>
        <w:rPr>
          <w:rFonts w:asciiTheme="minorEastAsia" w:eastAsiaTheme="minorEastAsia" w:hAnsiTheme="minorEastAsia" w:hint="eastAsia"/>
          <w:b/>
          <w:color w:val="000000"/>
          <w:sz w:val="24"/>
          <w:szCs w:val="24"/>
        </w:rPr>
        <w:t xml:space="preserve">2.1 </w:t>
      </w:r>
      <w:r w:rsidR="001C52DE" w:rsidRPr="002A58A8">
        <w:rPr>
          <w:rFonts w:asciiTheme="minorEastAsia" w:eastAsiaTheme="minorEastAsia" w:hAnsiTheme="minorEastAsia"/>
          <w:b/>
          <w:color w:val="000000"/>
          <w:sz w:val="24"/>
          <w:szCs w:val="24"/>
        </w:rPr>
        <w:t>开放日及开放时间</w:t>
      </w:r>
    </w:p>
    <w:p w:rsidR="00E95727" w:rsidRPr="00E95727" w:rsidRDefault="00E95727" w:rsidP="00E95727">
      <w:pPr>
        <w:spacing w:line="360" w:lineRule="auto"/>
        <w:ind w:firstLineChars="200" w:firstLine="480"/>
        <w:rPr>
          <w:rFonts w:asciiTheme="minorEastAsia" w:eastAsiaTheme="minorEastAsia" w:hAnsiTheme="minorEastAsia"/>
          <w:color w:val="000000"/>
          <w:sz w:val="24"/>
          <w:szCs w:val="24"/>
        </w:rPr>
      </w:pPr>
      <w:r w:rsidRPr="00E95727">
        <w:rPr>
          <w:rFonts w:asciiTheme="minorEastAsia" w:eastAsiaTheme="minorEastAsia" w:hAnsiTheme="minorEastAsia" w:hint="eastAsia"/>
          <w:color w:val="000000"/>
          <w:sz w:val="24"/>
          <w:szCs w:val="24"/>
        </w:rPr>
        <w:t>投资者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860D4" w:rsidRDefault="00E95727" w:rsidP="00E95727">
      <w:pPr>
        <w:spacing w:line="360" w:lineRule="auto"/>
        <w:ind w:firstLineChars="200" w:firstLine="480"/>
        <w:rPr>
          <w:rFonts w:asciiTheme="minorEastAsia" w:eastAsiaTheme="minorEastAsia" w:hAnsiTheme="minorEastAsia"/>
          <w:color w:val="000000"/>
          <w:sz w:val="24"/>
          <w:szCs w:val="24"/>
        </w:rPr>
      </w:pPr>
      <w:r w:rsidRPr="00E95727">
        <w:rPr>
          <w:rFonts w:asciiTheme="minorEastAsia" w:eastAsiaTheme="minorEastAsia" w:hAnsiTheme="minorEastAsia" w:hint="eastAsia"/>
          <w:color w:val="000000"/>
          <w:sz w:val="24"/>
          <w:szCs w:val="24"/>
        </w:rPr>
        <w:t>基金合同生效后，若出现新的证券交易市场、证券交易所交易时间变更或其他特殊情况，基金管理人将视情况对前述开放日及开放时间进行相应的调整，但应在实施日前</w:t>
      </w:r>
      <w:r w:rsidR="001D08CD" w:rsidRPr="008036A7">
        <w:rPr>
          <w:rFonts w:asciiTheme="minorEastAsia" w:eastAsiaTheme="minorEastAsia" w:hAnsiTheme="minorEastAsia" w:hint="eastAsia"/>
          <w:color w:val="000000"/>
          <w:sz w:val="24"/>
          <w:szCs w:val="24"/>
        </w:rPr>
        <w:t>依照</w:t>
      </w:r>
      <w:r w:rsidR="001D08CD" w:rsidRPr="00F96E4C">
        <w:rPr>
          <w:rFonts w:asciiTheme="minorEastAsia" w:eastAsiaTheme="minorEastAsia" w:hAnsiTheme="minorEastAsia" w:hint="eastAsia"/>
          <w:color w:val="000000"/>
          <w:sz w:val="24"/>
          <w:szCs w:val="24"/>
        </w:rPr>
        <w:t>《公开募集证券投资基金信息披露管理办法》（以下简称《信息披露办法》</w:t>
      </w:r>
      <w:r w:rsidR="00952DF8">
        <w:rPr>
          <w:rFonts w:asciiTheme="minorEastAsia" w:eastAsiaTheme="minorEastAsia" w:hAnsiTheme="minorEastAsia" w:hint="eastAsia"/>
          <w:color w:val="000000"/>
          <w:sz w:val="24"/>
          <w:szCs w:val="24"/>
        </w:rPr>
        <w:t>）</w:t>
      </w:r>
      <w:r w:rsidR="001D08CD" w:rsidRPr="008036A7">
        <w:rPr>
          <w:rFonts w:asciiTheme="minorEastAsia" w:eastAsiaTheme="minorEastAsia" w:hAnsiTheme="minorEastAsia" w:hint="eastAsia"/>
          <w:color w:val="000000"/>
          <w:sz w:val="24"/>
          <w:szCs w:val="24"/>
        </w:rPr>
        <w:t>的有关规定在</w:t>
      </w:r>
      <w:r w:rsidR="002459B0">
        <w:rPr>
          <w:rFonts w:asciiTheme="minorEastAsia" w:eastAsiaTheme="minorEastAsia" w:hAnsiTheme="minorEastAsia" w:hint="eastAsia"/>
          <w:color w:val="000000"/>
          <w:sz w:val="24"/>
          <w:szCs w:val="24"/>
        </w:rPr>
        <w:t>指定</w:t>
      </w:r>
      <w:r w:rsidR="00080B3B">
        <w:rPr>
          <w:rFonts w:asciiTheme="minorEastAsia" w:eastAsiaTheme="minorEastAsia" w:hAnsiTheme="minorEastAsia" w:hint="eastAsia"/>
          <w:color w:val="000000"/>
          <w:sz w:val="24"/>
          <w:szCs w:val="24"/>
        </w:rPr>
        <w:t>媒介</w:t>
      </w:r>
      <w:r w:rsidR="001D08CD" w:rsidRPr="008036A7">
        <w:rPr>
          <w:rFonts w:asciiTheme="minorEastAsia" w:eastAsiaTheme="minorEastAsia" w:hAnsiTheme="minorEastAsia" w:hint="eastAsia"/>
          <w:color w:val="000000"/>
          <w:sz w:val="24"/>
          <w:szCs w:val="24"/>
        </w:rPr>
        <w:t>上公告</w:t>
      </w:r>
      <w:r w:rsidRPr="00E95727">
        <w:rPr>
          <w:rFonts w:asciiTheme="minorEastAsia" w:eastAsiaTheme="minorEastAsia" w:hAnsiTheme="minorEastAsia" w:hint="eastAsia"/>
          <w:color w:val="000000"/>
          <w:sz w:val="24"/>
          <w:szCs w:val="24"/>
        </w:rPr>
        <w:t>。</w:t>
      </w:r>
    </w:p>
    <w:p w:rsidR="001C52DE" w:rsidRPr="002A58A8" w:rsidRDefault="002A58A8" w:rsidP="002A58A8">
      <w:pPr>
        <w:spacing w:line="560"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 xml:space="preserve">2.2 </w:t>
      </w:r>
      <w:r w:rsidR="001C52DE" w:rsidRPr="002A58A8">
        <w:rPr>
          <w:rFonts w:asciiTheme="minorEastAsia" w:eastAsiaTheme="minorEastAsia" w:hAnsiTheme="minorEastAsia"/>
          <w:b/>
          <w:color w:val="000000"/>
          <w:sz w:val="24"/>
          <w:szCs w:val="24"/>
        </w:rPr>
        <w:t>申购、赎回开始日及业务办理时间</w:t>
      </w:r>
    </w:p>
    <w:p w:rsidR="0089133E" w:rsidRPr="0089133E" w:rsidRDefault="0089133E" w:rsidP="0089133E">
      <w:pPr>
        <w:spacing w:line="360" w:lineRule="auto"/>
        <w:ind w:firstLineChars="200" w:firstLine="480"/>
        <w:rPr>
          <w:rFonts w:asciiTheme="minorEastAsia" w:eastAsiaTheme="minorEastAsia" w:hAnsiTheme="minorEastAsia"/>
          <w:color w:val="000000"/>
          <w:sz w:val="24"/>
          <w:szCs w:val="24"/>
        </w:rPr>
      </w:pPr>
      <w:r w:rsidRPr="0089133E">
        <w:rPr>
          <w:rFonts w:asciiTheme="minorEastAsia" w:eastAsiaTheme="minorEastAsia" w:hAnsiTheme="minorEastAsia" w:hint="eastAsia"/>
          <w:color w:val="000000"/>
          <w:sz w:val="24"/>
          <w:szCs w:val="24"/>
        </w:rPr>
        <w:t>基金合同生效之日起（包括基金合同生效之日）进入首个开放期，开始办理申购和赎回等业务。自首个开放期结束之后次日起（包括该日），本基金进入首个封闭期。本基金每个封闭期结束之后第一个工作日起（包括该日）进入下一个开放期。</w:t>
      </w:r>
    </w:p>
    <w:p w:rsidR="0089133E" w:rsidRPr="0089133E" w:rsidRDefault="0089133E" w:rsidP="0089133E">
      <w:pPr>
        <w:spacing w:line="360" w:lineRule="auto"/>
        <w:ind w:firstLineChars="200" w:firstLine="480"/>
        <w:rPr>
          <w:rFonts w:asciiTheme="minorEastAsia" w:eastAsiaTheme="minorEastAsia" w:hAnsiTheme="minorEastAsia"/>
          <w:color w:val="000000"/>
          <w:sz w:val="24"/>
          <w:szCs w:val="24"/>
        </w:rPr>
      </w:pPr>
      <w:r w:rsidRPr="0089133E">
        <w:rPr>
          <w:rFonts w:asciiTheme="minorEastAsia" w:eastAsiaTheme="minorEastAsia" w:hAnsiTheme="minorEastAsia" w:hint="eastAsia"/>
          <w:color w:val="000000"/>
          <w:sz w:val="24"/>
          <w:szCs w:val="24"/>
        </w:rPr>
        <w:t>在确定申购开始与赎回开始时间后，基金管理人应在申购、赎回开放日前依照《信息披露办法》的有关规定在</w:t>
      </w:r>
      <w:r w:rsidR="004B2911">
        <w:rPr>
          <w:rFonts w:asciiTheme="minorEastAsia" w:eastAsiaTheme="minorEastAsia" w:hAnsiTheme="minorEastAsia" w:hint="eastAsia"/>
          <w:color w:val="000000"/>
          <w:sz w:val="24"/>
          <w:szCs w:val="24"/>
        </w:rPr>
        <w:t>指定</w:t>
      </w:r>
      <w:r w:rsidR="00080B3B">
        <w:rPr>
          <w:rFonts w:asciiTheme="minorEastAsia" w:eastAsiaTheme="minorEastAsia" w:hAnsiTheme="minorEastAsia" w:hint="eastAsia"/>
          <w:color w:val="000000"/>
          <w:sz w:val="24"/>
          <w:szCs w:val="24"/>
        </w:rPr>
        <w:t>媒介</w:t>
      </w:r>
      <w:r w:rsidRPr="0089133E">
        <w:rPr>
          <w:rFonts w:asciiTheme="minorEastAsia" w:eastAsiaTheme="minorEastAsia" w:hAnsiTheme="minorEastAsia" w:hint="eastAsia"/>
          <w:color w:val="000000"/>
          <w:sz w:val="24"/>
          <w:szCs w:val="24"/>
        </w:rPr>
        <w:t>上公告申购与赎回的开始时间。</w:t>
      </w:r>
    </w:p>
    <w:p w:rsidR="002A7445" w:rsidRPr="002A7445" w:rsidRDefault="0089133E" w:rsidP="0089133E">
      <w:pPr>
        <w:spacing w:line="360" w:lineRule="auto"/>
        <w:ind w:firstLineChars="200" w:firstLine="480"/>
        <w:rPr>
          <w:rFonts w:asciiTheme="minorEastAsia" w:eastAsiaTheme="minorEastAsia" w:hAnsiTheme="minorEastAsia"/>
          <w:color w:val="000000"/>
          <w:sz w:val="24"/>
          <w:szCs w:val="24"/>
        </w:rPr>
      </w:pPr>
      <w:r w:rsidRPr="0089133E">
        <w:rPr>
          <w:rFonts w:asciiTheme="minorEastAsia" w:eastAsiaTheme="minorEastAsia" w:hAnsiTheme="minorEastAsia" w:hint="eastAsia"/>
          <w:color w:val="000000"/>
          <w:sz w:val="24"/>
          <w:szCs w:val="24"/>
        </w:rPr>
        <w:t>基金管理人不得在基金合同约定之外的日期或者时间办理基金份额的申购、赎回或者转换。投资者在基金合同约定之外的日期和时间提出申购、赎回或转换申请且登记机构确认接受的，其基金份额申购、赎回价格为下一开放日基金份额申购、赎回的价格。</w:t>
      </w:r>
    </w:p>
    <w:p w:rsidR="00752A9C" w:rsidRPr="00B860D4" w:rsidRDefault="00752A9C" w:rsidP="00B860D4">
      <w:pPr>
        <w:pStyle w:val="2"/>
        <w:rPr>
          <w:rFonts w:asciiTheme="minorEastAsia" w:eastAsiaTheme="minorEastAsia" w:hAnsiTheme="minorEastAsia"/>
          <w:bCs w:val="0"/>
          <w:color w:val="000000"/>
          <w:sz w:val="24"/>
          <w:szCs w:val="24"/>
        </w:rPr>
      </w:pPr>
      <w:r w:rsidRPr="00B860D4">
        <w:rPr>
          <w:rFonts w:asciiTheme="minorEastAsia" w:eastAsiaTheme="minorEastAsia" w:hAnsiTheme="minorEastAsia"/>
          <w:bCs w:val="0"/>
          <w:color w:val="000000"/>
          <w:sz w:val="24"/>
          <w:szCs w:val="24"/>
        </w:rPr>
        <w:lastRenderedPageBreak/>
        <w:t>3 日常申购业务</w:t>
      </w:r>
      <w:bookmarkEnd w:id="3"/>
    </w:p>
    <w:p w:rsidR="00752A9C" w:rsidRPr="00000864" w:rsidRDefault="00752A9C" w:rsidP="00752A9C">
      <w:pPr>
        <w:spacing w:line="560" w:lineRule="exact"/>
        <w:rPr>
          <w:rFonts w:asciiTheme="minorEastAsia" w:eastAsiaTheme="minorEastAsia" w:hAnsiTheme="minorEastAsia"/>
          <w:b/>
          <w:color w:val="000000"/>
          <w:sz w:val="24"/>
          <w:szCs w:val="24"/>
        </w:rPr>
      </w:pPr>
      <w:r w:rsidRPr="00000864">
        <w:rPr>
          <w:rFonts w:asciiTheme="minorEastAsia" w:eastAsiaTheme="minorEastAsia" w:hAnsiTheme="minorEastAsia"/>
          <w:b/>
          <w:color w:val="000000"/>
          <w:sz w:val="24"/>
          <w:szCs w:val="24"/>
        </w:rPr>
        <w:t>3.1 申购金额限制</w:t>
      </w:r>
    </w:p>
    <w:p w:rsidR="002A10CF" w:rsidRPr="002A10CF" w:rsidRDefault="00A2126B" w:rsidP="002A10C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002A10CF" w:rsidRPr="002A10CF">
        <w:rPr>
          <w:rFonts w:asciiTheme="minorEastAsia" w:eastAsiaTheme="minorEastAsia" w:hAnsiTheme="minorEastAsia" w:hint="eastAsia"/>
          <w:color w:val="000000"/>
          <w:sz w:val="24"/>
          <w:szCs w:val="24"/>
        </w:rPr>
        <w:t>投资者通过各代销机构申购本基金时（含定期定额申购），申购最低金额为</w:t>
      </w:r>
      <w:r w:rsidR="00774336">
        <w:rPr>
          <w:rFonts w:asciiTheme="minorEastAsia" w:eastAsiaTheme="minorEastAsia" w:hAnsiTheme="minorEastAsia" w:hint="eastAsia"/>
          <w:color w:val="000000"/>
          <w:sz w:val="24"/>
          <w:szCs w:val="24"/>
        </w:rPr>
        <w:t>1</w:t>
      </w:r>
      <w:r w:rsidR="002A10CF" w:rsidRPr="002A10CF">
        <w:rPr>
          <w:rFonts w:asciiTheme="minorEastAsia" w:eastAsiaTheme="minorEastAsia" w:hAnsiTheme="minorEastAsia" w:hint="eastAsia"/>
          <w:color w:val="000000"/>
          <w:sz w:val="24"/>
          <w:szCs w:val="24"/>
        </w:rPr>
        <w:t>元（含申购费，如有），超过部分不设最低级差限制。</w:t>
      </w:r>
    </w:p>
    <w:p w:rsidR="002A10CF" w:rsidRPr="002A10CF" w:rsidRDefault="002A10CF" w:rsidP="002A10C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sidRPr="002A10CF">
        <w:rPr>
          <w:rFonts w:asciiTheme="minorEastAsia" w:eastAsiaTheme="minorEastAsia" w:hAnsiTheme="minorEastAsia" w:hint="eastAsia"/>
          <w:color w:val="000000"/>
          <w:sz w:val="24"/>
          <w:szCs w:val="24"/>
        </w:rPr>
        <w:t>投资者通过本公司网上交易平台申购本基金时（含定期定额申购），申购最低金额为</w:t>
      </w:r>
      <w:r w:rsidR="00235A7B">
        <w:rPr>
          <w:rFonts w:asciiTheme="minorEastAsia" w:eastAsiaTheme="minorEastAsia" w:hAnsiTheme="minorEastAsia" w:hint="eastAsia"/>
          <w:color w:val="000000"/>
          <w:sz w:val="24"/>
          <w:szCs w:val="24"/>
        </w:rPr>
        <w:t>10</w:t>
      </w:r>
      <w:r w:rsidRPr="002A10CF">
        <w:rPr>
          <w:rFonts w:asciiTheme="minorEastAsia" w:eastAsiaTheme="minorEastAsia" w:hAnsiTheme="minorEastAsia" w:hint="eastAsia"/>
          <w:color w:val="000000"/>
          <w:sz w:val="24"/>
          <w:szCs w:val="24"/>
        </w:rPr>
        <w:t>元（含申购费，如有），超过部分不设最低级差限制。</w:t>
      </w:r>
    </w:p>
    <w:p w:rsidR="002A10CF" w:rsidRPr="002A10CF" w:rsidRDefault="002A10CF" w:rsidP="002A10C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r w:rsidRPr="002A10CF">
        <w:rPr>
          <w:rFonts w:asciiTheme="minorEastAsia" w:eastAsiaTheme="minorEastAsia" w:hAnsiTheme="minorEastAsia" w:hint="eastAsia"/>
          <w:color w:val="000000"/>
          <w:sz w:val="24"/>
          <w:szCs w:val="24"/>
        </w:rPr>
        <w:t>投资者通过本公司直销中心柜台申购的，申购最低金额（含申购费，如有）为</w:t>
      </w:r>
      <w:r w:rsidR="00481AFE">
        <w:rPr>
          <w:rFonts w:asciiTheme="minorEastAsia" w:eastAsiaTheme="minorEastAsia" w:hAnsiTheme="minorEastAsia" w:hint="eastAsia"/>
          <w:color w:val="000000"/>
          <w:sz w:val="24"/>
          <w:szCs w:val="24"/>
        </w:rPr>
        <w:t>5</w:t>
      </w:r>
      <w:r w:rsidRPr="002A10CF">
        <w:rPr>
          <w:rFonts w:asciiTheme="minorEastAsia" w:eastAsiaTheme="minorEastAsia" w:hAnsiTheme="minorEastAsia" w:hint="eastAsia"/>
          <w:color w:val="000000"/>
          <w:sz w:val="24"/>
          <w:szCs w:val="24"/>
        </w:rPr>
        <w:t>万元（含申购费，如有）。</w:t>
      </w:r>
    </w:p>
    <w:p w:rsidR="002A10CF" w:rsidRDefault="002A10CF" w:rsidP="002A10C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r w:rsidR="00492DE8" w:rsidRPr="00492DE8">
        <w:rPr>
          <w:rFonts w:asciiTheme="minorEastAsia" w:eastAsiaTheme="minorEastAsia" w:hAnsiTheme="minorEastAsia" w:hint="eastAsia"/>
          <w:color w:val="000000"/>
          <w:sz w:val="24"/>
          <w:szCs w:val="24"/>
        </w:rPr>
        <w:t>基金管理人可在法律法规允许的情况下，调整上述规定申购金额、赎回份额、单个投资者累计持有基金份额上限及单个交易账户的最低基金份额余额的数量限制。基金管理人必须在调整实施前依照《信息披露办法》的有关规定在</w:t>
      </w:r>
      <w:r w:rsidR="004B2911">
        <w:rPr>
          <w:rFonts w:asciiTheme="minorEastAsia" w:eastAsiaTheme="minorEastAsia" w:hAnsiTheme="minorEastAsia" w:hint="eastAsia"/>
          <w:color w:val="000000"/>
          <w:sz w:val="24"/>
          <w:szCs w:val="24"/>
        </w:rPr>
        <w:t>指定</w:t>
      </w:r>
      <w:r w:rsidR="00080B3B">
        <w:rPr>
          <w:rFonts w:asciiTheme="minorEastAsia" w:eastAsiaTheme="minorEastAsia" w:hAnsiTheme="minorEastAsia" w:hint="eastAsia"/>
          <w:color w:val="000000"/>
          <w:sz w:val="24"/>
          <w:szCs w:val="24"/>
        </w:rPr>
        <w:t>媒介</w:t>
      </w:r>
      <w:r w:rsidR="00492DE8" w:rsidRPr="00492DE8">
        <w:rPr>
          <w:rFonts w:asciiTheme="minorEastAsia" w:eastAsiaTheme="minorEastAsia" w:hAnsiTheme="minorEastAsia" w:hint="eastAsia"/>
          <w:color w:val="000000"/>
          <w:sz w:val="24"/>
          <w:szCs w:val="24"/>
        </w:rPr>
        <w:t>上公告。</w:t>
      </w:r>
    </w:p>
    <w:p w:rsidR="00492DE8" w:rsidRPr="00492DE8" w:rsidRDefault="00492DE8" w:rsidP="00492DE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r w:rsidRPr="00492DE8">
        <w:rPr>
          <w:rFonts w:asciiTheme="minorEastAsia" w:eastAsiaTheme="minorEastAsia" w:hAnsiTheme="minorEastAsia" w:hint="eastAsia"/>
          <w:color w:val="000000"/>
          <w:sz w:val="24"/>
          <w:szCs w:val="24"/>
        </w:rPr>
        <w:t>基金管理人可与其他销售机构约定，对投资者通过其他销售机构办理基金申购与赎回的，其他销售机构可以按照委托协议的相关规定办理，不必遵守以上限制。</w:t>
      </w:r>
    </w:p>
    <w:p w:rsidR="00492DE8" w:rsidRDefault="00492DE8" w:rsidP="00492DE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r w:rsidRPr="00492DE8">
        <w:rPr>
          <w:rFonts w:asciiTheme="minorEastAsia" w:eastAsiaTheme="minorEastAsia" w:hAnsiTheme="minorEastAsia" w:hint="eastAsia"/>
          <w:color w:val="00000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89133E" w:rsidRDefault="0089133E" w:rsidP="00492DE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w:t>
      </w:r>
      <w:r w:rsidR="0083170D" w:rsidRPr="0083170D">
        <w:rPr>
          <w:rFonts w:asciiTheme="minorEastAsia" w:eastAsiaTheme="minorEastAsia" w:hAnsiTheme="minorEastAsia" w:hint="eastAsia"/>
          <w:color w:val="000000"/>
          <w:sz w:val="24"/>
          <w:szCs w:val="24"/>
        </w:rPr>
        <w:t>为保证本基金的稳定运作以及为保护基金份额持有人的利益，自20</w:t>
      </w:r>
      <w:r w:rsidR="0083170D">
        <w:rPr>
          <w:rFonts w:asciiTheme="minorEastAsia" w:eastAsiaTheme="minorEastAsia" w:hAnsiTheme="minorEastAsia" w:hint="eastAsia"/>
          <w:color w:val="000000"/>
          <w:sz w:val="24"/>
          <w:szCs w:val="24"/>
        </w:rPr>
        <w:t>19</w:t>
      </w:r>
      <w:r w:rsidR="0083170D" w:rsidRPr="0083170D">
        <w:rPr>
          <w:rFonts w:asciiTheme="minorEastAsia" w:eastAsiaTheme="minorEastAsia" w:hAnsiTheme="minorEastAsia" w:hint="eastAsia"/>
          <w:color w:val="000000"/>
          <w:sz w:val="24"/>
          <w:szCs w:val="24"/>
        </w:rPr>
        <w:t>年</w:t>
      </w:r>
      <w:r w:rsidR="0083170D">
        <w:rPr>
          <w:rFonts w:asciiTheme="minorEastAsia" w:eastAsiaTheme="minorEastAsia" w:hAnsiTheme="minorEastAsia" w:hint="eastAsia"/>
          <w:color w:val="000000"/>
          <w:sz w:val="24"/>
          <w:szCs w:val="24"/>
        </w:rPr>
        <w:t>12</w:t>
      </w:r>
      <w:r w:rsidR="0083170D" w:rsidRPr="0083170D">
        <w:rPr>
          <w:rFonts w:asciiTheme="minorEastAsia" w:eastAsiaTheme="minorEastAsia" w:hAnsiTheme="minorEastAsia" w:hint="eastAsia"/>
          <w:color w:val="000000"/>
          <w:sz w:val="24"/>
          <w:szCs w:val="24"/>
        </w:rPr>
        <w:t>月</w:t>
      </w:r>
      <w:r w:rsidR="0083170D">
        <w:rPr>
          <w:rFonts w:asciiTheme="minorEastAsia" w:eastAsiaTheme="minorEastAsia" w:hAnsiTheme="minorEastAsia" w:hint="eastAsia"/>
          <w:color w:val="000000"/>
          <w:sz w:val="24"/>
          <w:szCs w:val="24"/>
        </w:rPr>
        <w:t>12日起，本基金管理人对本基金的申购（</w:t>
      </w:r>
      <w:r w:rsidR="0083170D" w:rsidRPr="002A10CF">
        <w:rPr>
          <w:rFonts w:asciiTheme="minorEastAsia" w:eastAsiaTheme="minorEastAsia" w:hAnsiTheme="minorEastAsia" w:hint="eastAsia"/>
          <w:color w:val="000000"/>
          <w:sz w:val="24"/>
          <w:szCs w:val="24"/>
        </w:rPr>
        <w:t>含</w:t>
      </w:r>
      <w:r w:rsidR="0083170D" w:rsidRPr="0083170D">
        <w:rPr>
          <w:rFonts w:asciiTheme="minorEastAsia" w:eastAsiaTheme="minorEastAsia" w:hAnsiTheme="minorEastAsia" w:hint="eastAsia"/>
          <w:color w:val="000000"/>
          <w:sz w:val="24"/>
          <w:szCs w:val="24"/>
        </w:rPr>
        <w:t>转换转入）投资进行大额限额，暂停接受单日单个基金账户累计申购（</w:t>
      </w:r>
      <w:r w:rsidR="0083170D" w:rsidRPr="002A10CF">
        <w:rPr>
          <w:rFonts w:asciiTheme="minorEastAsia" w:eastAsiaTheme="minorEastAsia" w:hAnsiTheme="minorEastAsia" w:hint="eastAsia"/>
          <w:color w:val="000000"/>
          <w:sz w:val="24"/>
          <w:szCs w:val="24"/>
        </w:rPr>
        <w:t>含</w:t>
      </w:r>
      <w:r w:rsidR="0083170D" w:rsidRPr="0083170D">
        <w:rPr>
          <w:rFonts w:asciiTheme="minorEastAsia" w:eastAsiaTheme="minorEastAsia" w:hAnsiTheme="minorEastAsia" w:hint="eastAsia"/>
          <w:color w:val="000000"/>
          <w:sz w:val="24"/>
          <w:szCs w:val="24"/>
        </w:rPr>
        <w:t>转换转入）本基金超过</w:t>
      </w:r>
      <w:r w:rsidR="0083170D">
        <w:rPr>
          <w:rFonts w:asciiTheme="minorEastAsia" w:eastAsiaTheme="minorEastAsia" w:hAnsiTheme="minorEastAsia" w:hint="eastAsia"/>
          <w:color w:val="000000"/>
          <w:sz w:val="24"/>
          <w:szCs w:val="24"/>
        </w:rPr>
        <w:t>10</w:t>
      </w:r>
      <w:r w:rsidR="0083170D" w:rsidRPr="0083170D">
        <w:rPr>
          <w:rFonts w:asciiTheme="minorEastAsia" w:eastAsiaTheme="minorEastAsia" w:hAnsiTheme="minorEastAsia" w:hint="eastAsia"/>
          <w:color w:val="000000"/>
          <w:sz w:val="24"/>
          <w:szCs w:val="24"/>
        </w:rPr>
        <w:t>万元的申请（不含</w:t>
      </w:r>
      <w:r w:rsidR="0083170D">
        <w:rPr>
          <w:rFonts w:asciiTheme="minorEastAsia" w:eastAsiaTheme="minorEastAsia" w:hAnsiTheme="minorEastAsia" w:hint="eastAsia"/>
          <w:color w:val="000000"/>
          <w:sz w:val="24"/>
          <w:szCs w:val="24"/>
        </w:rPr>
        <w:t>10</w:t>
      </w:r>
      <w:r w:rsidR="0083170D" w:rsidRPr="0083170D">
        <w:rPr>
          <w:rFonts w:asciiTheme="minorEastAsia" w:eastAsiaTheme="minorEastAsia" w:hAnsiTheme="minorEastAsia" w:hint="eastAsia"/>
          <w:color w:val="000000"/>
          <w:sz w:val="24"/>
          <w:szCs w:val="24"/>
        </w:rPr>
        <w:t>万元，申购和转换转入的申请金额合并计算）。</w:t>
      </w:r>
      <w:r w:rsidR="00883E4F">
        <w:rPr>
          <w:rFonts w:asciiTheme="minorEastAsia" w:eastAsiaTheme="minorEastAsia" w:hAnsiTheme="minorEastAsia"/>
          <w:sz w:val="24"/>
          <w:szCs w:val="24"/>
        </w:rPr>
        <w:t>即如单日单个基金账户累计申购（含转换转入及定期定额投资）基金份额的金额超过10万元，本基金管理人有权全部或部分拒绝该类份额的申请。</w:t>
      </w:r>
    </w:p>
    <w:p w:rsidR="00752A9C" w:rsidRDefault="008E273C" w:rsidP="00492DE8">
      <w:pPr>
        <w:spacing w:line="560" w:lineRule="exact"/>
        <w:rPr>
          <w:rFonts w:asciiTheme="minorEastAsia" w:eastAsiaTheme="minorEastAsia" w:hAnsiTheme="minorEastAsia"/>
          <w:b/>
          <w:color w:val="000000"/>
          <w:sz w:val="24"/>
          <w:szCs w:val="24"/>
        </w:rPr>
      </w:pPr>
      <w:r w:rsidRPr="00000864">
        <w:rPr>
          <w:rFonts w:asciiTheme="minorEastAsia" w:eastAsiaTheme="minorEastAsia" w:hAnsiTheme="minorEastAsia" w:hint="eastAsia"/>
          <w:b/>
          <w:color w:val="000000"/>
          <w:sz w:val="24"/>
          <w:szCs w:val="24"/>
        </w:rPr>
        <w:t>3</w:t>
      </w:r>
      <w:r w:rsidR="00752A9C" w:rsidRPr="00000864">
        <w:rPr>
          <w:rFonts w:asciiTheme="minorEastAsia" w:eastAsiaTheme="minorEastAsia" w:hAnsiTheme="minorEastAsia"/>
          <w:b/>
          <w:color w:val="000000"/>
          <w:sz w:val="24"/>
          <w:szCs w:val="24"/>
        </w:rPr>
        <w:t>.</w:t>
      </w:r>
      <w:r w:rsidRPr="00000864">
        <w:rPr>
          <w:rFonts w:asciiTheme="minorEastAsia" w:eastAsiaTheme="minorEastAsia" w:hAnsiTheme="minorEastAsia" w:hint="eastAsia"/>
          <w:b/>
          <w:color w:val="000000"/>
          <w:sz w:val="24"/>
          <w:szCs w:val="24"/>
        </w:rPr>
        <w:t>2</w:t>
      </w:r>
      <w:r w:rsidR="00752A9C" w:rsidRPr="00000864">
        <w:rPr>
          <w:rFonts w:asciiTheme="minorEastAsia" w:eastAsiaTheme="minorEastAsia" w:hAnsiTheme="minorEastAsia"/>
          <w:b/>
          <w:color w:val="000000"/>
          <w:sz w:val="24"/>
          <w:szCs w:val="24"/>
        </w:rPr>
        <w:t xml:space="preserve"> 申购费率</w:t>
      </w:r>
    </w:p>
    <w:p w:rsidR="0071120D" w:rsidRDefault="001C52DE" w:rsidP="00CF3313">
      <w:pPr>
        <w:spacing w:line="360" w:lineRule="auto"/>
        <w:ind w:firstLineChars="200" w:firstLine="480"/>
        <w:rPr>
          <w:rFonts w:asciiTheme="minorEastAsia" w:eastAsiaTheme="minorEastAsia" w:hAnsiTheme="minorEastAsia"/>
          <w:color w:val="000000"/>
          <w:sz w:val="24"/>
          <w:szCs w:val="24"/>
        </w:rPr>
      </w:pPr>
      <w:r w:rsidRPr="001C52DE">
        <w:rPr>
          <w:rFonts w:asciiTheme="minorEastAsia" w:eastAsiaTheme="minorEastAsia" w:hAnsiTheme="minorEastAsia" w:hint="eastAsia"/>
          <w:color w:val="000000"/>
          <w:sz w:val="24"/>
          <w:szCs w:val="24"/>
        </w:rPr>
        <w:t>对于本基金，投资者在申购时需交纳前端申购费。投资者缴纳申购费用时，按单次认购金额采用比例费率，投资者在一天之内如果有多笔申购，适用费率按单笔分别计算。具体费率如下：用费率按单笔分别计算。具体费率如下：</w:t>
      </w:r>
    </w:p>
    <w:p w:rsidR="009A3A8B" w:rsidRPr="0064198D" w:rsidRDefault="009A3A8B" w:rsidP="00CF3313">
      <w:pPr>
        <w:spacing w:line="360" w:lineRule="auto"/>
        <w:ind w:firstLineChars="200" w:firstLine="480"/>
        <w:rPr>
          <w:rFonts w:asciiTheme="minorEastAsia" w:eastAsiaTheme="minorEastAsia" w:hAnsiTheme="minorEastAsia"/>
          <w:color w:val="000000"/>
          <w:sz w:val="24"/>
          <w:szCs w:val="24"/>
        </w:rPr>
      </w:pPr>
    </w:p>
    <w:tbl>
      <w:tblPr>
        <w:tblW w:w="5380" w:type="dxa"/>
        <w:jc w:val="center"/>
        <w:tblLook w:val="04A0"/>
      </w:tblPr>
      <w:tblGrid>
        <w:gridCol w:w="2920"/>
        <w:gridCol w:w="2460"/>
      </w:tblGrid>
      <w:tr w:rsidR="00CF3313" w:rsidRPr="00CF3313" w:rsidTr="00CF3313">
        <w:trPr>
          <w:trHeight w:val="270"/>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13" w:rsidRPr="00CF3313" w:rsidRDefault="00CF3313" w:rsidP="000A5347">
            <w:pPr>
              <w:widowControl/>
              <w:jc w:val="center"/>
              <w:rPr>
                <w:rFonts w:ascii="宋体" w:eastAsia="宋体" w:hAnsi="宋体" w:cs="宋体"/>
                <w:b/>
                <w:bCs/>
                <w:color w:val="000000"/>
                <w:kern w:val="0"/>
                <w:sz w:val="22"/>
                <w:szCs w:val="22"/>
              </w:rPr>
            </w:pPr>
            <w:r w:rsidRPr="00CF3313">
              <w:rPr>
                <w:rFonts w:ascii="宋体" w:eastAsia="宋体" w:hAnsi="宋体" w:cs="宋体" w:hint="eastAsia"/>
                <w:b/>
                <w:bCs/>
                <w:color w:val="000000"/>
                <w:kern w:val="0"/>
                <w:sz w:val="22"/>
                <w:szCs w:val="22"/>
              </w:rPr>
              <w:t>申购金额</w:t>
            </w:r>
            <w:r w:rsidR="000A5347">
              <w:rPr>
                <w:rFonts w:ascii="宋体" w:eastAsia="宋体" w:hAnsi="宋体" w:cs="宋体"/>
                <w:b/>
                <w:bCs/>
                <w:color w:val="000000"/>
                <w:kern w:val="0"/>
                <w:sz w:val="22"/>
                <w:szCs w:val="22"/>
              </w:rPr>
              <w:t>M</w:t>
            </w:r>
            <w:r w:rsidRPr="00CF3313">
              <w:rPr>
                <w:rFonts w:ascii="宋体" w:eastAsia="宋体" w:hAnsi="宋体" w:cs="宋体" w:hint="eastAsia"/>
                <w:b/>
                <w:bCs/>
                <w:color w:val="000000"/>
                <w:kern w:val="0"/>
                <w:sz w:val="22"/>
                <w:szCs w:val="22"/>
              </w:rPr>
              <w:t>（元）</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CF3313" w:rsidRPr="00CF3313" w:rsidRDefault="00CF3313" w:rsidP="00CF3313">
            <w:pPr>
              <w:widowControl/>
              <w:jc w:val="center"/>
              <w:rPr>
                <w:rFonts w:ascii="宋体" w:eastAsia="宋体" w:hAnsi="宋体" w:cs="宋体"/>
                <w:b/>
                <w:bCs/>
                <w:color w:val="000000"/>
                <w:kern w:val="0"/>
                <w:sz w:val="22"/>
                <w:szCs w:val="22"/>
              </w:rPr>
            </w:pPr>
            <w:r w:rsidRPr="00CF3313">
              <w:rPr>
                <w:rFonts w:ascii="宋体" w:eastAsia="宋体" w:hAnsi="宋体" w:cs="宋体" w:hint="eastAsia"/>
                <w:b/>
                <w:bCs/>
                <w:color w:val="000000"/>
                <w:kern w:val="0"/>
                <w:sz w:val="22"/>
                <w:szCs w:val="22"/>
              </w:rPr>
              <w:t>申购费率</w:t>
            </w:r>
          </w:p>
        </w:tc>
      </w:tr>
      <w:tr w:rsidR="00CF3313" w:rsidRPr="00CF3313" w:rsidTr="00CF3313">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CF3313" w:rsidRPr="00CF3313" w:rsidRDefault="000A5347" w:rsidP="00CF3313">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M</w:t>
            </w:r>
            <w:r w:rsidR="00CF3313" w:rsidRPr="00CF3313">
              <w:rPr>
                <w:rFonts w:ascii="宋体" w:eastAsia="宋体" w:hAnsi="宋体" w:cs="宋体" w:hint="eastAsia"/>
                <w:color w:val="000000"/>
                <w:kern w:val="0"/>
                <w:sz w:val="22"/>
                <w:szCs w:val="22"/>
              </w:rPr>
              <w:t>＜</w:t>
            </w:r>
            <w:r w:rsidR="001C52DE">
              <w:rPr>
                <w:rFonts w:ascii="宋体" w:eastAsia="宋体" w:hAnsi="宋体" w:cs="宋体" w:hint="eastAsia"/>
                <w:color w:val="000000"/>
                <w:kern w:val="0"/>
                <w:sz w:val="22"/>
                <w:szCs w:val="22"/>
              </w:rPr>
              <w:t>10</w:t>
            </w:r>
            <w:r w:rsidR="00481AFE">
              <w:rPr>
                <w:rFonts w:ascii="宋体" w:eastAsia="宋体" w:hAnsi="宋体" w:cs="宋体" w:hint="eastAsia"/>
                <w:color w:val="000000"/>
                <w:kern w:val="0"/>
                <w:sz w:val="22"/>
                <w:szCs w:val="22"/>
              </w:rPr>
              <w:t>0</w:t>
            </w:r>
            <w:r w:rsidR="00CF3313" w:rsidRPr="00CF3313">
              <w:rPr>
                <w:rFonts w:ascii="宋体" w:eastAsia="宋体" w:hAnsi="宋体" w:cs="宋体" w:hint="eastAsia"/>
                <w:color w:val="000000"/>
                <w:kern w:val="0"/>
                <w:sz w:val="22"/>
                <w:szCs w:val="22"/>
              </w:rPr>
              <w:t>万</w:t>
            </w:r>
          </w:p>
        </w:tc>
        <w:tc>
          <w:tcPr>
            <w:tcW w:w="2460" w:type="dxa"/>
            <w:tcBorders>
              <w:top w:val="nil"/>
              <w:left w:val="nil"/>
              <w:bottom w:val="single" w:sz="4" w:space="0" w:color="auto"/>
              <w:right w:val="single" w:sz="4" w:space="0" w:color="auto"/>
            </w:tcBorders>
            <w:shd w:val="clear" w:color="auto" w:fill="auto"/>
            <w:noWrap/>
            <w:vAlign w:val="center"/>
            <w:hideMark/>
          </w:tcPr>
          <w:p w:rsidR="00CF3313" w:rsidRPr="00CF3313" w:rsidRDefault="001C52DE" w:rsidP="00CF33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0.8</w:t>
            </w:r>
            <w:r w:rsidR="00CF3313" w:rsidRPr="00CF3313">
              <w:rPr>
                <w:rFonts w:ascii="宋体" w:eastAsia="宋体" w:hAnsi="宋体" w:cs="宋体" w:hint="eastAsia"/>
                <w:color w:val="000000"/>
                <w:kern w:val="0"/>
                <w:sz w:val="22"/>
                <w:szCs w:val="22"/>
              </w:rPr>
              <w:t>0%</w:t>
            </w:r>
          </w:p>
        </w:tc>
      </w:tr>
      <w:tr w:rsidR="00CF3313" w:rsidRPr="00CF3313" w:rsidTr="00CF3313">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CF3313" w:rsidRPr="00CF3313" w:rsidRDefault="001C52DE" w:rsidP="000A5347">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r w:rsidR="00481AFE">
              <w:rPr>
                <w:rFonts w:ascii="宋体" w:eastAsia="宋体" w:hAnsi="宋体" w:cs="宋体" w:hint="eastAsia"/>
                <w:color w:val="000000"/>
                <w:kern w:val="0"/>
                <w:sz w:val="22"/>
                <w:szCs w:val="22"/>
              </w:rPr>
              <w:t>0</w:t>
            </w:r>
            <w:r w:rsidR="00CF3313" w:rsidRPr="00CF3313">
              <w:rPr>
                <w:rFonts w:ascii="宋体" w:eastAsia="宋体" w:hAnsi="宋体" w:cs="宋体" w:hint="eastAsia"/>
                <w:color w:val="000000"/>
                <w:kern w:val="0"/>
                <w:sz w:val="22"/>
                <w:szCs w:val="22"/>
              </w:rPr>
              <w:t>万≤</w:t>
            </w:r>
            <w:r w:rsidR="000A5347">
              <w:rPr>
                <w:rFonts w:ascii="宋体" w:eastAsia="宋体" w:hAnsi="宋体" w:cs="宋体"/>
                <w:color w:val="000000"/>
                <w:kern w:val="0"/>
                <w:sz w:val="22"/>
                <w:szCs w:val="22"/>
              </w:rPr>
              <w:t>M</w:t>
            </w:r>
            <w:r w:rsidR="00CF3313" w:rsidRPr="00CF3313">
              <w:rPr>
                <w:rFonts w:ascii="宋体" w:eastAsia="宋体" w:hAnsi="宋体" w:cs="宋体" w:hint="eastAsia"/>
                <w:color w:val="000000"/>
                <w:kern w:val="0"/>
                <w:sz w:val="22"/>
                <w:szCs w:val="22"/>
              </w:rPr>
              <w:t>＜</w:t>
            </w:r>
            <w:r w:rsidR="00BA4921">
              <w:rPr>
                <w:rFonts w:ascii="宋体" w:eastAsia="宋体" w:hAnsi="宋体" w:cs="宋体" w:hint="eastAsia"/>
                <w:color w:val="000000"/>
                <w:kern w:val="0"/>
                <w:sz w:val="22"/>
                <w:szCs w:val="22"/>
              </w:rPr>
              <w:t>3</w:t>
            </w:r>
            <w:r w:rsidR="00481AFE">
              <w:rPr>
                <w:rFonts w:ascii="宋体" w:eastAsia="宋体" w:hAnsi="宋体" w:cs="宋体" w:hint="eastAsia"/>
                <w:color w:val="000000"/>
                <w:kern w:val="0"/>
                <w:sz w:val="22"/>
                <w:szCs w:val="22"/>
              </w:rPr>
              <w:t>00</w:t>
            </w:r>
            <w:r w:rsidR="00CF3313" w:rsidRPr="00CF3313">
              <w:rPr>
                <w:rFonts w:ascii="宋体" w:eastAsia="宋体" w:hAnsi="宋体" w:cs="宋体" w:hint="eastAsia"/>
                <w:color w:val="000000"/>
                <w:kern w:val="0"/>
                <w:sz w:val="22"/>
                <w:szCs w:val="22"/>
              </w:rPr>
              <w:t>万</w:t>
            </w:r>
          </w:p>
        </w:tc>
        <w:tc>
          <w:tcPr>
            <w:tcW w:w="2460" w:type="dxa"/>
            <w:tcBorders>
              <w:top w:val="nil"/>
              <w:left w:val="nil"/>
              <w:bottom w:val="single" w:sz="4" w:space="0" w:color="auto"/>
              <w:right w:val="single" w:sz="4" w:space="0" w:color="auto"/>
            </w:tcBorders>
            <w:shd w:val="clear" w:color="auto" w:fill="auto"/>
            <w:noWrap/>
            <w:vAlign w:val="center"/>
            <w:hideMark/>
          </w:tcPr>
          <w:p w:rsidR="00CF3313" w:rsidRPr="00CF3313" w:rsidRDefault="001C52DE" w:rsidP="00CF33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0.5</w:t>
            </w:r>
            <w:r w:rsidR="00CF3313" w:rsidRPr="00CF3313">
              <w:rPr>
                <w:rFonts w:ascii="宋体" w:eastAsia="宋体" w:hAnsi="宋体" w:cs="宋体" w:hint="eastAsia"/>
                <w:color w:val="000000"/>
                <w:kern w:val="0"/>
                <w:sz w:val="22"/>
                <w:szCs w:val="22"/>
              </w:rPr>
              <w:t>0%</w:t>
            </w:r>
          </w:p>
        </w:tc>
      </w:tr>
      <w:tr w:rsidR="00CF3313" w:rsidRPr="00CF3313" w:rsidTr="00CF3313">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CF3313" w:rsidRPr="00CF3313" w:rsidRDefault="00BA4921" w:rsidP="000A5347">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r w:rsidR="00481AFE">
              <w:rPr>
                <w:rFonts w:ascii="宋体" w:eastAsia="宋体" w:hAnsi="宋体" w:cs="宋体" w:hint="eastAsia"/>
                <w:color w:val="000000"/>
                <w:kern w:val="0"/>
                <w:sz w:val="22"/>
                <w:szCs w:val="22"/>
              </w:rPr>
              <w:t>00</w:t>
            </w:r>
            <w:r w:rsidR="00CF3313" w:rsidRPr="00CF3313">
              <w:rPr>
                <w:rFonts w:ascii="宋体" w:eastAsia="宋体" w:hAnsi="宋体" w:cs="宋体" w:hint="eastAsia"/>
                <w:color w:val="000000"/>
                <w:kern w:val="0"/>
                <w:sz w:val="22"/>
                <w:szCs w:val="22"/>
              </w:rPr>
              <w:t>万≤</w:t>
            </w:r>
            <w:r w:rsidR="000A5347">
              <w:rPr>
                <w:rFonts w:ascii="宋体" w:eastAsia="宋体" w:hAnsi="宋体" w:cs="宋体"/>
                <w:color w:val="000000"/>
                <w:kern w:val="0"/>
                <w:sz w:val="22"/>
                <w:szCs w:val="22"/>
              </w:rPr>
              <w:t>M</w:t>
            </w:r>
            <w:r w:rsidR="00CF3313" w:rsidRPr="00CF3313">
              <w:rPr>
                <w:rFonts w:ascii="宋体" w:eastAsia="宋体" w:hAnsi="宋体" w:cs="宋体" w:hint="eastAsia"/>
                <w:color w:val="000000"/>
                <w:kern w:val="0"/>
                <w:sz w:val="22"/>
                <w:szCs w:val="22"/>
              </w:rPr>
              <w:t>＜</w:t>
            </w:r>
            <w:r w:rsidR="00481AFE">
              <w:rPr>
                <w:rFonts w:ascii="宋体" w:eastAsia="宋体" w:hAnsi="宋体" w:cs="宋体" w:hint="eastAsia"/>
                <w:color w:val="000000"/>
                <w:kern w:val="0"/>
                <w:sz w:val="22"/>
                <w:szCs w:val="22"/>
              </w:rPr>
              <w:t>500</w:t>
            </w:r>
            <w:r w:rsidR="00CF3313" w:rsidRPr="00CF3313">
              <w:rPr>
                <w:rFonts w:ascii="宋体" w:eastAsia="宋体" w:hAnsi="宋体" w:cs="宋体" w:hint="eastAsia"/>
                <w:color w:val="000000"/>
                <w:kern w:val="0"/>
                <w:sz w:val="22"/>
                <w:szCs w:val="22"/>
              </w:rPr>
              <w:t>万</w:t>
            </w:r>
          </w:p>
        </w:tc>
        <w:tc>
          <w:tcPr>
            <w:tcW w:w="2460" w:type="dxa"/>
            <w:tcBorders>
              <w:top w:val="nil"/>
              <w:left w:val="nil"/>
              <w:bottom w:val="single" w:sz="4" w:space="0" w:color="auto"/>
              <w:right w:val="single" w:sz="4" w:space="0" w:color="auto"/>
            </w:tcBorders>
            <w:shd w:val="clear" w:color="auto" w:fill="auto"/>
            <w:noWrap/>
            <w:vAlign w:val="center"/>
            <w:hideMark/>
          </w:tcPr>
          <w:p w:rsidR="00CF3313" w:rsidRPr="00CF3313" w:rsidRDefault="001C52DE" w:rsidP="00CF33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0.3</w:t>
            </w:r>
            <w:r w:rsidR="00CF3313" w:rsidRPr="00CF3313">
              <w:rPr>
                <w:rFonts w:ascii="宋体" w:eastAsia="宋体" w:hAnsi="宋体" w:cs="宋体" w:hint="eastAsia"/>
                <w:color w:val="000000"/>
                <w:kern w:val="0"/>
                <w:sz w:val="22"/>
                <w:szCs w:val="22"/>
              </w:rPr>
              <w:t>0%</w:t>
            </w:r>
          </w:p>
        </w:tc>
      </w:tr>
      <w:tr w:rsidR="00CF3313" w:rsidRPr="00CF3313" w:rsidTr="00CF3313">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CF3313" w:rsidRPr="00CF3313" w:rsidRDefault="000A5347" w:rsidP="00CF3313">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M</w:t>
            </w:r>
            <w:r w:rsidR="00CF3313" w:rsidRPr="00CF3313">
              <w:rPr>
                <w:rFonts w:ascii="宋体" w:eastAsia="宋体" w:hAnsi="宋体" w:cs="宋体" w:hint="eastAsia"/>
                <w:color w:val="000000"/>
                <w:kern w:val="0"/>
                <w:sz w:val="22"/>
                <w:szCs w:val="22"/>
              </w:rPr>
              <w:t>≥</w:t>
            </w:r>
            <w:r w:rsidR="00481AFE">
              <w:rPr>
                <w:rFonts w:ascii="宋体" w:eastAsia="宋体" w:hAnsi="宋体" w:cs="宋体" w:hint="eastAsia"/>
                <w:color w:val="000000"/>
                <w:kern w:val="0"/>
                <w:sz w:val="22"/>
                <w:szCs w:val="22"/>
              </w:rPr>
              <w:t>500</w:t>
            </w:r>
            <w:r w:rsidR="00CF3313" w:rsidRPr="00CF3313">
              <w:rPr>
                <w:rFonts w:ascii="宋体" w:eastAsia="宋体" w:hAnsi="宋体" w:cs="宋体" w:hint="eastAsia"/>
                <w:color w:val="000000"/>
                <w:kern w:val="0"/>
                <w:sz w:val="22"/>
                <w:szCs w:val="22"/>
              </w:rPr>
              <w:t>万</w:t>
            </w:r>
          </w:p>
        </w:tc>
        <w:tc>
          <w:tcPr>
            <w:tcW w:w="2460" w:type="dxa"/>
            <w:tcBorders>
              <w:top w:val="nil"/>
              <w:left w:val="nil"/>
              <w:bottom w:val="single" w:sz="4" w:space="0" w:color="auto"/>
              <w:right w:val="single" w:sz="4" w:space="0" w:color="auto"/>
            </w:tcBorders>
            <w:shd w:val="clear" w:color="auto" w:fill="auto"/>
            <w:noWrap/>
            <w:vAlign w:val="center"/>
            <w:hideMark/>
          </w:tcPr>
          <w:p w:rsidR="00CF3313" w:rsidRPr="00CF3313" w:rsidRDefault="001C52DE" w:rsidP="00CF33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1000</w:t>
            </w:r>
            <w:r w:rsidR="00CF3313" w:rsidRPr="00CF3313">
              <w:rPr>
                <w:rFonts w:ascii="宋体" w:eastAsia="宋体" w:hAnsi="宋体" w:cs="宋体" w:hint="eastAsia"/>
                <w:color w:val="000000"/>
                <w:kern w:val="0"/>
                <w:sz w:val="22"/>
                <w:szCs w:val="22"/>
              </w:rPr>
              <w:t>元/笔</w:t>
            </w:r>
          </w:p>
        </w:tc>
      </w:tr>
    </w:tbl>
    <w:p w:rsidR="001C52DE" w:rsidRDefault="001C52DE" w:rsidP="001C52DE">
      <w:pPr>
        <w:spacing w:line="360" w:lineRule="auto"/>
        <w:ind w:firstLineChars="200" w:firstLine="480"/>
        <w:rPr>
          <w:rFonts w:asciiTheme="minorEastAsia" w:eastAsiaTheme="minorEastAsia" w:hAnsiTheme="minorEastAsia"/>
          <w:color w:val="000000"/>
          <w:sz w:val="24"/>
          <w:szCs w:val="24"/>
        </w:rPr>
      </w:pPr>
      <w:r w:rsidRPr="001C52DE">
        <w:rPr>
          <w:rFonts w:asciiTheme="minorEastAsia" w:eastAsiaTheme="minorEastAsia" w:hAnsiTheme="minorEastAsia"/>
          <w:color w:val="000000"/>
          <w:sz w:val="24"/>
          <w:szCs w:val="24"/>
        </w:rPr>
        <w:t>本基金</w:t>
      </w:r>
      <w:r w:rsidRPr="001C52DE">
        <w:rPr>
          <w:rFonts w:asciiTheme="minorEastAsia" w:eastAsiaTheme="minorEastAsia" w:hAnsiTheme="minorEastAsia" w:hint="eastAsia"/>
          <w:color w:val="000000"/>
          <w:sz w:val="24"/>
          <w:szCs w:val="24"/>
        </w:rPr>
        <w:t>的</w:t>
      </w:r>
      <w:r w:rsidRPr="001C52DE">
        <w:rPr>
          <w:rFonts w:asciiTheme="minorEastAsia" w:eastAsiaTheme="minorEastAsia" w:hAnsiTheme="minorEastAsia"/>
          <w:color w:val="000000"/>
          <w:sz w:val="24"/>
          <w:szCs w:val="24"/>
        </w:rPr>
        <w:t>申购费用由投资者承担，不列入基金财产，主要用于本基金的市场推广、销售、登记等各项费用。</w:t>
      </w:r>
    </w:p>
    <w:p w:rsidR="00371CFE" w:rsidRDefault="00762FD6" w:rsidP="00762FD6">
      <w:pPr>
        <w:spacing w:line="360" w:lineRule="auto"/>
        <w:ind w:firstLineChars="200" w:firstLine="480"/>
        <w:rPr>
          <w:rFonts w:asciiTheme="minorEastAsia" w:eastAsiaTheme="minorEastAsia" w:hAnsiTheme="minorEastAsia"/>
          <w:color w:val="000000"/>
          <w:sz w:val="24"/>
          <w:szCs w:val="24"/>
        </w:rPr>
      </w:pPr>
      <w:r w:rsidRPr="00762FD6">
        <w:rPr>
          <w:rFonts w:asciiTheme="minorEastAsia" w:eastAsiaTheme="minorEastAsia" w:hAnsiTheme="minorEastAsia" w:hint="eastAsia"/>
          <w:color w:val="000000"/>
          <w:sz w:val="24"/>
          <w:szCs w:val="24"/>
        </w:rPr>
        <w:t>基金管理人可以在基金合同约定的范围内调整费率或收费方式，并在履行适当程序后，最迟应于新的费率或收费方式实施日前依照《信息披露办法》的有关规定在</w:t>
      </w:r>
      <w:r w:rsidR="00080B3B">
        <w:rPr>
          <w:rFonts w:asciiTheme="minorEastAsia" w:eastAsiaTheme="minorEastAsia" w:hAnsiTheme="minorEastAsia" w:hint="eastAsia"/>
          <w:color w:val="000000"/>
          <w:sz w:val="24"/>
          <w:szCs w:val="24"/>
        </w:rPr>
        <w:t>规定媒介</w:t>
      </w:r>
      <w:r w:rsidRPr="00762FD6">
        <w:rPr>
          <w:rFonts w:asciiTheme="minorEastAsia" w:eastAsiaTheme="minorEastAsia" w:hAnsiTheme="minorEastAsia" w:hint="eastAsia"/>
          <w:color w:val="000000"/>
          <w:sz w:val="24"/>
          <w:szCs w:val="24"/>
        </w:rPr>
        <w:t>上公告。</w:t>
      </w:r>
    </w:p>
    <w:p w:rsidR="00371CFE" w:rsidRDefault="00371CFE" w:rsidP="00371CF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管理人可以在不违反法律法规规定及基金合同约定的情形下根据市场情况制定基金促销计划，包括但不限于针对以特定交易方式（如网上交易、电话交易等）等进行基金交易的投资者定期或不定期地开展基金促销活动。在基金促销活动期间，基金管理人可以对基金销售费用实行一定的优惠并依照《信息披露办法》的有关规定在</w:t>
      </w:r>
      <w:r w:rsidR="00080B3B">
        <w:rPr>
          <w:rFonts w:asciiTheme="minorEastAsia" w:eastAsiaTheme="minorEastAsia" w:hAnsiTheme="minorEastAsia"/>
          <w:color w:val="000000"/>
          <w:sz w:val="24"/>
          <w:szCs w:val="24"/>
        </w:rPr>
        <w:t>规定媒介</w:t>
      </w:r>
      <w:r>
        <w:rPr>
          <w:rFonts w:asciiTheme="minorEastAsia" w:eastAsiaTheme="minorEastAsia" w:hAnsiTheme="minorEastAsia"/>
          <w:color w:val="000000"/>
          <w:sz w:val="24"/>
          <w:szCs w:val="24"/>
        </w:rPr>
        <w:t>上公告。</w:t>
      </w:r>
    </w:p>
    <w:p w:rsidR="00371CFE" w:rsidRPr="00371CFE" w:rsidRDefault="00371CFE" w:rsidP="001C52DE">
      <w:pPr>
        <w:spacing w:line="360" w:lineRule="auto"/>
        <w:ind w:firstLineChars="200" w:firstLine="480"/>
        <w:rPr>
          <w:rFonts w:asciiTheme="minorEastAsia" w:eastAsiaTheme="minorEastAsia" w:hAnsiTheme="minorEastAsia"/>
          <w:color w:val="000000"/>
          <w:sz w:val="24"/>
          <w:szCs w:val="24"/>
        </w:rPr>
      </w:pPr>
    </w:p>
    <w:p w:rsidR="00752A9C" w:rsidRPr="00A82B54" w:rsidRDefault="000B693A" w:rsidP="00CF3313">
      <w:pPr>
        <w:spacing w:line="560" w:lineRule="exact"/>
        <w:ind w:firstLineChars="200" w:firstLine="482"/>
        <w:rPr>
          <w:rFonts w:asciiTheme="minorEastAsia" w:eastAsiaTheme="minorEastAsia" w:hAnsiTheme="minorEastAsia"/>
          <w:color w:val="000000"/>
          <w:sz w:val="24"/>
          <w:szCs w:val="24"/>
        </w:rPr>
      </w:pPr>
      <w:r w:rsidRPr="00000864">
        <w:rPr>
          <w:rFonts w:asciiTheme="minorEastAsia" w:eastAsiaTheme="minorEastAsia" w:hAnsiTheme="minorEastAsia" w:hint="eastAsia"/>
          <w:b/>
          <w:color w:val="000000"/>
          <w:sz w:val="24"/>
          <w:szCs w:val="24"/>
        </w:rPr>
        <w:t>3</w:t>
      </w:r>
      <w:r w:rsidR="00752A9C" w:rsidRPr="00000864">
        <w:rPr>
          <w:rFonts w:asciiTheme="minorEastAsia" w:eastAsiaTheme="minorEastAsia" w:hAnsiTheme="minorEastAsia"/>
          <w:b/>
          <w:color w:val="000000"/>
          <w:sz w:val="24"/>
          <w:szCs w:val="24"/>
        </w:rPr>
        <w:t>.</w:t>
      </w:r>
      <w:r w:rsidRPr="00000864">
        <w:rPr>
          <w:rFonts w:asciiTheme="minorEastAsia" w:eastAsiaTheme="minorEastAsia" w:hAnsiTheme="minorEastAsia" w:hint="eastAsia"/>
          <w:b/>
          <w:color w:val="000000"/>
          <w:sz w:val="24"/>
          <w:szCs w:val="24"/>
        </w:rPr>
        <w:t>3</w:t>
      </w:r>
      <w:r w:rsidR="00752A9C" w:rsidRPr="00000864">
        <w:rPr>
          <w:rFonts w:asciiTheme="minorEastAsia" w:eastAsiaTheme="minorEastAsia" w:hAnsiTheme="minorEastAsia"/>
          <w:b/>
          <w:color w:val="000000"/>
          <w:sz w:val="24"/>
          <w:szCs w:val="24"/>
        </w:rPr>
        <w:t xml:space="preserve"> 其他与申购相关的事项</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00296E38" w:rsidRPr="00296E38">
        <w:rPr>
          <w:rFonts w:asciiTheme="minorEastAsia" w:eastAsiaTheme="minorEastAsia" w:hAnsiTheme="minorEastAsia" w:hint="eastAsia"/>
          <w:color w:val="000000"/>
          <w:sz w:val="24"/>
          <w:szCs w:val="24"/>
        </w:rPr>
        <w:t>在开放期内发生下列情况时，基金管理人可拒绝或暂停接受投资者的申购申请：</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00296E38" w:rsidRPr="00296E38">
        <w:rPr>
          <w:rFonts w:asciiTheme="minorEastAsia" w:eastAsiaTheme="minorEastAsia" w:hAnsiTheme="minorEastAsia" w:hint="eastAsia"/>
          <w:color w:val="000000"/>
          <w:sz w:val="24"/>
          <w:szCs w:val="24"/>
        </w:rPr>
        <w:t>因不可抗力导致基金无法正常运作。</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sidR="00296E38" w:rsidRPr="00296E38">
        <w:rPr>
          <w:rFonts w:asciiTheme="minorEastAsia" w:eastAsiaTheme="minorEastAsia" w:hAnsiTheme="minorEastAsia" w:hint="eastAsia"/>
          <w:color w:val="000000"/>
          <w:sz w:val="24"/>
          <w:szCs w:val="24"/>
        </w:rPr>
        <w:t>发生基金合同规定的暂停基金资产估值情况时，基金管理人可暂停接受投资者的申购申请。</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r w:rsidR="00296E38" w:rsidRPr="00296E38">
        <w:rPr>
          <w:rFonts w:asciiTheme="minorEastAsia" w:eastAsiaTheme="minorEastAsia" w:hAnsiTheme="minorEastAsia" w:hint="eastAsia"/>
          <w:color w:val="000000"/>
          <w:sz w:val="24"/>
          <w:szCs w:val="24"/>
        </w:rPr>
        <w:t>证券、期货交易所交易时间非正常停市，导致基金管理人无法计算当日基金资产净值。</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r w:rsidR="00296E38" w:rsidRPr="00296E38">
        <w:rPr>
          <w:rFonts w:asciiTheme="minorEastAsia" w:eastAsiaTheme="minorEastAsia" w:hAnsiTheme="minorEastAsia" w:hint="eastAsia"/>
          <w:color w:val="000000"/>
          <w:sz w:val="24"/>
          <w:szCs w:val="24"/>
        </w:rPr>
        <w:t>接受某笔或某些申购申请可能会影响或损害现有基金份额持有人利益时。</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r w:rsidR="00296E38" w:rsidRPr="00296E38">
        <w:rPr>
          <w:rFonts w:asciiTheme="minorEastAsia" w:eastAsiaTheme="minorEastAsia" w:hAnsiTheme="minorEastAsia" w:hint="eastAsia"/>
          <w:color w:val="000000"/>
          <w:sz w:val="24"/>
          <w:szCs w:val="24"/>
        </w:rPr>
        <w:t>基金资产规模过大，使基金管理人无法找到合适的投资品种，或其他可能对基金业绩产生负面影响，或发生其他损害现有基金份额持有人利益的情形。</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r w:rsidR="00296E38" w:rsidRPr="00296E38">
        <w:rPr>
          <w:rFonts w:asciiTheme="minorEastAsia" w:eastAsiaTheme="minorEastAsia" w:hAnsiTheme="minorEastAsia" w:hint="eastAsia"/>
          <w:color w:val="000000"/>
          <w:sz w:val="24"/>
          <w:szCs w:val="24"/>
        </w:rPr>
        <w:t>基金管理人、基金托管人、基金销售机构或登记机构的异常情况导致基金销售系统、基金登记系统或基金会计系统无法正常运行时。</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w:t>
      </w:r>
      <w:r w:rsidR="00296E38" w:rsidRPr="00296E38">
        <w:rPr>
          <w:rFonts w:asciiTheme="minorEastAsia" w:eastAsiaTheme="minorEastAsia" w:hAnsiTheme="minorEastAsia" w:hint="eastAsia"/>
          <w:color w:val="000000"/>
          <w:sz w:val="24"/>
          <w:szCs w:val="24"/>
        </w:rPr>
        <w:t>基金管理人接受某笔或者某些申购申请有可能导致单一投资者持有基金份额的比例达到或者超过50%，或者变相规避50%集中度的情形时。</w:t>
      </w:r>
    </w:p>
    <w:p w:rsidR="00296E38" w:rsidRPr="00296E38" w:rsidRDefault="00371CFE" w:rsidP="0047646A">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r w:rsidR="0047646A" w:rsidRPr="0047646A">
        <w:rPr>
          <w:rFonts w:asciiTheme="minorEastAsia" w:eastAsiaTheme="minorEastAsia" w:hAnsiTheme="minorEastAsia" w:hint="eastAsia"/>
          <w:color w:val="000000"/>
          <w:sz w:val="24"/>
          <w:szCs w:val="24"/>
        </w:rPr>
        <w:t>当特定资产占前一估值日基金资产净值50%以上时，经与基金托管人协商确认后，基金管理人应当暂停接受基金申购申请。</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w:t>
      </w:r>
      <w:r w:rsidR="00296E38" w:rsidRPr="00296E38">
        <w:rPr>
          <w:rFonts w:asciiTheme="minorEastAsia" w:eastAsiaTheme="minorEastAsia" w:hAnsiTheme="minorEastAsia" w:hint="eastAsia"/>
          <w:color w:val="000000"/>
          <w:sz w:val="24"/>
          <w:szCs w:val="24"/>
        </w:rPr>
        <w:t>申请超过基金管理人设定的基金总规模、单日净申购比例上限、单一投资者单日或单笔申购金额上限的。</w:t>
      </w:r>
    </w:p>
    <w:p w:rsidR="00296E38" w:rsidRPr="00296E38" w:rsidRDefault="00371CFE" w:rsidP="00296E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w:t>
      </w:r>
      <w:r w:rsidR="00296E38" w:rsidRPr="00296E38">
        <w:rPr>
          <w:rFonts w:asciiTheme="minorEastAsia" w:eastAsiaTheme="minorEastAsia" w:hAnsiTheme="minorEastAsia" w:hint="eastAsia"/>
          <w:color w:val="000000"/>
          <w:sz w:val="24"/>
          <w:szCs w:val="24"/>
        </w:rPr>
        <w:t>法律法规规定或中国证监会认定的其他情形。</w:t>
      </w:r>
    </w:p>
    <w:p w:rsidR="00B219B8" w:rsidRDefault="00296E38" w:rsidP="00296E38">
      <w:pPr>
        <w:spacing w:line="360" w:lineRule="auto"/>
        <w:ind w:firstLineChars="200" w:firstLine="480"/>
        <w:rPr>
          <w:rFonts w:asciiTheme="minorEastAsia" w:eastAsiaTheme="minorEastAsia" w:hAnsiTheme="minorEastAsia"/>
          <w:color w:val="000000"/>
          <w:sz w:val="24"/>
          <w:szCs w:val="24"/>
        </w:rPr>
      </w:pPr>
      <w:r w:rsidRPr="00296E38">
        <w:rPr>
          <w:rFonts w:asciiTheme="minorEastAsia" w:eastAsiaTheme="minorEastAsia" w:hAnsiTheme="minorEastAsia" w:hint="eastAsia"/>
          <w:color w:val="000000"/>
          <w:sz w:val="24"/>
          <w:szCs w:val="24"/>
        </w:rPr>
        <w:t>发生上述第</w:t>
      </w:r>
      <w:r w:rsidR="00371CFE">
        <w:rPr>
          <w:rFonts w:asciiTheme="minorEastAsia" w:eastAsiaTheme="minorEastAsia" w:hAnsiTheme="minorEastAsia" w:hint="eastAsia"/>
          <w:color w:val="000000"/>
          <w:sz w:val="24"/>
          <w:szCs w:val="24"/>
        </w:rPr>
        <w:t>（1）、（2）、（3）、（5）、（6）、（8）、（10）</w:t>
      </w:r>
      <w:r w:rsidRPr="00296E38">
        <w:rPr>
          <w:rFonts w:asciiTheme="minorEastAsia" w:eastAsiaTheme="minorEastAsia" w:hAnsiTheme="minorEastAsia" w:hint="eastAsia"/>
          <w:color w:val="000000"/>
          <w:sz w:val="24"/>
          <w:szCs w:val="24"/>
        </w:rPr>
        <w:t>项暂停申购情形时，基金管理人应当根据有关规定在</w:t>
      </w:r>
      <w:r w:rsidR="00513F3D">
        <w:rPr>
          <w:rFonts w:asciiTheme="minorEastAsia" w:eastAsiaTheme="minorEastAsia" w:hAnsiTheme="minorEastAsia" w:hint="eastAsia"/>
          <w:color w:val="000000"/>
          <w:sz w:val="24"/>
          <w:szCs w:val="24"/>
        </w:rPr>
        <w:t>指定</w:t>
      </w:r>
      <w:r w:rsidR="00080B3B">
        <w:rPr>
          <w:rFonts w:asciiTheme="minorEastAsia" w:eastAsiaTheme="minorEastAsia" w:hAnsiTheme="minorEastAsia" w:hint="eastAsia"/>
          <w:color w:val="000000"/>
          <w:sz w:val="24"/>
          <w:szCs w:val="24"/>
        </w:rPr>
        <w:t>媒介</w:t>
      </w:r>
      <w:r w:rsidRPr="00296E38">
        <w:rPr>
          <w:rFonts w:asciiTheme="minorEastAsia" w:eastAsiaTheme="minorEastAsia" w:hAnsiTheme="minorEastAsia" w:hint="eastAsia"/>
          <w:color w:val="000000"/>
          <w:sz w:val="24"/>
          <w:szCs w:val="24"/>
        </w:rPr>
        <w:t>上刊登暂停申购公告。如果投资者的申购申请被拒绝，被拒绝的申购款项将退还给投资者。在暂停申购的情况消除时，基金管理人应及时恢复申购业务的办理，开放期相应顺延。</w:t>
      </w:r>
    </w:p>
    <w:p w:rsidR="00371CFE" w:rsidRPr="00371CFE" w:rsidRDefault="00371CFE" w:rsidP="001D1E3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当本基金发生大额申购情形时，基金管理人可以采用摆动定价机制以确保基金估值的公平性。具体处理原则与操作规范遵循相关法律法规以及监管部门、自律规则的规定。</w:t>
      </w:r>
    </w:p>
    <w:p w:rsidR="000126D3" w:rsidRPr="0022206A" w:rsidRDefault="00F26C12" w:rsidP="0022206A">
      <w:pPr>
        <w:pStyle w:val="2"/>
        <w:rPr>
          <w:rFonts w:asciiTheme="minorEastAsia" w:eastAsiaTheme="minorEastAsia" w:hAnsiTheme="minorEastAsia"/>
          <w:sz w:val="24"/>
          <w:szCs w:val="24"/>
        </w:rPr>
      </w:pPr>
      <w:r w:rsidRPr="0022206A">
        <w:rPr>
          <w:rFonts w:asciiTheme="minorEastAsia" w:eastAsiaTheme="minorEastAsia" w:hAnsiTheme="minorEastAsia" w:hint="eastAsia"/>
          <w:sz w:val="24"/>
          <w:szCs w:val="24"/>
        </w:rPr>
        <w:t>4</w:t>
      </w:r>
      <w:r w:rsidRPr="0022206A">
        <w:rPr>
          <w:rFonts w:asciiTheme="minorEastAsia" w:eastAsiaTheme="minorEastAsia" w:hAnsiTheme="minorEastAsia"/>
          <w:sz w:val="24"/>
          <w:szCs w:val="24"/>
        </w:rPr>
        <w:t xml:space="preserve"> 日常赎回业务</w:t>
      </w:r>
    </w:p>
    <w:p w:rsidR="00752A9C" w:rsidRDefault="000B693A" w:rsidP="00752A9C">
      <w:pPr>
        <w:spacing w:line="560" w:lineRule="exact"/>
        <w:rPr>
          <w:rFonts w:asciiTheme="minorEastAsia" w:eastAsiaTheme="minorEastAsia" w:hAnsiTheme="minorEastAsia"/>
          <w:b/>
          <w:color w:val="000000"/>
          <w:sz w:val="24"/>
          <w:szCs w:val="24"/>
        </w:rPr>
      </w:pPr>
      <w:r w:rsidRPr="00000864">
        <w:rPr>
          <w:rFonts w:asciiTheme="minorEastAsia" w:eastAsiaTheme="minorEastAsia" w:hAnsiTheme="minorEastAsia" w:hint="eastAsia"/>
          <w:b/>
          <w:color w:val="000000"/>
          <w:sz w:val="24"/>
          <w:szCs w:val="24"/>
        </w:rPr>
        <w:t>4</w:t>
      </w:r>
      <w:r w:rsidRPr="00000864">
        <w:rPr>
          <w:rFonts w:asciiTheme="minorEastAsia" w:eastAsiaTheme="minorEastAsia" w:hAnsiTheme="minorEastAsia"/>
          <w:b/>
          <w:color w:val="000000"/>
          <w:sz w:val="24"/>
          <w:szCs w:val="24"/>
        </w:rPr>
        <w:t>.</w:t>
      </w:r>
      <w:r w:rsidRPr="00000864">
        <w:rPr>
          <w:rFonts w:asciiTheme="minorEastAsia" w:eastAsiaTheme="minorEastAsia" w:hAnsiTheme="minorEastAsia" w:hint="eastAsia"/>
          <w:b/>
          <w:color w:val="000000"/>
          <w:sz w:val="24"/>
          <w:szCs w:val="24"/>
        </w:rPr>
        <w:t>1</w:t>
      </w:r>
      <w:r w:rsidR="00752A9C" w:rsidRPr="00000864">
        <w:rPr>
          <w:rFonts w:asciiTheme="minorEastAsia" w:eastAsiaTheme="minorEastAsia" w:hAnsiTheme="minorEastAsia"/>
          <w:b/>
          <w:color w:val="000000"/>
          <w:sz w:val="24"/>
          <w:szCs w:val="24"/>
        </w:rPr>
        <w:t xml:space="preserve"> 赎回份额限制</w:t>
      </w:r>
    </w:p>
    <w:p w:rsidR="00A4317A" w:rsidRPr="00A4317A" w:rsidRDefault="00A2126B" w:rsidP="00A4317A">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00A4317A">
        <w:rPr>
          <w:rFonts w:asciiTheme="minorEastAsia" w:eastAsiaTheme="minorEastAsia" w:hAnsiTheme="minorEastAsia" w:hint="eastAsia"/>
          <w:color w:val="000000"/>
          <w:sz w:val="24"/>
          <w:szCs w:val="24"/>
        </w:rPr>
        <w:t>投资者通过各代销机构</w:t>
      </w:r>
      <w:r w:rsidR="00A4317A" w:rsidRPr="00A4317A">
        <w:rPr>
          <w:rFonts w:asciiTheme="minorEastAsia" w:eastAsiaTheme="minorEastAsia" w:hAnsiTheme="minorEastAsia" w:hint="eastAsia"/>
          <w:color w:val="000000"/>
          <w:sz w:val="24"/>
          <w:szCs w:val="24"/>
        </w:rPr>
        <w:t>赎回本基金时，赎回最低份额为</w:t>
      </w:r>
      <w:r w:rsidR="00783FEE">
        <w:rPr>
          <w:rFonts w:asciiTheme="minorEastAsia" w:eastAsiaTheme="minorEastAsia" w:hAnsiTheme="minorEastAsia" w:hint="eastAsia"/>
          <w:color w:val="000000"/>
          <w:sz w:val="24"/>
          <w:szCs w:val="24"/>
        </w:rPr>
        <w:t>1</w:t>
      </w:r>
      <w:r w:rsidR="00A4317A" w:rsidRPr="00A4317A">
        <w:rPr>
          <w:rFonts w:asciiTheme="minorEastAsia" w:eastAsiaTheme="minorEastAsia" w:hAnsiTheme="minorEastAsia" w:hint="eastAsia"/>
          <w:color w:val="000000"/>
          <w:sz w:val="24"/>
          <w:szCs w:val="24"/>
        </w:rPr>
        <w:t>份，基金份额余额不得低于</w:t>
      </w:r>
      <w:r w:rsidR="00783FEE">
        <w:rPr>
          <w:rFonts w:asciiTheme="minorEastAsia" w:eastAsiaTheme="minorEastAsia" w:hAnsiTheme="minorEastAsia" w:hint="eastAsia"/>
          <w:color w:val="000000"/>
          <w:sz w:val="24"/>
          <w:szCs w:val="24"/>
        </w:rPr>
        <w:t>1</w:t>
      </w:r>
      <w:r w:rsidR="00A4317A" w:rsidRPr="00A4317A">
        <w:rPr>
          <w:rFonts w:asciiTheme="minorEastAsia" w:eastAsiaTheme="minorEastAsia" w:hAnsiTheme="minorEastAsia" w:hint="eastAsia"/>
          <w:color w:val="000000"/>
          <w:sz w:val="24"/>
          <w:szCs w:val="24"/>
        </w:rPr>
        <w:t>份，赎回后导致基金份额不足</w:t>
      </w:r>
      <w:r w:rsidR="00783FEE">
        <w:rPr>
          <w:rFonts w:asciiTheme="minorEastAsia" w:eastAsiaTheme="minorEastAsia" w:hAnsiTheme="minorEastAsia" w:hint="eastAsia"/>
          <w:color w:val="000000"/>
          <w:sz w:val="24"/>
          <w:szCs w:val="24"/>
        </w:rPr>
        <w:t>1</w:t>
      </w:r>
      <w:r w:rsidR="00A4317A" w:rsidRPr="00A4317A">
        <w:rPr>
          <w:rFonts w:asciiTheme="minorEastAsia" w:eastAsiaTheme="minorEastAsia" w:hAnsiTheme="minorEastAsia" w:hint="eastAsia"/>
          <w:color w:val="000000"/>
          <w:sz w:val="24"/>
          <w:szCs w:val="24"/>
        </w:rPr>
        <w:t>份的需全部赎回。</w:t>
      </w:r>
    </w:p>
    <w:p w:rsidR="00A4317A" w:rsidRPr="00A4317A" w:rsidRDefault="00A4317A" w:rsidP="00A4317A">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sidRPr="00A4317A">
        <w:rPr>
          <w:rFonts w:asciiTheme="minorEastAsia" w:eastAsiaTheme="minorEastAsia" w:hAnsiTheme="minorEastAsia" w:hint="eastAsia"/>
          <w:color w:val="000000"/>
          <w:sz w:val="24"/>
          <w:szCs w:val="24"/>
        </w:rPr>
        <w:t>投资者通过本公司网上交易平台赎回本基金时，</w:t>
      </w:r>
      <w:r w:rsidR="001C6AC9" w:rsidRPr="001C6AC9">
        <w:rPr>
          <w:rFonts w:asciiTheme="minorEastAsia" w:eastAsiaTheme="minorEastAsia" w:hAnsiTheme="minorEastAsia" w:hint="eastAsia"/>
          <w:color w:val="000000"/>
          <w:sz w:val="24"/>
          <w:szCs w:val="24"/>
        </w:rPr>
        <w:t>单笔最低赎回份额不受限制，</w:t>
      </w:r>
      <w:r w:rsidRPr="00A4317A">
        <w:rPr>
          <w:rFonts w:asciiTheme="minorEastAsia" w:eastAsiaTheme="minorEastAsia" w:hAnsiTheme="minorEastAsia" w:hint="eastAsia"/>
          <w:color w:val="000000"/>
          <w:sz w:val="24"/>
          <w:szCs w:val="24"/>
        </w:rPr>
        <w:t>持有基金份额不足</w:t>
      </w:r>
      <w:r w:rsidR="00783FEE">
        <w:rPr>
          <w:rFonts w:asciiTheme="minorEastAsia" w:eastAsiaTheme="minorEastAsia" w:hAnsiTheme="minorEastAsia" w:hint="eastAsia"/>
          <w:color w:val="000000"/>
          <w:sz w:val="24"/>
          <w:szCs w:val="24"/>
        </w:rPr>
        <w:t>10</w:t>
      </w:r>
      <w:r w:rsidRPr="00A4317A">
        <w:rPr>
          <w:rFonts w:asciiTheme="minorEastAsia" w:eastAsiaTheme="minorEastAsia" w:hAnsiTheme="minorEastAsia" w:hint="eastAsia"/>
          <w:color w:val="000000"/>
          <w:sz w:val="24"/>
          <w:szCs w:val="24"/>
        </w:rPr>
        <w:t>份时发起赎回需全部赎回。</w:t>
      </w:r>
    </w:p>
    <w:p w:rsidR="00A4317A" w:rsidRPr="00A4317A" w:rsidRDefault="00783FEE" w:rsidP="00783FE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（3）投资者通过本公司直销中心柜台</w:t>
      </w:r>
      <w:r w:rsidR="00A4317A" w:rsidRPr="00A4317A">
        <w:rPr>
          <w:rFonts w:asciiTheme="minorEastAsia" w:eastAsiaTheme="minorEastAsia" w:hAnsiTheme="minorEastAsia" w:hint="eastAsia"/>
          <w:color w:val="000000"/>
          <w:sz w:val="24"/>
          <w:szCs w:val="24"/>
        </w:rPr>
        <w:t>赎回本基金时，赎回最低份额为</w:t>
      </w:r>
      <w:r>
        <w:rPr>
          <w:rFonts w:asciiTheme="minorEastAsia" w:eastAsiaTheme="minorEastAsia" w:hAnsiTheme="minorEastAsia" w:hint="eastAsia"/>
          <w:color w:val="000000"/>
          <w:sz w:val="24"/>
          <w:szCs w:val="24"/>
        </w:rPr>
        <w:t>1</w:t>
      </w:r>
      <w:r w:rsidR="00A4317A" w:rsidRPr="00A4317A">
        <w:rPr>
          <w:rFonts w:asciiTheme="minorEastAsia" w:eastAsiaTheme="minorEastAsia" w:hAnsiTheme="minorEastAsia" w:hint="eastAsia"/>
          <w:color w:val="000000"/>
          <w:sz w:val="24"/>
          <w:szCs w:val="24"/>
        </w:rPr>
        <w:t>份，持有基金份额不足</w:t>
      </w:r>
      <w:r>
        <w:rPr>
          <w:rFonts w:asciiTheme="minorEastAsia" w:eastAsiaTheme="minorEastAsia" w:hAnsiTheme="minorEastAsia" w:hint="eastAsia"/>
          <w:color w:val="000000"/>
          <w:sz w:val="24"/>
          <w:szCs w:val="24"/>
        </w:rPr>
        <w:t>1</w:t>
      </w:r>
      <w:r w:rsidR="00A4317A" w:rsidRPr="00A4317A">
        <w:rPr>
          <w:rFonts w:asciiTheme="minorEastAsia" w:eastAsiaTheme="minorEastAsia" w:hAnsiTheme="minorEastAsia" w:hint="eastAsia"/>
          <w:color w:val="000000"/>
          <w:sz w:val="24"/>
          <w:szCs w:val="24"/>
        </w:rPr>
        <w:t>份时发起赎回需全部赎回。</w:t>
      </w:r>
    </w:p>
    <w:p w:rsidR="00A4317A" w:rsidRPr="00A4317A" w:rsidRDefault="00783FEE" w:rsidP="00783FE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r w:rsidR="00B45A2F" w:rsidRPr="00B45A2F">
        <w:rPr>
          <w:rFonts w:asciiTheme="minorEastAsia" w:eastAsiaTheme="minorEastAsia" w:hAnsiTheme="minorEastAsia" w:hint="eastAsia"/>
          <w:color w:val="000000"/>
          <w:sz w:val="24"/>
          <w:szCs w:val="24"/>
        </w:rPr>
        <w:t>基金管理人可在法律法规允许的情况下，调整上述规定申购金额、赎回份额、单个投资者累计持有基金份额上限及单个交易账户的最低基金份额余额的数量限制。基金管理人必须在调整实施前依照《信息披露办法》的有关规定在</w:t>
      </w:r>
      <w:r w:rsidR="00080B3B">
        <w:rPr>
          <w:rFonts w:asciiTheme="minorEastAsia" w:eastAsiaTheme="minorEastAsia" w:hAnsiTheme="minorEastAsia" w:hint="eastAsia"/>
          <w:color w:val="000000"/>
          <w:sz w:val="24"/>
          <w:szCs w:val="24"/>
        </w:rPr>
        <w:t>规定媒介</w:t>
      </w:r>
      <w:r w:rsidR="00B45A2F" w:rsidRPr="00B45A2F">
        <w:rPr>
          <w:rFonts w:asciiTheme="minorEastAsia" w:eastAsiaTheme="minorEastAsia" w:hAnsiTheme="minorEastAsia" w:hint="eastAsia"/>
          <w:color w:val="000000"/>
          <w:sz w:val="24"/>
          <w:szCs w:val="24"/>
        </w:rPr>
        <w:t>上公告。</w:t>
      </w:r>
    </w:p>
    <w:p w:rsidR="004A5E15" w:rsidRPr="0064198D" w:rsidRDefault="00783FEE" w:rsidP="00783FE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r w:rsidR="00E36EFD" w:rsidRPr="00E36EFD">
        <w:rPr>
          <w:rFonts w:asciiTheme="minorEastAsia" w:eastAsiaTheme="minorEastAsia" w:hAnsiTheme="minorEastAsia" w:hint="eastAsia"/>
          <w:color w:val="000000"/>
          <w:sz w:val="24"/>
          <w:szCs w:val="24"/>
        </w:rPr>
        <w:t>基金管理人可与其他销售机构约定，对投资者通过其他销售机构办理基金申购与赎回的，其他销售机构可以按照委托协议的相关规定办理，不必遵守以上限制。</w:t>
      </w:r>
    </w:p>
    <w:p w:rsidR="0017485A" w:rsidRDefault="0017485A" w:rsidP="0017485A">
      <w:pPr>
        <w:spacing w:line="560" w:lineRule="exact"/>
        <w:rPr>
          <w:rFonts w:asciiTheme="minorEastAsia" w:eastAsiaTheme="minorEastAsia" w:hAnsiTheme="minorEastAsia"/>
          <w:b/>
          <w:color w:val="000000"/>
          <w:sz w:val="24"/>
          <w:szCs w:val="24"/>
        </w:rPr>
      </w:pPr>
      <w:r w:rsidRPr="00000864">
        <w:rPr>
          <w:rFonts w:asciiTheme="minorEastAsia" w:eastAsiaTheme="minorEastAsia" w:hAnsiTheme="minorEastAsia" w:hint="eastAsia"/>
          <w:b/>
          <w:color w:val="000000"/>
          <w:sz w:val="24"/>
          <w:szCs w:val="24"/>
        </w:rPr>
        <w:t>4</w:t>
      </w:r>
      <w:r w:rsidRPr="00000864">
        <w:rPr>
          <w:rFonts w:asciiTheme="minorEastAsia" w:eastAsiaTheme="minorEastAsia" w:hAnsiTheme="minorEastAsia"/>
          <w:b/>
          <w:color w:val="000000"/>
          <w:sz w:val="24"/>
          <w:szCs w:val="24"/>
        </w:rPr>
        <w:t>.</w:t>
      </w:r>
      <w:r w:rsidRPr="00000864">
        <w:rPr>
          <w:rFonts w:asciiTheme="minorEastAsia" w:eastAsiaTheme="minorEastAsia" w:hAnsiTheme="minorEastAsia" w:hint="eastAsia"/>
          <w:b/>
          <w:color w:val="000000"/>
          <w:sz w:val="24"/>
          <w:szCs w:val="24"/>
        </w:rPr>
        <w:t>2</w:t>
      </w:r>
      <w:r w:rsidRPr="00080378">
        <w:rPr>
          <w:rFonts w:asciiTheme="minorEastAsia" w:eastAsiaTheme="minorEastAsia" w:hAnsiTheme="minorEastAsia"/>
          <w:b/>
          <w:color w:val="000000"/>
          <w:sz w:val="24"/>
          <w:szCs w:val="24"/>
        </w:rPr>
        <w:t>赎回费率</w:t>
      </w:r>
    </w:p>
    <w:p w:rsidR="005466F9" w:rsidRDefault="005466F9" w:rsidP="00E23733">
      <w:pPr>
        <w:spacing w:line="360" w:lineRule="auto"/>
        <w:ind w:firstLine="480"/>
        <w:rPr>
          <w:rFonts w:asciiTheme="minorEastAsia" w:eastAsiaTheme="minorEastAsia" w:hAnsiTheme="minorEastAsia"/>
          <w:color w:val="000000"/>
          <w:sz w:val="24"/>
          <w:szCs w:val="24"/>
        </w:rPr>
      </w:pPr>
      <w:r w:rsidRPr="005466F9">
        <w:rPr>
          <w:rFonts w:asciiTheme="minorEastAsia" w:eastAsiaTheme="minorEastAsia" w:hAnsiTheme="minorEastAsia"/>
          <w:color w:val="000000"/>
          <w:sz w:val="24"/>
          <w:szCs w:val="24"/>
        </w:rPr>
        <w:t>本基金赎回费用由赎回基金份额的基金份额持有人承担，在基金份额持有人赎回基金份额时收取。</w:t>
      </w:r>
    </w:p>
    <w:p w:rsidR="00E23733" w:rsidRPr="00E23733" w:rsidRDefault="00E23733" w:rsidP="00E23733">
      <w:pPr>
        <w:spacing w:line="360" w:lineRule="auto"/>
        <w:ind w:firstLine="480"/>
        <w:rPr>
          <w:rFonts w:asciiTheme="minorEastAsia" w:eastAsiaTheme="minorEastAsia" w:hAnsiTheme="minorEastAsia"/>
          <w:color w:val="000000"/>
          <w:sz w:val="24"/>
          <w:szCs w:val="24"/>
        </w:rPr>
      </w:pPr>
      <w:r w:rsidRPr="00E23733">
        <w:rPr>
          <w:rFonts w:asciiTheme="minorEastAsia" w:eastAsiaTheme="minorEastAsia" w:hAnsiTheme="minorEastAsia" w:hint="eastAsia"/>
          <w:color w:val="000000"/>
          <w:sz w:val="24"/>
          <w:szCs w:val="24"/>
        </w:rPr>
        <w:t>本基金的赎回费率随持有基金份额的时间不同而有差异，具体的赎回费率设置如下：</w:t>
      </w:r>
    </w:p>
    <w:tbl>
      <w:tblPr>
        <w:tblW w:w="3665"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10"/>
        <w:gridCol w:w="1986"/>
      </w:tblGrid>
      <w:tr w:rsidR="005466F9" w:rsidRPr="00EA313E" w:rsidTr="002C2E29">
        <w:trPr>
          <w:trHeight w:val="544"/>
        </w:trPr>
        <w:tc>
          <w:tcPr>
            <w:tcW w:w="3371" w:type="pct"/>
            <w:vAlign w:val="center"/>
          </w:tcPr>
          <w:p w:rsidR="005466F9" w:rsidRPr="00EA313E" w:rsidRDefault="00DF3686" w:rsidP="005466F9">
            <w:pPr>
              <w:spacing w:line="360" w:lineRule="auto"/>
              <w:jc w:val="center"/>
              <w:rPr>
                <w:rFonts w:asciiTheme="minorEastAsia" w:eastAsiaTheme="minorEastAsia" w:hAnsiTheme="minorEastAsia"/>
                <w:color w:val="000000"/>
                <w:sz w:val="22"/>
                <w:szCs w:val="22"/>
              </w:rPr>
            </w:pPr>
            <w:r w:rsidRPr="00DF3686">
              <w:rPr>
                <w:rFonts w:asciiTheme="minorEastAsia" w:eastAsiaTheme="minorEastAsia" w:hAnsiTheme="minorEastAsia" w:hint="eastAsia"/>
                <w:color w:val="000000"/>
                <w:sz w:val="22"/>
                <w:szCs w:val="22"/>
              </w:rPr>
              <w:t>持有期限T</w:t>
            </w:r>
          </w:p>
        </w:tc>
        <w:tc>
          <w:tcPr>
            <w:tcW w:w="1629" w:type="pct"/>
            <w:vAlign w:val="center"/>
          </w:tcPr>
          <w:p w:rsidR="005466F9" w:rsidRPr="00EA313E" w:rsidRDefault="005466F9" w:rsidP="005466F9">
            <w:pPr>
              <w:spacing w:line="360" w:lineRule="auto"/>
              <w:jc w:val="center"/>
              <w:rPr>
                <w:rFonts w:asciiTheme="minorEastAsia" w:eastAsiaTheme="minorEastAsia" w:hAnsiTheme="minorEastAsia"/>
                <w:color w:val="000000"/>
                <w:sz w:val="22"/>
                <w:szCs w:val="22"/>
              </w:rPr>
            </w:pPr>
            <w:r w:rsidRPr="00EA313E">
              <w:rPr>
                <w:rFonts w:asciiTheme="minorEastAsia" w:eastAsiaTheme="minorEastAsia" w:hAnsiTheme="minorEastAsia" w:hint="eastAsia"/>
                <w:color w:val="000000"/>
                <w:sz w:val="22"/>
                <w:szCs w:val="22"/>
              </w:rPr>
              <w:t>费率</w:t>
            </w:r>
          </w:p>
        </w:tc>
      </w:tr>
      <w:tr w:rsidR="00EA313E" w:rsidRPr="00EA313E" w:rsidTr="002C2E29">
        <w:trPr>
          <w:trHeight w:val="463"/>
        </w:trPr>
        <w:tc>
          <w:tcPr>
            <w:tcW w:w="3371" w:type="pct"/>
            <w:vAlign w:val="center"/>
          </w:tcPr>
          <w:p w:rsidR="00EA313E" w:rsidRPr="00EA313E" w:rsidRDefault="00EA313E" w:rsidP="005466F9">
            <w:pPr>
              <w:spacing w:line="360" w:lineRule="auto"/>
              <w:jc w:val="center"/>
              <w:rPr>
                <w:rFonts w:asciiTheme="minorEastAsia" w:eastAsiaTheme="minorEastAsia" w:hAnsiTheme="minorEastAsia"/>
                <w:color w:val="000000"/>
                <w:sz w:val="22"/>
                <w:szCs w:val="22"/>
              </w:rPr>
            </w:pPr>
            <w:r w:rsidRPr="00EA313E">
              <w:rPr>
                <w:rFonts w:asciiTheme="minorEastAsia" w:eastAsiaTheme="minorEastAsia" w:hAnsiTheme="minorEastAsia" w:hint="eastAsia"/>
                <w:sz w:val="22"/>
                <w:szCs w:val="22"/>
              </w:rPr>
              <w:t>T＜7天</w:t>
            </w:r>
          </w:p>
        </w:tc>
        <w:tc>
          <w:tcPr>
            <w:tcW w:w="1629" w:type="pct"/>
            <w:vAlign w:val="center"/>
          </w:tcPr>
          <w:p w:rsidR="00EA313E" w:rsidRPr="00EA313E" w:rsidRDefault="00EA313E" w:rsidP="005466F9">
            <w:pPr>
              <w:spacing w:line="360" w:lineRule="auto"/>
              <w:jc w:val="center"/>
              <w:rPr>
                <w:rFonts w:asciiTheme="minorEastAsia" w:eastAsiaTheme="minorEastAsia" w:hAnsiTheme="minorEastAsia"/>
                <w:color w:val="000000"/>
                <w:sz w:val="22"/>
                <w:szCs w:val="22"/>
              </w:rPr>
            </w:pPr>
            <w:r w:rsidRPr="00EA313E">
              <w:rPr>
                <w:rFonts w:asciiTheme="minorEastAsia" w:eastAsiaTheme="minorEastAsia" w:hAnsiTheme="minorEastAsia" w:hint="eastAsia"/>
                <w:sz w:val="22"/>
                <w:szCs w:val="22"/>
              </w:rPr>
              <w:t>1.50%</w:t>
            </w:r>
          </w:p>
        </w:tc>
      </w:tr>
      <w:tr w:rsidR="00EA313E" w:rsidRPr="00EA313E" w:rsidTr="002C2E29">
        <w:trPr>
          <w:trHeight w:val="463"/>
        </w:trPr>
        <w:tc>
          <w:tcPr>
            <w:tcW w:w="3371" w:type="pct"/>
            <w:vAlign w:val="center"/>
          </w:tcPr>
          <w:p w:rsidR="00EA313E" w:rsidRPr="00EA313E" w:rsidRDefault="00EA313E" w:rsidP="005466F9">
            <w:pPr>
              <w:spacing w:line="360" w:lineRule="auto"/>
              <w:jc w:val="center"/>
              <w:rPr>
                <w:rFonts w:asciiTheme="minorEastAsia" w:eastAsiaTheme="minorEastAsia" w:hAnsiTheme="minorEastAsia"/>
                <w:color w:val="000000"/>
                <w:sz w:val="22"/>
                <w:szCs w:val="22"/>
              </w:rPr>
            </w:pPr>
            <w:r w:rsidRPr="00EA313E">
              <w:rPr>
                <w:rFonts w:asciiTheme="minorEastAsia" w:eastAsiaTheme="minorEastAsia" w:hAnsiTheme="minorEastAsia" w:hint="eastAsia"/>
                <w:sz w:val="22"/>
                <w:szCs w:val="22"/>
              </w:rPr>
              <w:t>7天≤T＜30天</w:t>
            </w:r>
          </w:p>
        </w:tc>
        <w:tc>
          <w:tcPr>
            <w:tcW w:w="1629" w:type="pct"/>
            <w:vAlign w:val="center"/>
          </w:tcPr>
          <w:p w:rsidR="00EA313E" w:rsidRPr="00EA313E" w:rsidDel="00A940F1" w:rsidRDefault="00EA313E" w:rsidP="005466F9">
            <w:pPr>
              <w:spacing w:line="360" w:lineRule="auto"/>
              <w:jc w:val="center"/>
              <w:rPr>
                <w:rFonts w:asciiTheme="minorEastAsia" w:eastAsiaTheme="minorEastAsia" w:hAnsiTheme="minorEastAsia"/>
                <w:color w:val="000000"/>
                <w:sz w:val="22"/>
                <w:szCs w:val="22"/>
              </w:rPr>
            </w:pPr>
            <w:r w:rsidRPr="00EA313E">
              <w:rPr>
                <w:rFonts w:asciiTheme="minorEastAsia" w:eastAsiaTheme="minorEastAsia" w:hAnsiTheme="minorEastAsia" w:hint="eastAsia"/>
                <w:sz w:val="22"/>
                <w:szCs w:val="22"/>
              </w:rPr>
              <w:t>0.10%</w:t>
            </w:r>
          </w:p>
        </w:tc>
      </w:tr>
      <w:tr w:rsidR="00EA313E" w:rsidRPr="00EA313E" w:rsidTr="002C2E29">
        <w:trPr>
          <w:trHeight w:val="557"/>
        </w:trPr>
        <w:tc>
          <w:tcPr>
            <w:tcW w:w="3371" w:type="pct"/>
            <w:vAlign w:val="center"/>
          </w:tcPr>
          <w:p w:rsidR="00EA313E" w:rsidRPr="00EA313E" w:rsidRDefault="00EA313E" w:rsidP="005466F9">
            <w:pPr>
              <w:spacing w:line="360" w:lineRule="auto"/>
              <w:jc w:val="center"/>
              <w:rPr>
                <w:rFonts w:asciiTheme="minorEastAsia" w:eastAsiaTheme="minorEastAsia" w:hAnsiTheme="minorEastAsia"/>
                <w:color w:val="000000"/>
                <w:sz w:val="22"/>
                <w:szCs w:val="22"/>
              </w:rPr>
            </w:pPr>
            <w:r w:rsidRPr="00EA313E">
              <w:rPr>
                <w:rFonts w:asciiTheme="minorEastAsia" w:eastAsiaTheme="minorEastAsia" w:hAnsiTheme="minorEastAsia" w:hint="eastAsia"/>
                <w:sz w:val="22"/>
                <w:szCs w:val="22"/>
              </w:rPr>
              <w:t>T</w:t>
            </w:r>
            <w:r w:rsidRPr="00EA313E">
              <w:rPr>
                <w:rFonts w:asciiTheme="minorEastAsia" w:eastAsiaTheme="minorEastAsia" w:hAnsiTheme="minorEastAsia"/>
                <w:sz w:val="22"/>
                <w:szCs w:val="22"/>
              </w:rPr>
              <w:t>≥</w:t>
            </w:r>
            <w:r w:rsidRPr="00EA313E">
              <w:rPr>
                <w:rFonts w:asciiTheme="minorEastAsia" w:eastAsiaTheme="minorEastAsia" w:hAnsiTheme="minorEastAsia" w:hint="eastAsia"/>
                <w:sz w:val="22"/>
                <w:szCs w:val="22"/>
              </w:rPr>
              <w:t>30天</w:t>
            </w:r>
          </w:p>
        </w:tc>
        <w:tc>
          <w:tcPr>
            <w:tcW w:w="1629" w:type="pct"/>
            <w:vAlign w:val="center"/>
          </w:tcPr>
          <w:p w:rsidR="00EA313E" w:rsidRPr="00EA313E" w:rsidRDefault="00EA313E" w:rsidP="005466F9">
            <w:pPr>
              <w:spacing w:line="360" w:lineRule="auto"/>
              <w:jc w:val="center"/>
              <w:rPr>
                <w:rFonts w:asciiTheme="minorEastAsia" w:eastAsiaTheme="minorEastAsia" w:hAnsiTheme="minorEastAsia"/>
                <w:color w:val="000000"/>
                <w:sz w:val="22"/>
                <w:szCs w:val="22"/>
              </w:rPr>
            </w:pPr>
            <w:r w:rsidRPr="00EA313E">
              <w:rPr>
                <w:rFonts w:asciiTheme="minorEastAsia" w:eastAsiaTheme="minorEastAsia" w:hAnsiTheme="minorEastAsia" w:hint="eastAsia"/>
                <w:sz w:val="22"/>
                <w:szCs w:val="22"/>
              </w:rPr>
              <w:t>0</w:t>
            </w:r>
          </w:p>
        </w:tc>
      </w:tr>
    </w:tbl>
    <w:p w:rsidR="009F631E" w:rsidRDefault="009F631E" w:rsidP="004456C3">
      <w:pPr>
        <w:spacing w:line="360" w:lineRule="auto"/>
        <w:ind w:firstLineChars="200" w:firstLine="480"/>
        <w:rPr>
          <w:rFonts w:asciiTheme="minorEastAsia" w:eastAsiaTheme="minorEastAsia" w:hAnsiTheme="minorEastAsia"/>
          <w:color w:val="000000"/>
          <w:sz w:val="24"/>
          <w:szCs w:val="24"/>
        </w:rPr>
      </w:pPr>
      <w:r w:rsidRPr="009F631E">
        <w:rPr>
          <w:rFonts w:asciiTheme="minorEastAsia" w:eastAsiaTheme="minorEastAsia" w:hAnsiTheme="minorEastAsia" w:hint="eastAsia"/>
          <w:color w:val="000000"/>
          <w:sz w:val="24"/>
          <w:szCs w:val="24"/>
        </w:rPr>
        <w:t>（注：投资者通过日常申购所得基金份额，持有期限自登记机构确认登记之日起计算。）</w:t>
      </w:r>
    </w:p>
    <w:p w:rsidR="00117D24" w:rsidRPr="00117D24" w:rsidRDefault="004456C3" w:rsidP="004456C3">
      <w:pPr>
        <w:spacing w:line="360" w:lineRule="auto"/>
        <w:ind w:firstLineChars="200" w:firstLine="480"/>
        <w:rPr>
          <w:rFonts w:asciiTheme="minorEastAsia" w:eastAsiaTheme="minorEastAsia" w:hAnsiTheme="minorEastAsia"/>
          <w:color w:val="000000"/>
          <w:sz w:val="24"/>
          <w:szCs w:val="24"/>
        </w:rPr>
      </w:pPr>
      <w:r w:rsidRPr="004456C3">
        <w:rPr>
          <w:rFonts w:asciiTheme="minorEastAsia" w:eastAsiaTheme="minorEastAsia" w:hAnsiTheme="minorEastAsia" w:hint="eastAsia"/>
          <w:color w:val="000000"/>
          <w:sz w:val="24"/>
          <w:szCs w:val="24"/>
        </w:rPr>
        <w:t>对持续持有期小于7日的投资者收取的赎回费全额计入基金财产；对持续持有期大于7日（含7日）的投资者，基金赎回费总额的25%计入基金财产，其余部分用于支付登记费及其他必要的手续费。</w:t>
      </w:r>
    </w:p>
    <w:p w:rsidR="00117D24" w:rsidRPr="00117D24" w:rsidRDefault="00426B3C" w:rsidP="00426B3C">
      <w:pPr>
        <w:spacing w:line="360" w:lineRule="auto"/>
        <w:ind w:firstLineChars="200" w:firstLine="480"/>
        <w:rPr>
          <w:rFonts w:asciiTheme="minorEastAsia" w:eastAsiaTheme="minorEastAsia" w:hAnsiTheme="minorEastAsia"/>
          <w:color w:val="000000"/>
          <w:sz w:val="24"/>
          <w:szCs w:val="24"/>
        </w:rPr>
      </w:pPr>
      <w:r w:rsidRPr="00426B3C">
        <w:rPr>
          <w:rFonts w:asciiTheme="minorEastAsia" w:eastAsiaTheme="minorEastAsia" w:hAnsiTheme="minorEastAsia" w:hint="eastAsia"/>
          <w:color w:val="000000"/>
          <w:sz w:val="24"/>
          <w:szCs w:val="24"/>
        </w:rPr>
        <w:t>基金管理人可以在基金合同约定的范围内调整费率或收费方式，并在履行适当程序后，最迟应于新的费率或收费方式实施日前依照《信息披露办法》的有关规定在指定媒介上公告</w:t>
      </w:r>
      <w:r w:rsidR="004456C3" w:rsidRPr="004456C3">
        <w:rPr>
          <w:rFonts w:asciiTheme="minorEastAsia" w:eastAsiaTheme="minorEastAsia" w:hAnsiTheme="minorEastAsia" w:hint="eastAsia"/>
          <w:color w:val="000000"/>
          <w:sz w:val="24"/>
          <w:szCs w:val="24"/>
        </w:rPr>
        <w:t>。</w:t>
      </w:r>
    </w:p>
    <w:p w:rsidR="005466F9" w:rsidRPr="005466F9" w:rsidRDefault="007753A3" w:rsidP="007753A3">
      <w:pPr>
        <w:spacing w:line="360" w:lineRule="auto"/>
        <w:ind w:firstLineChars="200" w:firstLine="480"/>
        <w:rPr>
          <w:rFonts w:asciiTheme="minorEastAsia" w:eastAsiaTheme="minorEastAsia" w:hAnsiTheme="minorEastAsia"/>
          <w:color w:val="000000"/>
          <w:sz w:val="24"/>
          <w:szCs w:val="24"/>
        </w:rPr>
      </w:pPr>
      <w:r w:rsidRPr="007753A3">
        <w:rPr>
          <w:rFonts w:asciiTheme="minorEastAsia" w:eastAsiaTheme="minorEastAsia" w:hAnsiTheme="minorEastAsia" w:hint="eastAsia"/>
          <w:color w:val="000000"/>
          <w:sz w:val="24"/>
          <w:szCs w:val="24"/>
        </w:rPr>
        <w:t>基金管理人可以在不违反法律法规规定及基金合同约定的情形下根据市场情况制定基金促销计划，包括但不限于针对以特定交易方式（如网上交易、电话交易等）等进行基金交易的投资者定期或不定期地开展基金促销活动。在基金促销活动期间，基金管理人可以对基金销售费用实行一定的优惠并依照《信息披露办法》的有关规定在</w:t>
      </w:r>
      <w:r w:rsidR="00080B3B">
        <w:rPr>
          <w:rFonts w:asciiTheme="minorEastAsia" w:eastAsiaTheme="minorEastAsia" w:hAnsiTheme="minorEastAsia" w:hint="eastAsia"/>
          <w:color w:val="000000"/>
          <w:sz w:val="24"/>
          <w:szCs w:val="24"/>
        </w:rPr>
        <w:t>规定媒介</w:t>
      </w:r>
      <w:r w:rsidRPr="007753A3">
        <w:rPr>
          <w:rFonts w:asciiTheme="minorEastAsia" w:eastAsiaTheme="minorEastAsia" w:hAnsiTheme="minorEastAsia" w:hint="eastAsia"/>
          <w:color w:val="000000"/>
          <w:sz w:val="24"/>
          <w:szCs w:val="24"/>
        </w:rPr>
        <w:t>上公告。</w:t>
      </w:r>
    </w:p>
    <w:p w:rsidR="0017485A" w:rsidRPr="00117D24" w:rsidRDefault="0017485A" w:rsidP="00117D24">
      <w:pPr>
        <w:spacing w:line="360" w:lineRule="auto"/>
        <w:rPr>
          <w:rFonts w:asciiTheme="minorEastAsia" w:eastAsiaTheme="minorEastAsia" w:hAnsiTheme="minorEastAsia"/>
          <w:b/>
          <w:color w:val="000000"/>
          <w:sz w:val="24"/>
          <w:szCs w:val="24"/>
        </w:rPr>
      </w:pPr>
      <w:r w:rsidRPr="00117D24">
        <w:rPr>
          <w:rFonts w:asciiTheme="minorEastAsia" w:eastAsiaTheme="minorEastAsia" w:hAnsiTheme="minorEastAsia" w:hint="eastAsia"/>
          <w:b/>
          <w:color w:val="000000"/>
          <w:sz w:val="24"/>
          <w:szCs w:val="24"/>
        </w:rPr>
        <w:t>4.3</w:t>
      </w:r>
      <w:r w:rsidRPr="00117D24">
        <w:rPr>
          <w:rFonts w:asciiTheme="minorEastAsia" w:eastAsiaTheme="minorEastAsia" w:hAnsiTheme="minorEastAsia"/>
          <w:b/>
          <w:color w:val="000000"/>
          <w:sz w:val="24"/>
          <w:szCs w:val="24"/>
        </w:rPr>
        <w:t>其他与赎回相关的事项</w:t>
      </w:r>
    </w:p>
    <w:p w:rsidR="00D86CA0" w:rsidRPr="00D86CA0" w:rsidRDefault="00D86CA0" w:rsidP="00D86CA0">
      <w:pPr>
        <w:spacing w:line="360" w:lineRule="auto"/>
        <w:ind w:firstLineChars="200" w:firstLine="480"/>
        <w:rPr>
          <w:rFonts w:asciiTheme="minorEastAsia" w:eastAsiaTheme="minorEastAsia" w:hAnsiTheme="minorEastAsia"/>
          <w:color w:val="000000"/>
          <w:sz w:val="24"/>
          <w:szCs w:val="24"/>
        </w:rPr>
      </w:pPr>
      <w:bookmarkStart w:id="4" w:name="_Toc275961399"/>
      <w:r w:rsidRPr="00D86CA0">
        <w:rPr>
          <w:rFonts w:asciiTheme="minorEastAsia" w:eastAsiaTheme="minorEastAsia" w:hAnsiTheme="minorEastAsia" w:hint="eastAsia"/>
          <w:color w:val="000000"/>
          <w:sz w:val="24"/>
          <w:szCs w:val="24"/>
        </w:rPr>
        <w:t>在开放期内发生下列情形时，基金管理人可暂停接受投资者的赎回申请或延缓支付赎回款项：</w:t>
      </w:r>
    </w:p>
    <w:p w:rsidR="00D86CA0" w:rsidRPr="00D86CA0" w:rsidRDefault="00371CFE" w:rsidP="00D86CA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00D86CA0" w:rsidRPr="00D86CA0">
        <w:rPr>
          <w:rFonts w:asciiTheme="minorEastAsia" w:eastAsiaTheme="minorEastAsia" w:hAnsiTheme="minorEastAsia" w:hint="eastAsia"/>
          <w:color w:val="000000"/>
          <w:sz w:val="24"/>
          <w:szCs w:val="24"/>
        </w:rPr>
        <w:t>因不可抗力导致基金管理人不能支付赎回款项。</w:t>
      </w:r>
    </w:p>
    <w:p w:rsidR="00D86CA0" w:rsidRPr="00D86CA0" w:rsidRDefault="00371CFE" w:rsidP="00D86CA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sidR="00D86CA0" w:rsidRPr="00D86CA0">
        <w:rPr>
          <w:rFonts w:asciiTheme="minorEastAsia" w:eastAsiaTheme="minorEastAsia" w:hAnsiTheme="minorEastAsia" w:hint="eastAsia"/>
          <w:color w:val="000000"/>
          <w:sz w:val="24"/>
          <w:szCs w:val="24"/>
        </w:rPr>
        <w:t>发生基金合同规定的暂停基金资产估值情况时，基金管理人可暂停接受投资者的赎回申请或延缓支付赎回款项。</w:t>
      </w:r>
    </w:p>
    <w:p w:rsidR="00D86CA0" w:rsidRPr="00D86CA0" w:rsidRDefault="00371CFE" w:rsidP="00D86CA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r w:rsidR="00D86CA0" w:rsidRPr="00D86CA0">
        <w:rPr>
          <w:rFonts w:asciiTheme="minorEastAsia" w:eastAsiaTheme="minorEastAsia" w:hAnsiTheme="minorEastAsia" w:hint="eastAsia"/>
          <w:color w:val="000000"/>
          <w:sz w:val="24"/>
          <w:szCs w:val="24"/>
        </w:rPr>
        <w:t>证券、期货交易所交易时间非正常停市，导致基金管理人无法计算当日基金资产净值。</w:t>
      </w:r>
    </w:p>
    <w:p w:rsidR="00D86CA0" w:rsidRPr="00D86CA0" w:rsidRDefault="00371CFE" w:rsidP="00D86CA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r w:rsidR="00D86CA0" w:rsidRPr="00D86CA0">
        <w:rPr>
          <w:rFonts w:asciiTheme="minorEastAsia" w:eastAsiaTheme="minorEastAsia" w:hAnsiTheme="minorEastAsia" w:hint="eastAsia"/>
          <w:color w:val="000000"/>
          <w:sz w:val="24"/>
          <w:szCs w:val="24"/>
        </w:rPr>
        <w:t>连续两个或两个以上开放日发生巨额赎回。</w:t>
      </w:r>
    </w:p>
    <w:p w:rsidR="00D86CA0" w:rsidRPr="00D86CA0" w:rsidRDefault="00371CFE" w:rsidP="00D86CA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r w:rsidR="00D86CA0" w:rsidRPr="00D86CA0">
        <w:rPr>
          <w:rFonts w:asciiTheme="minorEastAsia" w:eastAsiaTheme="minorEastAsia" w:hAnsiTheme="minorEastAsia" w:hint="eastAsia"/>
          <w:color w:val="000000"/>
          <w:sz w:val="24"/>
          <w:szCs w:val="24"/>
        </w:rPr>
        <w:t>发生继续接受赎回申请将损害现有基金份额持有人利益的情形时，基金管理人可暂停接受基金份额持有人的赎回申请。</w:t>
      </w:r>
    </w:p>
    <w:p w:rsidR="00D86CA0" w:rsidRPr="00D86CA0" w:rsidRDefault="00371CFE" w:rsidP="003675E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r w:rsidR="003675EE" w:rsidRPr="003675EE">
        <w:rPr>
          <w:rFonts w:asciiTheme="minorEastAsia" w:eastAsiaTheme="minorEastAsia" w:hAnsiTheme="minorEastAsia" w:hint="eastAsia"/>
          <w:color w:val="000000"/>
          <w:sz w:val="24"/>
          <w:szCs w:val="24"/>
        </w:rPr>
        <w:t>当特定资产占前一估值日基金资产净值50%以上时，经与基金托管人协商确认后，基金管理人应当采取延缓支付赎回款项或暂停接受基金赎回申请的措施。</w:t>
      </w:r>
    </w:p>
    <w:p w:rsidR="00D86CA0" w:rsidRPr="00D86CA0" w:rsidRDefault="001D1E39" w:rsidP="00D86CA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w:t>
      </w:r>
      <w:r w:rsidR="00D86CA0" w:rsidRPr="00D86CA0">
        <w:rPr>
          <w:rFonts w:asciiTheme="minorEastAsia" w:eastAsiaTheme="minorEastAsia" w:hAnsiTheme="minorEastAsia" w:hint="eastAsia"/>
          <w:color w:val="000000"/>
          <w:sz w:val="24"/>
          <w:szCs w:val="24"/>
        </w:rPr>
        <w:t>法律法规规定或中国证监会认定的其他情形。</w:t>
      </w:r>
    </w:p>
    <w:p w:rsidR="009B5122" w:rsidRDefault="009B5122" w:rsidP="009B5122">
      <w:pPr>
        <w:spacing w:line="360" w:lineRule="auto"/>
        <w:ind w:firstLineChars="200" w:firstLine="480"/>
        <w:rPr>
          <w:rFonts w:asciiTheme="minorEastAsia" w:eastAsiaTheme="minorEastAsia" w:hAnsiTheme="minorEastAsia"/>
          <w:color w:val="000000"/>
          <w:sz w:val="24"/>
          <w:szCs w:val="24"/>
        </w:rPr>
      </w:pPr>
      <w:r w:rsidRPr="009B5122">
        <w:rPr>
          <w:rFonts w:asciiTheme="minorEastAsia" w:eastAsiaTheme="minorEastAsia" w:hAnsiTheme="minorEastAsia" w:hint="eastAsia"/>
          <w:color w:val="000000"/>
          <w:sz w:val="24"/>
          <w:szCs w:val="24"/>
        </w:rPr>
        <w:t>发生上述情形之一且基金管理人决定暂停赎回或延缓支付赎回款项时，基金管理人应在规定期限内在</w:t>
      </w:r>
      <w:r w:rsidR="00513F3D">
        <w:rPr>
          <w:rFonts w:asciiTheme="minorEastAsia" w:eastAsiaTheme="minorEastAsia" w:hAnsiTheme="minorEastAsia" w:hint="eastAsia"/>
          <w:color w:val="000000"/>
          <w:sz w:val="24"/>
          <w:szCs w:val="24"/>
        </w:rPr>
        <w:t>指定</w:t>
      </w:r>
      <w:r w:rsidR="00080B3B">
        <w:rPr>
          <w:rFonts w:asciiTheme="minorEastAsia" w:eastAsiaTheme="minorEastAsia" w:hAnsiTheme="minorEastAsia" w:hint="eastAsia"/>
          <w:color w:val="000000"/>
          <w:sz w:val="24"/>
          <w:szCs w:val="24"/>
        </w:rPr>
        <w:t>媒介</w:t>
      </w:r>
      <w:r w:rsidRPr="009B5122">
        <w:rPr>
          <w:rFonts w:asciiTheme="minorEastAsia" w:eastAsiaTheme="minorEastAsia" w:hAnsiTheme="minorEastAsia" w:hint="eastAsia"/>
          <w:color w:val="000000"/>
          <w:sz w:val="24"/>
          <w:szCs w:val="24"/>
        </w:rPr>
        <w:t>上刊登公告。已确认的赎回申请，基金管理人应足额支付；如暂时不能足额支付，应将可支付部分按单个账户申请量占申请总量的比例分配给赎回申请人，未支付部分可延期支付。若出现上述第</w:t>
      </w:r>
      <w:r>
        <w:rPr>
          <w:rFonts w:asciiTheme="minorEastAsia" w:eastAsiaTheme="minorEastAsia" w:hAnsiTheme="minorEastAsia" w:hint="eastAsia"/>
          <w:color w:val="000000"/>
          <w:sz w:val="24"/>
          <w:szCs w:val="24"/>
        </w:rPr>
        <w:t>（4）</w:t>
      </w:r>
      <w:r w:rsidRPr="009B5122">
        <w:rPr>
          <w:rFonts w:asciiTheme="minorEastAsia" w:eastAsiaTheme="minorEastAsia" w:hAnsiTheme="minorEastAsia" w:hint="eastAsia"/>
          <w:color w:val="000000"/>
          <w:sz w:val="24"/>
          <w:szCs w:val="24"/>
        </w:rPr>
        <w:t>项所述情形，按基金合同的相关条款处理。基金份额持有人在申请赎回时可事先选择将当日可能未获受理部分予以撤销。在暂停赎回的情况消除时，基金管理人应及时恢复赎回业务的办理并公告，开放期相应顺延。</w:t>
      </w:r>
    </w:p>
    <w:p w:rsidR="001D1E39" w:rsidRPr="001D1E39" w:rsidRDefault="001D1E39" w:rsidP="009B5122">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当本基金发生大额赎回情形时，基金管理人可以采用摆动定价机制以确保基金估值的公平性。具体处理原则与操作规范遵循相关法律法规以及监管部门、自律规则的规定。</w:t>
      </w:r>
    </w:p>
    <w:p w:rsidR="00752A9C" w:rsidRPr="00D86CA0" w:rsidRDefault="006279F3" w:rsidP="00D86CA0">
      <w:pPr>
        <w:pStyle w:val="2"/>
        <w:rPr>
          <w:rFonts w:asciiTheme="minorEastAsia" w:eastAsiaTheme="minorEastAsia" w:hAnsiTheme="minorEastAsia"/>
          <w:sz w:val="24"/>
          <w:szCs w:val="24"/>
        </w:rPr>
      </w:pPr>
      <w:r w:rsidRPr="00D86CA0">
        <w:rPr>
          <w:rFonts w:asciiTheme="minorEastAsia" w:eastAsiaTheme="minorEastAsia" w:hAnsiTheme="minorEastAsia" w:hint="eastAsia"/>
          <w:sz w:val="24"/>
          <w:szCs w:val="24"/>
        </w:rPr>
        <w:t>5</w:t>
      </w:r>
      <w:r w:rsidR="00752A9C" w:rsidRPr="00D86CA0">
        <w:rPr>
          <w:rFonts w:asciiTheme="minorEastAsia" w:eastAsiaTheme="minorEastAsia" w:hAnsiTheme="minorEastAsia"/>
          <w:sz w:val="24"/>
          <w:szCs w:val="24"/>
        </w:rPr>
        <w:t xml:space="preserve"> 日常转换业务</w:t>
      </w:r>
      <w:bookmarkEnd w:id="4"/>
    </w:p>
    <w:p w:rsidR="00752A9C" w:rsidRDefault="006279F3" w:rsidP="00752A9C">
      <w:pPr>
        <w:spacing w:line="560" w:lineRule="exact"/>
        <w:rPr>
          <w:rFonts w:asciiTheme="minorEastAsia" w:eastAsiaTheme="minorEastAsia" w:hAnsiTheme="minorEastAsia"/>
          <w:b/>
          <w:color w:val="000000"/>
          <w:sz w:val="24"/>
          <w:szCs w:val="24"/>
        </w:rPr>
      </w:pPr>
      <w:r w:rsidRPr="00000864">
        <w:rPr>
          <w:rFonts w:asciiTheme="minorEastAsia" w:eastAsiaTheme="minorEastAsia" w:hAnsiTheme="minorEastAsia" w:hint="eastAsia"/>
          <w:b/>
          <w:color w:val="000000"/>
          <w:sz w:val="24"/>
          <w:szCs w:val="24"/>
        </w:rPr>
        <w:t>5</w:t>
      </w:r>
      <w:r w:rsidR="00752A9C" w:rsidRPr="00000864">
        <w:rPr>
          <w:rFonts w:asciiTheme="minorEastAsia" w:eastAsiaTheme="minorEastAsia" w:hAnsiTheme="minorEastAsia"/>
          <w:b/>
          <w:color w:val="000000"/>
          <w:sz w:val="24"/>
          <w:szCs w:val="24"/>
        </w:rPr>
        <w:t>.</w:t>
      </w:r>
      <w:r w:rsidRPr="00000864">
        <w:rPr>
          <w:rFonts w:asciiTheme="minorEastAsia" w:eastAsiaTheme="minorEastAsia" w:hAnsiTheme="minorEastAsia" w:hint="eastAsia"/>
          <w:b/>
          <w:color w:val="000000"/>
          <w:sz w:val="24"/>
          <w:szCs w:val="24"/>
        </w:rPr>
        <w:t>1</w:t>
      </w:r>
      <w:r w:rsidR="00752A9C" w:rsidRPr="00000864">
        <w:rPr>
          <w:rFonts w:asciiTheme="minorEastAsia" w:eastAsiaTheme="minorEastAsia" w:hAnsiTheme="minorEastAsia"/>
          <w:b/>
          <w:color w:val="000000"/>
          <w:sz w:val="24"/>
          <w:szCs w:val="24"/>
        </w:rPr>
        <w:t xml:space="preserve"> 转换费率</w:t>
      </w:r>
    </w:p>
    <w:p w:rsidR="00E53B53" w:rsidRPr="00E53B53" w:rsidRDefault="00E53B53" w:rsidP="000118C6">
      <w:pPr>
        <w:spacing w:line="360" w:lineRule="auto"/>
        <w:ind w:firstLineChars="200" w:firstLine="480"/>
        <w:rPr>
          <w:rFonts w:asciiTheme="minorEastAsia" w:eastAsiaTheme="minorEastAsia" w:hAnsiTheme="minorEastAsia"/>
          <w:color w:val="000000"/>
          <w:sz w:val="24"/>
          <w:szCs w:val="24"/>
        </w:rPr>
      </w:pPr>
      <w:r w:rsidRPr="0064198D">
        <w:rPr>
          <w:rFonts w:asciiTheme="minorEastAsia" w:eastAsiaTheme="minorEastAsia" w:hAnsiTheme="minorEastAsia" w:hint="eastAsia"/>
          <w:color w:val="000000"/>
          <w:sz w:val="24"/>
          <w:szCs w:val="24"/>
        </w:rPr>
        <w:t>基金转换费用</w:t>
      </w:r>
      <w:r w:rsidRPr="00E53B53">
        <w:rPr>
          <w:rFonts w:asciiTheme="minorEastAsia" w:eastAsiaTheme="minorEastAsia" w:hAnsiTheme="minorEastAsia" w:hint="eastAsia"/>
          <w:color w:val="000000"/>
          <w:sz w:val="24"/>
          <w:szCs w:val="24"/>
        </w:rPr>
        <w:t>由转出基金的赎回费用加上转出与转入基金申购费用补差两部分构成,具体收取情况视每次转换时两只基金的申购费差异情况和转出基金的赎回费而定。基金转换费用由基金份额持有人承担，具体计算如下：</w:t>
      </w:r>
    </w:p>
    <w:p w:rsidR="00E53B53" w:rsidRPr="00E53B53" w:rsidRDefault="00E53B53" w:rsidP="000118C6">
      <w:pPr>
        <w:spacing w:line="360" w:lineRule="auto"/>
        <w:ind w:firstLineChars="200" w:firstLine="480"/>
        <w:rPr>
          <w:rFonts w:asciiTheme="minorEastAsia" w:eastAsiaTheme="minorEastAsia" w:hAnsiTheme="minorEastAsia"/>
          <w:color w:val="000000"/>
          <w:sz w:val="24"/>
          <w:szCs w:val="24"/>
        </w:rPr>
      </w:pPr>
      <w:r w:rsidRPr="00E53B53">
        <w:rPr>
          <w:rFonts w:asciiTheme="minorEastAsia" w:eastAsiaTheme="minorEastAsia" w:hAnsiTheme="minorEastAsia" w:hint="eastAsia"/>
          <w:color w:val="000000"/>
          <w:sz w:val="24"/>
          <w:szCs w:val="24"/>
        </w:rPr>
        <w:t>（1）基金转换申购补差费：按照转入基金与转出基金的申购费的差额收取补差费。转出基金净金额所对应的转出基金申购费低于转入基金的申购费的,补差费为转入基金的申购费和转出基金的申购费差额。转出基金净金额所对应的转出基金申购费高于转入基金的申购费的,补差费为零。</w:t>
      </w:r>
    </w:p>
    <w:p w:rsidR="00E53B53" w:rsidRPr="00E53B53" w:rsidRDefault="00E53B53" w:rsidP="000118C6">
      <w:pPr>
        <w:spacing w:line="360" w:lineRule="auto"/>
        <w:ind w:firstLineChars="200" w:firstLine="480"/>
        <w:rPr>
          <w:rFonts w:asciiTheme="minorEastAsia" w:eastAsiaTheme="minorEastAsia" w:hAnsiTheme="minorEastAsia"/>
          <w:color w:val="000000"/>
          <w:sz w:val="24"/>
          <w:szCs w:val="24"/>
        </w:rPr>
      </w:pPr>
      <w:r w:rsidRPr="00E53B53">
        <w:rPr>
          <w:rFonts w:asciiTheme="minorEastAsia" w:eastAsiaTheme="minorEastAsia" w:hAnsiTheme="minorEastAsia" w:hint="eastAsia"/>
          <w:color w:val="000000"/>
          <w:sz w:val="24"/>
          <w:szCs w:val="24"/>
        </w:rPr>
        <w:t>（2）转出基金赎回费:按转出基金正常赎回时的赎回费率收取费用。</w:t>
      </w:r>
    </w:p>
    <w:p w:rsidR="00752A9C" w:rsidRPr="005C70E6" w:rsidRDefault="00D76587" w:rsidP="005C70E6">
      <w:pPr>
        <w:spacing w:line="560" w:lineRule="exact"/>
        <w:rPr>
          <w:rFonts w:asciiTheme="minorEastAsia" w:eastAsiaTheme="minorEastAsia" w:hAnsiTheme="minorEastAsia"/>
          <w:b/>
          <w:color w:val="000000"/>
          <w:sz w:val="24"/>
          <w:szCs w:val="24"/>
        </w:rPr>
      </w:pPr>
      <w:r w:rsidRPr="005C70E6">
        <w:rPr>
          <w:rFonts w:asciiTheme="minorEastAsia" w:eastAsiaTheme="minorEastAsia" w:hAnsiTheme="minorEastAsia" w:hint="eastAsia"/>
          <w:b/>
          <w:color w:val="000000"/>
          <w:sz w:val="24"/>
          <w:szCs w:val="24"/>
        </w:rPr>
        <w:t>5</w:t>
      </w:r>
      <w:r w:rsidRPr="005C70E6">
        <w:rPr>
          <w:rFonts w:asciiTheme="minorEastAsia" w:eastAsiaTheme="minorEastAsia" w:hAnsiTheme="minorEastAsia"/>
          <w:b/>
          <w:color w:val="000000"/>
          <w:sz w:val="24"/>
          <w:szCs w:val="24"/>
        </w:rPr>
        <w:t>.</w:t>
      </w:r>
      <w:r w:rsidRPr="005C70E6">
        <w:rPr>
          <w:rFonts w:asciiTheme="minorEastAsia" w:eastAsiaTheme="minorEastAsia" w:hAnsiTheme="minorEastAsia" w:hint="eastAsia"/>
          <w:b/>
          <w:color w:val="000000"/>
          <w:sz w:val="24"/>
          <w:szCs w:val="24"/>
        </w:rPr>
        <w:t>2</w:t>
      </w:r>
      <w:r w:rsidR="00752A9C" w:rsidRPr="005C70E6">
        <w:rPr>
          <w:rFonts w:asciiTheme="minorEastAsia" w:eastAsiaTheme="minorEastAsia" w:hAnsiTheme="minorEastAsia"/>
          <w:b/>
          <w:color w:val="000000"/>
          <w:sz w:val="24"/>
          <w:szCs w:val="24"/>
        </w:rPr>
        <w:t xml:space="preserve"> 其他与转换相关的事项</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（1）基金转换份额的计算</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基金转换计算公式如下：</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sidRPr="00255964">
        <w:rPr>
          <w:rFonts w:asciiTheme="minorEastAsia" w:eastAsiaTheme="minorEastAsia" w:hAnsiTheme="minorEastAsia" w:hint="eastAsia"/>
          <w:color w:val="000000"/>
          <w:sz w:val="24"/>
          <w:szCs w:val="24"/>
        </w:rPr>
        <w:t>转出金额＝转出份额×转出基金当日基金份额净值</w:t>
      </w:r>
    </w:p>
    <w:p w:rsidR="00250205" w:rsidRPr="00F65AC0"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转出基金赎回手续费＝转出份额×转出基金当日基金份额净值×转出基金赎回手续费率</w:t>
      </w:r>
    </w:p>
    <w:p w:rsidR="00250205" w:rsidRPr="00F65AC0"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转入基金的申购费用（价外法）＝（转出金额－转出基金赎回手续费）×转入基金的申购费率/（1＋转入基金的申购费率）</w:t>
      </w:r>
    </w:p>
    <w:p w:rsidR="00250205" w:rsidRPr="00F65AC0"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转出基金的申购费用（价外法）＝（转出金额－转出基金赎回手续费）×转出基金的申购费率/（1＋转出基金的申购费率）</w:t>
      </w:r>
    </w:p>
    <w:p w:rsidR="00250205" w:rsidRPr="00F65AC0"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补差费＝转入基金的申购费用-转出基金的申购费用。</w:t>
      </w:r>
    </w:p>
    <w:p w:rsidR="00250205" w:rsidRPr="00F65AC0"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转换费用＝转出基金赎回手续费＋补差费</w:t>
      </w:r>
    </w:p>
    <w:p w:rsidR="00250205" w:rsidRPr="00F65AC0"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转入金额＝转出金额－转换费用</w:t>
      </w:r>
    </w:p>
    <w:p w:rsidR="00250205" w:rsidRPr="00F65AC0"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转入份额＝转入金额/转入基金当日基金份额净值</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例如：某基金份额持有人持有a基金550,000份基金份额</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申购费率为</w:t>
      </w:r>
      <w:r>
        <w:rPr>
          <w:rFonts w:asciiTheme="minorEastAsia" w:eastAsiaTheme="minorEastAsia" w:hAnsiTheme="minorEastAsia" w:hint="eastAsia"/>
          <w:color w:val="000000"/>
          <w:sz w:val="24"/>
          <w:szCs w:val="24"/>
        </w:rPr>
        <w:t>1.2%，</w:t>
      </w:r>
      <w:r>
        <w:rPr>
          <w:rFonts w:asciiTheme="minorEastAsia" w:eastAsiaTheme="minorEastAsia" w:hAnsiTheme="minorEastAsia"/>
          <w:color w:val="000000"/>
          <w:sz w:val="24"/>
          <w:szCs w:val="24"/>
        </w:rPr>
        <w:t>一年后决定转换为b基金，假设转换当日转出基金份额净值是1.1364元，转入基金的份额净值是1.103元，申购费率为</w:t>
      </w:r>
      <w:r>
        <w:rPr>
          <w:rFonts w:asciiTheme="minorEastAsia" w:eastAsiaTheme="minorEastAsia" w:hAnsiTheme="minorEastAsia" w:hint="eastAsia"/>
          <w:color w:val="000000"/>
          <w:sz w:val="24"/>
          <w:szCs w:val="24"/>
        </w:rPr>
        <w:t>1.5%，</w:t>
      </w:r>
      <w:r>
        <w:rPr>
          <w:rFonts w:asciiTheme="minorEastAsia" w:eastAsiaTheme="minorEastAsia" w:hAnsiTheme="minorEastAsia"/>
          <w:color w:val="000000"/>
          <w:sz w:val="24"/>
          <w:szCs w:val="24"/>
        </w:rPr>
        <w:t>对应赎回费率为0.0％，则可得到的转换份额为：</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转出金额＝550,000×1.1364＝625,020元</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转出基金赎回手续费＝550,000×1.1364×0.0％＝0元</w:t>
      </w:r>
    </w:p>
    <w:p w:rsidR="00250205" w:rsidRPr="00B0110F"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转入基金的申购费用（价外法）</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625,020×</w:t>
      </w:r>
      <w:r>
        <w:rPr>
          <w:rFonts w:asciiTheme="minorEastAsia" w:eastAsiaTheme="minorEastAsia" w:hAnsiTheme="minorEastAsia" w:hint="eastAsia"/>
          <w:color w:val="000000"/>
          <w:sz w:val="24"/>
          <w:szCs w:val="24"/>
        </w:rPr>
        <w:t>1.5%/(1+1.5%)</w:t>
      </w:r>
      <w:r w:rsidRPr="00F65AC0">
        <w:rPr>
          <w:rFonts w:asciiTheme="minorEastAsia" w:eastAsiaTheme="minorEastAsia" w:hAnsiTheme="minorEastAsia" w:hint="eastAsia"/>
          <w:color w:val="000000"/>
          <w:sz w:val="24"/>
          <w:szCs w:val="24"/>
        </w:rPr>
        <w:t>＝</w:t>
      </w:r>
      <w:r w:rsidRPr="00B0110F">
        <w:t xml:space="preserve"> </w:t>
      </w:r>
      <w:r w:rsidRPr="00B0110F">
        <w:rPr>
          <w:rFonts w:asciiTheme="minorEastAsia" w:eastAsiaTheme="minorEastAsia" w:hAnsiTheme="minorEastAsia"/>
          <w:color w:val="000000"/>
          <w:sz w:val="24"/>
          <w:szCs w:val="24"/>
        </w:rPr>
        <w:t>9</w:t>
      </w:r>
      <w:r>
        <w:rPr>
          <w:rFonts w:asciiTheme="minorEastAsia" w:eastAsiaTheme="minorEastAsia" w:hAnsiTheme="minorEastAsia" w:hint="eastAsia"/>
          <w:color w:val="000000"/>
          <w:sz w:val="24"/>
          <w:szCs w:val="24"/>
        </w:rPr>
        <w:t>,</w:t>
      </w:r>
      <w:r w:rsidRPr="00B0110F">
        <w:rPr>
          <w:rFonts w:asciiTheme="minorEastAsia" w:eastAsiaTheme="minorEastAsia" w:hAnsiTheme="minorEastAsia"/>
          <w:color w:val="000000"/>
          <w:sz w:val="24"/>
          <w:szCs w:val="24"/>
        </w:rPr>
        <w:t>236.7</w:t>
      </w:r>
      <w:r>
        <w:rPr>
          <w:rFonts w:asciiTheme="minorEastAsia" w:eastAsiaTheme="minorEastAsia" w:hAnsiTheme="minorEastAsia" w:hint="eastAsia"/>
          <w:color w:val="000000"/>
          <w:sz w:val="24"/>
          <w:szCs w:val="24"/>
        </w:rPr>
        <w:t>5元</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转出基金的申购费用（价外法）＝</w:t>
      </w:r>
      <w:r>
        <w:rPr>
          <w:rFonts w:asciiTheme="minorEastAsia" w:eastAsiaTheme="minorEastAsia" w:hAnsiTheme="minorEastAsia"/>
          <w:color w:val="000000"/>
          <w:sz w:val="24"/>
          <w:szCs w:val="24"/>
        </w:rPr>
        <w:t>625,020×</w:t>
      </w:r>
      <w:r>
        <w:rPr>
          <w:rFonts w:asciiTheme="minorEastAsia" w:eastAsiaTheme="minorEastAsia" w:hAnsiTheme="minorEastAsia" w:hint="eastAsia"/>
          <w:color w:val="000000"/>
          <w:sz w:val="24"/>
          <w:szCs w:val="24"/>
        </w:rPr>
        <w:t>1.2%/(1+1.2%)</w:t>
      </w:r>
      <w:r w:rsidRPr="00F65AC0">
        <w:rPr>
          <w:rFonts w:asciiTheme="minorEastAsia" w:eastAsiaTheme="minorEastAsia" w:hAnsiTheme="minorEastAsia" w:hint="eastAsia"/>
          <w:color w:val="000000"/>
          <w:sz w:val="24"/>
          <w:szCs w:val="24"/>
        </w:rPr>
        <w:t>＝</w:t>
      </w:r>
      <w:r w:rsidRPr="00B0110F">
        <w:rPr>
          <w:rFonts w:asciiTheme="minorEastAsia" w:eastAsiaTheme="minorEastAsia" w:hAnsiTheme="minorEastAsia"/>
          <w:color w:val="000000"/>
          <w:sz w:val="24"/>
          <w:szCs w:val="24"/>
        </w:rPr>
        <w:t>7</w:t>
      </w:r>
      <w:r>
        <w:rPr>
          <w:rFonts w:asciiTheme="minorEastAsia" w:eastAsiaTheme="minorEastAsia" w:hAnsiTheme="minorEastAsia" w:hint="eastAsia"/>
          <w:color w:val="000000"/>
          <w:sz w:val="24"/>
          <w:szCs w:val="24"/>
        </w:rPr>
        <w:t>,</w:t>
      </w:r>
      <w:r w:rsidRPr="00B0110F">
        <w:rPr>
          <w:rFonts w:asciiTheme="minorEastAsia" w:eastAsiaTheme="minorEastAsia" w:hAnsiTheme="minorEastAsia"/>
          <w:color w:val="000000"/>
          <w:sz w:val="24"/>
          <w:szCs w:val="24"/>
        </w:rPr>
        <w:t>411.30</w:t>
      </w:r>
      <w:r>
        <w:rPr>
          <w:rFonts w:asciiTheme="minorEastAsia" w:eastAsiaTheme="minorEastAsia" w:hAnsiTheme="minorEastAsia"/>
          <w:color w:val="000000"/>
          <w:sz w:val="24"/>
          <w:szCs w:val="24"/>
        </w:rPr>
        <w:t>元</w:t>
      </w:r>
    </w:p>
    <w:p w:rsidR="00250205" w:rsidRPr="00B0110F" w:rsidRDefault="00250205" w:rsidP="00250205">
      <w:pPr>
        <w:spacing w:line="360" w:lineRule="auto"/>
        <w:ind w:firstLineChars="200" w:firstLine="480"/>
        <w:rPr>
          <w:rFonts w:asciiTheme="minorEastAsia" w:eastAsiaTheme="minorEastAsia" w:hAnsiTheme="minorEastAsia"/>
          <w:color w:val="000000"/>
          <w:sz w:val="24"/>
          <w:szCs w:val="24"/>
        </w:rPr>
      </w:pPr>
      <w:r w:rsidRPr="00F65AC0">
        <w:rPr>
          <w:rFonts w:asciiTheme="minorEastAsia" w:eastAsiaTheme="minorEastAsia" w:hAnsiTheme="minorEastAsia" w:hint="eastAsia"/>
          <w:color w:val="000000"/>
          <w:sz w:val="24"/>
          <w:szCs w:val="24"/>
        </w:rPr>
        <w:t>补差费＝</w:t>
      </w:r>
      <w:r w:rsidRPr="00B0110F">
        <w:rPr>
          <w:rFonts w:asciiTheme="minorEastAsia" w:eastAsiaTheme="minorEastAsia" w:hAnsiTheme="minorEastAsia"/>
          <w:color w:val="000000"/>
          <w:sz w:val="24"/>
          <w:szCs w:val="24"/>
        </w:rPr>
        <w:t>9</w:t>
      </w:r>
      <w:r>
        <w:rPr>
          <w:rFonts w:asciiTheme="minorEastAsia" w:eastAsiaTheme="minorEastAsia" w:hAnsiTheme="minorEastAsia" w:hint="eastAsia"/>
          <w:color w:val="000000"/>
          <w:sz w:val="24"/>
          <w:szCs w:val="24"/>
        </w:rPr>
        <w:t>,</w:t>
      </w:r>
      <w:r w:rsidRPr="00B0110F">
        <w:rPr>
          <w:rFonts w:asciiTheme="minorEastAsia" w:eastAsiaTheme="minorEastAsia" w:hAnsiTheme="minorEastAsia"/>
          <w:color w:val="000000"/>
          <w:sz w:val="24"/>
          <w:szCs w:val="24"/>
        </w:rPr>
        <w:t>236.7</w:t>
      </w:r>
      <w:r>
        <w:rPr>
          <w:rFonts w:asciiTheme="minorEastAsia" w:eastAsiaTheme="minorEastAsia" w:hAnsiTheme="minorEastAsia" w:hint="eastAsia"/>
          <w:color w:val="000000"/>
          <w:sz w:val="24"/>
          <w:szCs w:val="24"/>
        </w:rPr>
        <w:t>5-</w:t>
      </w:r>
      <w:r w:rsidRPr="00B0110F">
        <w:rPr>
          <w:rFonts w:asciiTheme="minorEastAsia" w:eastAsiaTheme="minorEastAsia" w:hAnsiTheme="minorEastAsia"/>
          <w:color w:val="000000"/>
          <w:sz w:val="24"/>
          <w:szCs w:val="24"/>
        </w:rPr>
        <w:t>7</w:t>
      </w:r>
      <w:r>
        <w:rPr>
          <w:rFonts w:asciiTheme="minorEastAsia" w:eastAsiaTheme="minorEastAsia" w:hAnsiTheme="minorEastAsia" w:hint="eastAsia"/>
          <w:color w:val="000000"/>
          <w:sz w:val="24"/>
          <w:szCs w:val="24"/>
        </w:rPr>
        <w:t>,</w:t>
      </w:r>
      <w:r w:rsidRPr="00B0110F">
        <w:rPr>
          <w:rFonts w:asciiTheme="minorEastAsia" w:eastAsiaTheme="minorEastAsia" w:hAnsiTheme="minorEastAsia"/>
          <w:color w:val="000000"/>
          <w:sz w:val="24"/>
          <w:szCs w:val="24"/>
        </w:rPr>
        <w:t>411.30</w:t>
      </w:r>
      <w:r w:rsidRPr="00F65AC0">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1,825.45</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转换费用＝0+</w:t>
      </w:r>
      <w:r>
        <w:rPr>
          <w:rFonts w:asciiTheme="minorEastAsia" w:eastAsiaTheme="minorEastAsia" w:hAnsiTheme="minorEastAsia" w:hint="eastAsia"/>
          <w:color w:val="000000"/>
          <w:sz w:val="24"/>
          <w:szCs w:val="24"/>
        </w:rPr>
        <w:t>1,825.45</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1,825.45</w:t>
      </w:r>
      <w:r>
        <w:rPr>
          <w:rFonts w:asciiTheme="minorEastAsia" w:eastAsiaTheme="minorEastAsia" w:hAnsiTheme="minorEastAsia"/>
          <w:color w:val="000000"/>
          <w:sz w:val="24"/>
          <w:szCs w:val="24"/>
        </w:rPr>
        <w:t>元</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转入金额＝625,020－</w:t>
      </w:r>
      <w:r>
        <w:rPr>
          <w:rFonts w:asciiTheme="minorEastAsia" w:eastAsiaTheme="minorEastAsia" w:hAnsiTheme="minorEastAsia" w:hint="eastAsia"/>
          <w:color w:val="000000"/>
          <w:sz w:val="24"/>
          <w:szCs w:val="24"/>
        </w:rPr>
        <w:t>1,825.45</w:t>
      </w:r>
      <w:r>
        <w:rPr>
          <w:rFonts w:asciiTheme="minorEastAsia" w:eastAsiaTheme="minorEastAsia" w:hAnsiTheme="minorEastAsia"/>
          <w:color w:val="000000"/>
          <w:sz w:val="24"/>
          <w:szCs w:val="24"/>
        </w:rPr>
        <w:t>=</w:t>
      </w:r>
      <w:r w:rsidRPr="00B0110F">
        <w:rPr>
          <w:rFonts w:asciiTheme="minorEastAsia" w:eastAsiaTheme="minorEastAsia" w:hAnsiTheme="minorEastAsia"/>
          <w:color w:val="000000"/>
          <w:sz w:val="24"/>
          <w:szCs w:val="24"/>
        </w:rPr>
        <w:t>623</w:t>
      </w:r>
      <w:r>
        <w:rPr>
          <w:rFonts w:asciiTheme="minorEastAsia" w:eastAsiaTheme="minorEastAsia" w:hAnsiTheme="minorEastAsia" w:hint="eastAsia"/>
          <w:color w:val="000000"/>
          <w:sz w:val="24"/>
          <w:szCs w:val="24"/>
        </w:rPr>
        <w:t>,</w:t>
      </w:r>
      <w:r w:rsidRPr="00B0110F">
        <w:rPr>
          <w:rFonts w:asciiTheme="minorEastAsia" w:eastAsiaTheme="minorEastAsia" w:hAnsiTheme="minorEastAsia"/>
          <w:color w:val="000000"/>
          <w:sz w:val="24"/>
          <w:szCs w:val="24"/>
        </w:rPr>
        <w:t>194.55</w:t>
      </w:r>
      <w:r>
        <w:rPr>
          <w:rFonts w:asciiTheme="minorEastAsia" w:eastAsiaTheme="minorEastAsia" w:hAnsiTheme="minorEastAsia"/>
          <w:color w:val="000000"/>
          <w:sz w:val="24"/>
          <w:szCs w:val="24"/>
        </w:rPr>
        <w:t>元</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转入份额＝</w:t>
      </w:r>
      <w:r w:rsidRPr="00B0110F">
        <w:rPr>
          <w:rFonts w:asciiTheme="minorEastAsia" w:eastAsiaTheme="minorEastAsia" w:hAnsiTheme="minorEastAsia"/>
          <w:color w:val="000000"/>
          <w:sz w:val="24"/>
          <w:szCs w:val="24"/>
        </w:rPr>
        <w:t>623</w:t>
      </w:r>
      <w:r>
        <w:rPr>
          <w:rFonts w:asciiTheme="minorEastAsia" w:eastAsiaTheme="minorEastAsia" w:hAnsiTheme="minorEastAsia" w:hint="eastAsia"/>
          <w:color w:val="000000"/>
          <w:sz w:val="24"/>
          <w:szCs w:val="24"/>
        </w:rPr>
        <w:t>,</w:t>
      </w:r>
      <w:r w:rsidRPr="00B0110F">
        <w:rPr>
          <w:rFonts w:asciiTheme="minorEastAsia" w:eastAsiaTheme="minorEastAsia" w:hAnsiTheme="minorEastAsia"/>
          <w:color w:val="000000"/>
          <w:sz w:val="24"/>
          <w:szCs w:val="24"/>
        </w:rPr>
        <w:t>194.55</w:t>
      </w:r>
      <w:r>
        <w:rPr>
          <w:rFonts w:asciiTheme="minorEastAsia" w:eastAsiaTheme="minorEastAsia" w:hAnsiTheme="minorEastAsia"/>
          <w:color w:val="000000"/>
          <w:sz w:val="24"/>
          <w:szCs w:val="24"/>
        </w:rPr>
        <w:t>/1.103＝</w:t>
      </w:r>
      <w:r w:rsidRPr="00B0110F">
        <w:rPr>
          <w:rFonts w:asciiTheme="minorEastAsia" w:eastAsiaTheme="minorEastAsia" w:hAnsiTheme="minorEastAsia"/>
          <w:color w:val="000000"/>
          <w:sz w:val="24"/>
          <w:szCs w:val="24"/>
        </w:rPr>
        <w:t>564</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999.59份</w:t>
      </w:r>
    </w:p>
    <w:p w:rsidR="00250205" w:rsidRDefault="00250205" w:rsidP="0025020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即：某基金份额持有人持有550,000份a基金份额一年后决定转换为b基金，假设转换当日</w:t>
      </w:r>
      <w:r w:rsidR="004D35F8">
        <w:rPr>
          <w:rFonts w:asciiTheme="minorEastAsia" w:eastAsiaTheme="minorEastAsia" w:hAnsiTheme="minorEastAsia" w:hint="eastAsia"/>
          <w:color w:val="000000"/>
          <w:sz w:val="24"/>
          <w:szCs w:val="24"/>
        </w:rPr>
        <w:t>a</w:t>
      </w:r>
      <w:r>
        <w:rPr>
          <w:rFonts w:asciiTheme="minorEastAsia" w:eastAsiaTheme="minorEastAsia" w:hAnsiTheme="minorEastAsia"/>
          <w:color w:val="000000"/>
          <w:sz w:val="24"/>
          <w:szCs w:val="24"/>
        </w:rPr>
        <w:t>基金份额净值是1.1364</w:t>
      </w:r>
      <w:r w:rsidR="00374DE4">
        <w:rPr>
          <w:rFonts w:asciiTheme="minorEastAsia" w:eastAsiaTheme="minorEastAsia" w:hAnsiTheme="minorEastAsia" w:hint="eastAsia"/>
          <w:color w:val="000000"/>
          <w:sz w:val="24"/>
          <w:szCs w:val="24"/>
        </w:rPr>
        <w:t>元</w:t>
      </w:r>
      <w:r>
        <w:rPr>
          <w:rFonts w:asciiTheme="minorEastAsia" w:eastAsiaTheme="minorEastAsia" w:hAnsiTheme="minorEastAsia"/>
          <w:color w:val="000000"/>
          <w:sz w:val="24"/>
          <w:szCs w:val="24"/>
        </w:rPr>
        <w:t>，转入基金的基金份额净值是1.103</w:t>
      </w:r>
      <w:r w:rsidR="00374DE4">
        <w:rPr>
          <w:rFonts w:asciiTheme="minorEastAsia" w:eastAsiaTheme="minorEastAsia" w:hAnsiTheme="minorEastAsia" w:hint="eastAsia"/>
          <w:color w:val="000000"/>
          <w:sz w:val="24"/>
          <w:szCs w:val="24"/>
        </w:rPr>
        <w:t>元</w:t>
      </w:r>
      <w:r>
        <w:rPr>
          <w:rFonts w:asciiTheme="minorEastAsia" w:eastAsiaTheme="minorEastAsia" w:hAnsiTheme="minorEastAsia"/>
          <w:color w:val="000000"/>
          <w:sz w:val="24"/>
          <w:szCs w:val="24"/>
        </w:rPr>
        <w:t>，在a</w:t>
      </w:r>
      <w:r w:rsidR="004D35F8">
        <w:rPr>
          <w:rFonts w:asciiTheme="minorEastAsia" w:eastAsiaTheme="minorEastAsia" w:hAnsiTheme="minorEastAsia" w:hint="eastAsia"/>
          <w:color w:val="000000"/>
          <w:sz w:val="24"/>
          <w:szCs w:val="24"/>
        </w:rPr>
        <w:t>基金</w:t>
      </w:r>
      <w:r>
        <w:rPr>
          <w:rFonts w:asciiTheme="minorEastAsia" w:eastAsiaTheme="minorEastAsia" w:hAnsiTheme="minorEastAsia"/>
          <w:color w:val="000000"/>
          <w:sz w:val="24"/>
          <w:szCs w:val="24"/>
        </w:rPr>
        <w:t>份额赎回费率为0.0％，a</w:t>
      </w:r>
      <w:r w:rsidR="004D35F8" w:rsidRPr="004D35F8">
        <w:rPr>
          <w:rFonts w:asciiTheme="minorEastAsia" w:eastAsiaTheme="minorEastAsia" w:hAnsiTheme="minorEastAsia" w:hint="eastAsia"/>
          <w:color w:val="000000"/>
          <w:sz w:val="24"/>
          <w:szCs w:val="24"/>
        </w:rPr>
        <w:t>基金</w:t>
      </w:r>
      <w:r>
        <w:rPr>
          <w:rFonts w:asciiTheme="minorEastAsia" w:eastAsiaTheme="minorEastAsia" w:hAnsiTheme="minorEastAsia"/>
          <w:color w:val="000000"/>
          <w:sz w:val="24"/>
          <w:szCs w:val="24"/>
        </w:rPr>
        <w:t>份额申购费率为</w:t>
      </w:r>
      <w:r>
        <w:rPr>
          <w:rFonts w:asciiTheme="minorEastAsia" w:eastAsiaTheme="minorEastAsia" w:hAnsiTheme="minorEastAsia" w:hint="eastAsia"/>
          <w:color w:val="000000"/>
          <w:sz w:val="24"/>
          <w:szCs w:val="24"/>
        </w:rPr>
        <w:t>1.2%</w:t>
      </w:r>
      <w:r>
        <w:rPr>
          <w:rFonts w:asciiTheme="minorEastAsia" w:eastAsiaTheme="minorEastAsia" w:hAnsiTheme="minorEastAsia"/>
          <w:color w:val="000000"/>
          <w:sz w:val="24"/>
          <w:szCs w:val="24"/>
        </w:rPr>
        <w:t>、b</w:t>
      </w:r>
      <w:r w:rsidR="004D35F8" w:rsidRPr="004D35F8">
        <w:rPr>
          <w:rFonts w:asciiTheme="minorEastAsia" w:eastAsiaTheme="minorEastAsia" w:hAnsiTheme="minorEastAsia" w:hint="eastAsia"/>
          <w:color w:val="000000"/>
          <w:sz w:val="24"/>
          <w:szCs w:val="24"/>
        </w:rPr>
        <w:t>基金</w:t>
      </w:r>
      <w:r>
        <w:rPr>
          <w:rFonts w:asciiTheme="minorEastAsia" w:eastAsiaTheme="minorEastAsia" w:hAnsiTheme="minorEastAsia"/>
          <w:color w:val="000000"/>
          <w:sz w:val="24"/>
          <w:szCs w:val="24"/>
        </w:rPr>
        <w:t>份额的申购费率为</w:t>
      </w:r>
      <w:r>
        <w:rPr>
          <w:rFonts w:asciiTheme="minorEastAsia" w:eastAsiaTheme="minorEastAsia" w:hAnsiTheme="minorEastAsia" w:hint="eastAsia"/>
          <w:color w:val="000000"/>
          <w:sz w:val="24"/>
          <w:szCs w:val="24"/>
        </w:rPr>
        <w:t>1.5</w:t>
      </w:r>
      <w:r>
        <w:rPr>
          <w:rFonts w:asciiTheme="minorEastAsia" w:eastAsiaTheme="minorEastAsia" w:hAnsiTheme="minorEastAsia"/>
          <w:color w:val="000000"/>
          <w:sz w:val="24"/>
          <w:szCs w:val="24"/>
        </w:rPr>
        <w:t>％的情况下，则可得到b</w:t>
      </w:r>
      <w:r w:rsidR="004D35F8" w:rsidRPr="004D35F8">
        <w:rPr>
          <w:rFonts w:asciiTheme="minorEastAsia" w:eastAsiaTheme="minorEastAsia" w:hAnsiTheme="minorEastAsia" w:hint="eastAsia"/>
          <w:color w:val="000000"/>
          <w:sz w:val="24"/>
          <w:szCs w:val="24"/>
        </w:rPr>
        <w:t>基金</w:t>
      </w:r>
      <w:r>
        <w:rPr>
          <w:rFonts w:asciiTheme="minorEastAsia" w:eastAsiaTheme="minorEastAsia" w:hAnsiTheme="minorEastAsia"/>
          <w:color w:val="000000"/>
          <w:sz w:val="24"/>
          <w:szCs w:val="24"/>
        </w:rPr>
        <w:t>的转换份额为</w:t>
      </w:r>
      <w:r w:rsidRPr="00B0110F">
        <w:rPr>
          <w:rFonts w:asciiTheme="minorEastAsia" w:eastAsiaTheme="minorEastAsia" w:hAnsiTheme="minorEastAsia"/>
          <w:color w:val="000000"/>
          <w:sz w:val="24"/>
          <w:szCs w:val="24"/>
        </w:rPr>
        <w:t>564</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999.59份。</w:t>
      </w:r>
    </w:p>
    <w:p w:rsidR="00E53B53" w:rsidRPr="00E53B53" w:rsidRDefault="00CD624E" w:rsidP="000118C6">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sidR="00E53B53" w:rsidRPr="0064198D">
        <w:rPr>
          <w:rFonts w:asciiTheme="minorEastAsia" w:eastAsiaTheme="minorEastAsia" w:hAnsiTheme="minorEastAsia" w:hint="eastAsia"/>
          <w:color w:val="000000"/>
          <w:sz w:val="24"/>
          <w:szCs w:val="24"/>
        </w:rPr>
        <w:t>转换业务规则</w:t>
      </w:r>
    </w:p>
    <w:p w:rsidR="00E53B53" w:rsidRPr="00E53B53" w:rsidRDefault="00CD624E" w:rsidP="000118C6">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a.</w:t>
      </w:r>
      <w:r w:rsidR="00E53B53" w:rsidRPr="00E53B53">
        <w:rPr>
          <w:rFonts w:asciiTheme="minorEastAsia" w:eastAsiaTheme="minorEastAsia" w:hAnsiTheme="minorEastAsia" w:hint="eastAsia"/>
          <w:color w:val="000000"/>
          <w:sz w:val="24"/>
          <w:szCs w:val="24"/>
        </w:rPr>
        <w:t>基金转换只能在同一销售机构进行，且办理基金转换业务的代理销售机构须同时具备拟转出基金及拟转入基金的合法授权代理资格，并开通了相应的基金转换业务。</w:t>
      </w:r>
    </w:p>
    <w:p w:rsidR="00E53B53" w:rsidRPr="00E53B53" w:rsidRDefault="00CD624E" w:rsidP="000118C6">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b.</w:t>
      </w:r>
      <w:r w:rsidR="00E53B53" w:rsidRPr="00E53B53">
        <w:rPr>
          <w:rFonts w:asciiTheme="minorEastAsia" w:eastAsiaTheme="minorEastAsia" w:hAnsiTheme="minorEastAsia" w:hint="eastAsia"/>
          <w:color w:val="000000"/>
          <w:sz w:val="24"/>
          <w:szCs w:val="24"/>
        </w:rPr>
        <w:t>注册登记机构以收到有效转换申请的当天作为转换申请日（T日）。投资者转换基金成功的，注册登记机构在T+1日为投资者办理权益转换的注册登记手续，通常情况下,投资者可自T+2日（含该日）后向业务办理网点查询转换业务的确认情况，并有权转换或赎回该部分基金份额。</w:t>
      </w:r>
    </w:p>
    <w:p w:rsidR="00E53B53" w:rsidRDefault="00CD624E" w:rsidP="000118C6">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c.</w:t>
      </w:r>
      <w:r w:rsidR="00E53B53" w:rsidRPr="00E53B53">
        <w:rPr>
          <w:rFonts w:asciiTheme="minorEastAsia" w:eastAsiaTheme="minorEastAsia" w:hAnsiTheme="minorEastAsia" w:hint="eastAsia"/>
          <w:color w:val="000000"/>
          <w:sz w:val="24"/>
          <w:szCs w:val="24"/>
        </w:rPr>
        <w:t>基金转换后，转入的基金份额的持有期将自转入的基金份额被确认之日起重新开始计算。</w:t>
      </w:r>
    </w:p>
    <w:p w:rsidR="00990C91" w:rsidRPr="00E53B53" w:rsidRDefault="00990C91" w:rsidP="000118C6">
      <w:pPr>
        <w:spacing w:line="360" w:lineRule="auto"/>
        <w:ind w:firstLineChars="200" w:firstLine="480"/>
        <w:rPr>
          <w:rFonts w:asciiTheme="minorEastAsia" w:eastAsiaTheme="minorEastAsia" w:hAnsiTheme="minorEastAsia"/>
          <w:color w:val="000000"/>
          <w:sz w:val="24"/>
          <w:szCs w:val="24"/>
        </w:rPr>
      </w:pPr>
    </w:p>
    <w:p w:rsidR="00752A9C" w:rsidRPr="00000864" w:rsidRDefault="00990C91" w:rsidP="00752A9C">
      <w:pPr>
        <w:pStyle w:val="2"/>
        <w:spacing w:line="560" w:lineRule="exact"/>
        <w:rPr>
          <w:rFonts w:asciiTheme="minorEastAsia" w:eastAsiaTheme="minorEastAsia" w:hAnsiTheme="minorEastAsia"/>
          <w:bCs w:val="0"/>
          <w:color w:val="000000"/>
          <w:sz w:val="24"/>
          <w:szCs w:val="24"/>
        </w:rPr>
      </w:pPr>
      <w:r>
        <w:rPr>
          <w:rFonts w:asciiTheme="minorEastAsia" w:eastAsiaTheme="minorEastAsia" w:hAnsiTheme="minorEastAsia"/>
          <w:bCs w:val="0"/>
          <w:color w:val="000000"/>
          <w:sz w:val="24"/>
          <w:szCs w:val="24"/>
        </w:rPr>
        <w:t>6</w:t>
      </w:r>
      <w:r w:rsidR="00752A9C" w:rsidRPr="00000864">
        <w:rPr>
          <w:rFonts w:asciiTheme="minorEastAsia" w:eastAsiaTheme="minorEastAsia" w:hAnsiTheme="minorEastAsia"/>
          <w:bCs w:val="0"/>
          <w:color w:val="000000"/>
          <w:sz w:val="24"/>
          <w:szCs w:val="24"/>
        </w:rPr>
        <w:t xml:space="preserve"> 基金销售机构</w:t>
      </w:r>
    </w:p>
    <w:p w:rsidR="00752A9C" w:rsidRPr="00000864" w:rsidRDefault="00990C91" w:rsidP="00752A9C">
      <w:pPr>
        <w:spacing w:line="56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6</w:t>
      </w:r>
      <w:r w:rsidR="00752A9C" w:rsidRPr="00000864">
        <w:rPr>
          <w:rFonts w:asciiTheme="minorEastAsia" w:eastAsiaTheme="minorEastAsia" w:hAnsiTheme="minorEastAsia"/>
          <w:b/>
          <w:color w:val="000000"/>
          <w:sz w:val="24"/>
          <w:szCs w:val="24"/>
        </w:rPr>
        <w:t>.</w:t>
      </w:r>
      <w:r w:rsidR="00D76587" w:rsidRPr="00000864">
        <w:rPr>
          <w:rFonts w:asciiTheme="minorEastAsia" w:eastAsiaTheme="minorEastAsia" w:hAnsiTheme="minorEastAsia" w:hint="eastAsia"/>
          <w:b/>
          <w:color w:val="000000"/>
          <w:sz w:val="24"/>
          <w:szCs w:val="24"/>
        </w:rPr>
        <w:t>1</w:t>
      </w:r>
      <w:r w:rsidR="00752A9C" w:rsidRPr="00000864">
        <w:rPr>
          <w:rFonts w:asciiTheme="minorEastAsia" w:eastAsiaTheme="minorEastAsia" w:hAnsiTheme="minorEastAsia"/>
          <w:b/>
          <w:color w:val="000000"/>
          <w:sz w:val="24"/>
          <w:szCs w:val="24"/>
        </w:rPr>
        <w:t xml:space="preserve"> 场外销售机构</w:t>
      </w:r>
    </w:p>
    <w:p w:rsidR="00752A9C" w:rsidRPr="00000864" w:rsidRDefault="00990C91" w:rsidP="00752A9C">
      <w:pPr>
        <w:spacing w:line="56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6</w:t>
      </w:r>
      <w:r w:rsidR="005E7139" w:rsidRPr="00000864">
        <w:rPr>
          <w:rFonts w:asciiTheme="minorEastAsia" w:eastAsiaTheme="minorEastAsia" w:hAnsiTheme="minorEastAsia"/>
          <w:b/>
          <w:color w:val="000000"/>
          <w:sz w:val="24"/>
          <w:szCs w:val="24"/>
        </w:rPr>
        <w:t>.</w:t>
      </w:r>
      <w:r w:rsidR="005E7139" w:rsidRPr="00000864">
        <w:rPr>
          <w:rFonts w:asciiTheme="minorEastAsia" w:eastAsiaTheme="minorEastAsia" w:hAnsiTheme="minorEastAsia" w:hint="eastAsia"/>
          <w:b/>
          <w:color w:val="000000"/>
          <w:sz w:val="24"/>
          <w:szCs w:val="24"/>
        </w:rPr>
        <w:t>1</w:t>
      </w:r>
      <w:r w:rsidR="00752A9C" w:rsidRPr="00000864">
        <w:rPr>
          <w:rFonts w:asciiTheme="minorEastAsia" w:eastAsiaTheme="minorEastAsia" w:hAnsiTheme="minorEastAsia"/>
          <w:b/>
          <w:color w:val="000000"/>
          <w:sz w:val="24"/>
          <w:szCs w:val="24"/>
        </w:rPr>
        <w:t>.</w:t>
      </w:r>
      <w:r w:rsidR="005E7139" w:rsidRPr="00000864">
        <w:rPr>
          <w:rFonts w:asciiTheme="minorEastAsia" w:eastAsiaTheme="minorEastAsia" w:hAnsiTheme="minorEastAsia" w:hint="eastAsia"/>
          <w:b/>
          <w:color w:val="000000"/>
          <w:sz w:val="24"/>
          <w:szCs w:val="24"/>
        </w:rPr>
        <w:t>1</w:t>
      </w:r>
      <w:r w:rsidR="00752A9C" w:rsidRPr="00000864">
        <w:rPr>
          <w:rFonts w:asciiTheme="minorEastAsia" w:eastAsiaTheme="minorEastAsia" w:hAnsiTheme="minorEastAsia"/>
          <w:b/>
          <w:color w:val="000000"/>
          <w:sz w:val="24"/>
          <w:szCs w:val="24"/>
        </w:rPr>
        <w:t xml:space="preserve"> 直销机构</w:t>
      </w:r>
    </w:p>
    <w:p w:rsidR="00B400DA" w:rsidRP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名称：金鹰基金管理有限公司</w:t>
      </w:r>
    </w:p>
    <w:p w:rsidR="00B400DA" w:rsidRP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注册地址：</w:t>
      </w:r>
      <w:r w:rsidR="0084682B" w:rsidRPr="0084682B">
        <w:rPr>
          <w:rFonts w:asciiTheme="minorEastAsia" w:eastAsiaTheme="minorEastAsia" w:hAnsiTheme="minorEastAsia" w:hint="eastAsia"/>
          <w:color w:val="000000"/>
          <w:sz w:val="24"/>
          <w:szCs w:val="24"/>
        </w:rPr>
        <w:t>广东省广州市南沙区横沥镇汇通二街2号3212房</w:t>
      </w:r>
    </w:p>
    <w:p w:rsid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办公地址：广东省广州市天河区珠江东路</w:t>
      </w:r>
      <w:r w:rsidR="009531DC">
        <w:rPr>
          <w:rFonts w:asciiTheme="minorEastAsia" w:eastAsiaTheme="minorEastAsia" w:hAnsiTheme="minorEastAsia" w:hint="eastAsia"/>
          <w:color w:val="000000"/>
          <w:sz w:val="24"/>
          <w:szCs w:val="24"/>
        </w:rPr>
        <w:t>28</w:t>
      </w:r>
      <w:r w:rsidRPr="00B400DA">
        <w:rPr>
          <w:rFonts w:asciiTheme="minorEastAsia" w:eastAsiaTheme="minorEastAsia" w:hAnsiTheme="minorEastAsia" w:hint="eastAsia"/>
          <w:color w:val="000000"/>
          <w:sz w:val="24"/>
          <w:szCs w:val="24"/>
        </w:rPr>
        <w:t>号越秀金融大厦30楼</w:t>
      </w:r>
    </w:p>
    <w:p w:rsidR="007625B6" w:rsidRPr="00B400DA" w:rsidRDefault="007625B6" w:rsidP="00B400DA">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法定代表人：</w:t>
      </w:r>
      <w:r w:rsidR="00E26947">
        <w:rPr>
          <w:rFonts w:asciiTheme="minorEastAsia" w:eastAsiaTheme="minorEastAsia" w:hAnsiTheme="minorEastAsia" w:hint="eastAsia"/>
          <w:color w:val="000000"/>
          <w:sz w:val="24"/>
          <w:szCs w:val="24"/>
        </w:rPr>
        <w:t>姚文强</w:t>
      </w:r>
    </w:p>
    <w:p w:rsidR="00B400DA" w:rsidRP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组织形式：有限责任公司</w:t>
      </w:r>
    </w:p>
    <w:p w:rsidR="00B400DA" w:rsidRP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注册资本：</w:t>
      </w:r>
      <w:r w:rsidR="00C862B9">
        <w:rPr>
          <w:rFonts w:asciiTheme="minorEastAsia" w:eastAsiaTheme="minorEastAsia" w:hAnsiTheme="minorEastAsia" w:hint="eastAsia"/>
          <w:color w:val="000000"/>
          <w:sz w:val="24"/>
          <w:szCs w:val="24"/>
        </w:rPr>
        <w:t>5.102</w:t>
      </w:r>
      <w:r w:rsidRPr="00B400DA">
        <w:rPr>
          <w:rFonts w:asciiTheme="minorEastAsia" w:eastAsiaTheme="minorEastAsia" w:hAnsiTheme="minorEastAsia" w:hint="eastAsia"/>
          <w:color w:val="000000"/>
          <w:sz w:val="24"/>
          <w:szCs w:val="24"/>
        </w:rPr>
        <w:t>亿元人民币</w:t>
      </w:r>
    </w:p>
    <w:p w:rsidR="00B400DA" w:rsidRP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存续期间：持续经营</w:t>
      </w:r>
    </w:p>
    <w:p w:rsidR="001D08CD" w:rsidRDefault="001D08CD" w:rsidP="001D08C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联系人：蔡晓燕</w:t>
      </w:r>
    </w:p>
    <w:p w:rsidR="001D08CD" w:rsidRDefault="001D08CD" w:rsidP="001D08C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联系电话：</w:t>
      </w:r>
      <w:r w:rsidR="00250205" w:rsidRPr="00250205">
        <w:rPr>
          <w:rFonts w:asciiTheme="minorEastAsia" w:eastAsiaTheme="minorEastAsia" w:hAnsiTheme="minorEastAsia"/>
          <w:color w:val="000000"/>
          <w:sz w:val="24"/>
          <w:szCs w:val="24"/>
        </w:rPr>
        <w:t>020-22825633</w:t>
      </w:r>
    </w:p>
    <w:p w:rsidR="00B400DA" w:rsidRP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传真电话：020-83283445</w:t>
      </w:r>
    </w:p>
    <w:p w:rsidR="00B400DA" w:rsidRP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客户服务及投诉电话：4006-135-888</w:t>
      </w:r>
    </w:p>
    <w:p w:rsidR="00B400DA" w:rsidRP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电子邮箱：csmail@gefund.com.cn</w:t>
      </w:r>
    </w:p>
    <w:p w:rsidR="00B400DA" w:rsidRDefault="00B400DA" w:rsidP="00B400DA">
      <w:pPr>
        <w:spacing w:line="360" w:lineRule="auto"/>
        <w:ind w:firstLineChars="200" w:firstLine="480"/>
        <w:rPr>
          <w:rFonts w:asciiTheme="minorEastAsia" w:eastAsiaTheme="minorEastAsia" w:hAnsiTheme="minorEastAsia"/>
          <w:color w:val="000000"/>
          <w:sz w:val="24"/>
          <w:szCs w:val="24"/>
        </w:rPr>
      </w:pPr>
      <w:r w:rsidRPr="00B400DA">
        <w:rPr>
          <w:rFonts w:asciiTheme="minorEastAsia" w:eastAsiaTheme="minorEastAsia" w:hAnsiTheme="minorEastAsia" w:hint="eastAsia"/>
          <w:color w:val="000000"/>
          <w:sz w:val="24"/>
          <w:szCs w:val="24"/>
        </w:rPr>
        <w:t xml:space="preserve">网址：www.gefund.com.cn </w:t>
      </w:r>
    </w:p>
    <w:p w:rsidR="00752A9C" w:rsidRPr="000C71CD" w:rsidRDefault="00990C91" w:rsidP="000C71CD">
      <w:pPr>
        <w:spacing w:line="560" w:lineRule="exact"/>
        <w:rPr>
          <w:rFonts w:asciiTheme="minorEastAsia" w:eastAsiaTheme="minorEastAsia" w:hAnsiTheme="minorEastAsia"/>
          <w:b/>
          <w:color w:val="000000"/>
          <w:sz w:val="24"/>
          <w:szCs w:val="24"/>
        </w:rPr>
      </w:pPr>
      <w:r w:rsidRPr="000C71CD">
        <w:rPr>
          <w:rFonts w:asciiTheme="minorEastAsia" w:eastAsiaTheme="minorEastAsia" w:hAnsiTheme="minorEastAsia"/>
          <w:b/>
          <w:color w:val="000000"/>
          <w:sz w:val="24"/>
          <w:szCs w:val="24"/>
        </w:rPr>
        <w:t>6.1.2</w:t>
      </w:r>
      <w:r w:rsidR="00752A9C" w:rsidRPr="004C1854">
        <w:rPr>
          <w:rFonts w:asciiTheme="minorEastAsia" w:eastAsiaTheme="minorEastAsia" w:hAnsiTheme="minorEastAsia" w:hint="eastAsia"/>
          <w:b/>
          <w:color w:val="000000"/>
          <w:sz w:val="24"/>
          <w:szCs w:val="24"/>
        </w:rPr>
        <w:t>场外非直销机构</w:t>
      </w: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名称：交通银行股份有限公司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客服电话：95559</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网址：www.bankcomm.com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名称：兴业银行股份有限公司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客服电话：95561</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网址：www.cib.com.cn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名称：中国邮政储蓄银行股份有限公司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客服电话：95580</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网址：www.psbc.com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名称：宁波银行股份有限公司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客服电话：95574</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网址：www.nbcb.cn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名称：杭州银行股份有限公司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客服电话：95398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 xml:space="preserve">网址：www.hzbank.com.cn </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名称：广东顺德农村商业银行股份有限公司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客服电话：0757-22223388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网址：www.sdebank.com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名称：大有期货有限公司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客服电话：4006365058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网址：www.dayouf.com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名称：国信证券股份有限公司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客服电话：95536</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网址：www.guosen.com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名称：中信证券股份有限公司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客服电话：95548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网址：www.cs.ecitic.com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名称：海通证券股份有限公司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客服电话：95553；4008888001</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网址：www.htsec.com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名称：兴业证券股份有限公司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客服电话：95562</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网址：www.xyzq.com.cn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名称：湘财证券股份有限公司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客服电话：95351</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网址：www.xcsc.com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名称：中信证券（山东）有限责任公司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客服电话：95548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网址：sd.citics.com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名称：东吴证券股份有限公司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客服电话：95330</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网址：www.dwzq.com.cn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名称：中信证券华南股份有限公司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客服电话：95548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网址：www.gzs.com.cn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名称：华西证券股份有限公司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客服电话：95584</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网址：www.hx168.com.cn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名称：第一创业证券股份有限公司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客服电话：95358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网址：www.firstcapital.com.cn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名称：国金证券股份有限公司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客服电话：95310</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网址：www.gjzq.com.cn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名称：财达证券股份有限公司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客服电话：95363</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网址：www.s10000.com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名称：麦高证券有限责任公司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客服电话：400-618-3355</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网址：www.wxzq.com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名称：联储证券股份有限公司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客服电话：956006</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网址：www.lczq.com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名称：鼎信汇金（北京）投资管理有限公司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客服电话：400-158-5050</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网址：www.tl50.com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kern w:val="0"/>
          <w:sz w:val="24"/>
          <w:szCs w:val="24"/>
        </w:rPr>
        <w:t xml:space="preserve"> </w:t>
      </w: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名称：深圳市新兰德证券投资咨询有限公司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客服电话：400-166-1188转2</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网址：www.new-rand.cn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名称：和讯信息科技有限公司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客服电话：4009200022</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网址：licaike.hexun.com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名称：厦门市鑫鼎盛控股有限公司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客服电话：400-6533-789</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网址：www.xds.com.cn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名称：上海挖财基金销售有限公司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客服电话：021-50810673</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网址：www.wacaijijin.com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名称：众惠基金销售有限公司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客服电话：400-839-1818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网址：www.zhfundsales.com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名称：上海陆享基金销售有限公司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客服电话：400-168-1235</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网址：www.luxxfund.com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名称：贵州省贵文文化基金销售有限公司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客服电话：0851-85407888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网址：www.gwcaifu.com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名称：民商基金销售（上海）有限公司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客服电话：021-50206003</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网址：www.msftec.com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名称：博时财富基金销售有限公司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客服电话：400-610-5568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网址：www.boserawealth.com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名称：诺亚正行基金销售有限公司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客服电话：400-821-5399</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网址：www.noah-fund.com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名称：深圳众禄基金销售股份有限公司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客服电话：4006-788-887</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网址：www.zlfund.cn/www.jjmmw.com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名称：上海天天基金销售有限公司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客服电话：95021</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网址：www.1234567.com.cn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名称：蚂蚁（杭州）基金销售有限公司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客服电话：95188-8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网址：www.fund123.cn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名称：上海长量基金销售有限公司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客服电话：400-820-2899</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网址：www.erichfund.com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名称：浙江同花顺基金销售有限公司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客服电话：952555</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网址：www.5ifund.com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 xml:space="preserve">名称：上海利得基金销售有限公司   </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客服电话：400-032-5885</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网址：www.leadfund.com.cn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名称：嘉实财富管理有限公司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客服电话：400-021-8850</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网址：www.harvestwm.cn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名称：北京创金启富基金销售有限公司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客服电话：010-66154828-8032</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网址：www.5irich.com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名称：泛华普益基金销售有限公司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客服电话：400-080-3388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网址：www.puyifund.com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名称：宜信普泽（北京）基金销售有限公司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客服电话：400-6099-200</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网址：www.yixinfund.com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名称：南京苏宁基金销售公司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客服电话：95177</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网址：www.snjijin.com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名称：北京格上富信基金销售有限公司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客服电话：400 080 5828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网址：mobile.licai.com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名称：浦领基金销售有限公司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客服电话：400-012-5899</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网址：www.prolinkfund.com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名称：通华财富（上海）基金销售有限公司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客服电话：400-101-9301</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网址：www.tonghuafund.com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名称：北京中植基金销售有限公司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客服电话：400-8180-888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网址：www.zzfund.com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名称：北京汇成基金销售有限公司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客服电话：400-055-5728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网址：www.hcfunds.com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名称：上海大智慧基金销售有限公司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客服电话：021-20292031</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网址：www.wg.com.cn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名称：北京加和基金销售有限公司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客服电话：400-820-1115</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网址：www.jiahejijin.com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名称：济安财富（北京）基金销售有限公司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客服电话：400-673-7010</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网址：www.jianfortune.com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名称：上海万得基金销售有限公司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客服电话：400-799-1888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网址：www.520fund.com.cn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名称：上海国信嘉利基金销售有限公司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客服电话：4000216088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网址：www.gxjlcn.com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名称：上海联泰基金销售有限公司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客服电话：400-118-1188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网址：www.66liantai.com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名称：上海汇付基金销售有限公司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客服电话：021-34013999</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网址：www.hotjijin.com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名称：北京坤元基金销售有限公司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客服电话：010-86340269</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网址:www.kunyuanfund.com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名称：泰信财富基金销售有限公司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客服电话：400-004-8821</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网址：www.taixincf.com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名称：上海基煜基金销售有限公司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客服电话：400-820-5369</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网址：www.jiyufund.com.cn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名称：上海中正达广基金销售有限公司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客服电话：400-6767-523</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网址：www.zzwealth.cn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名称：上海攀赢基金销售有限公司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客服电话：021-68889082</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网址：www.pytz.cn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名称：珠海盈米基金销售有限公司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客服电话：020-89629066</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网址：www.yingmi.cn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名称：中证金牛（北京）基金销售有限公司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客服电话：4008-909-998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网址：www.jnlc.com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名称：京东肯特瑞基金销售有限公司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客服电话：95118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网址：www.kenterui.jd.com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名称：大连网金基金销售有限公司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客服电话：4000-899-100</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网址：www.yibaijin.com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名称：上海云湾基金销售有限公司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客服电话：400-820-1515</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网址：www.zhengtongfunds.com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名称：北京雪球基金销售有限公司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客服电话：400-159-9288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网址：danjuanfunds.com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kern w:val="0"/>
          <w:sz w:val="24"/>
          <w:szCs w:val="24"/>
        </w:rPr>
        <w:t xml:space="preserve"> </w:t>
      </w: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名称：深圳市前海排排网基金销售有限责任公司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客服电话：400-666-7388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网址：www.simuwang.com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名称：上海中欧财富基金销售有限公司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客服电话：400-100-2666</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网址：www.zocaifu.com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名称：万家财富基金销售（天津）有限公司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客服电话：010-59013895</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网址：www.wanjiawealth.com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名称：上海华夏财富投资管理有限公司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客服电话：400-817-5666</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网址：www.amcfortune.com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名称：中信期货有限公司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客服电话：400-990-8826</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网址：www.citicsf.com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名称：中衍期货有限公司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客服电话：4006881117</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网址：www.cdfco.com.cn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名称：东方财富证券股份有限公司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 xml:space="preserve">客服电话：95357 </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网址：www.18.cn</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名称：玄元保险代理有限公司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客服电话：400-080-8208</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网址：www.licaimofang.com</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C556A4" w:rsidRPr="00C556A4" w:rsidRDefault="00C556A4" w:rsidP="00C556A4">
      <w:pPr>
        <w:numPr>
          <w:ilvl w:val="0"/>
          <w:numId w:val="34"/>
        </w:numPr>
        <w:spacing w:line="560" w:lineRule="exact"/>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名称：阳光人寿保险股份有限公司</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客服电话：95510</w:t>
      </w:r>
    </w:p>
    <w:p w:rsidR="00C556A4" w:rsidRPr="00C556A4" w:rsidRDefault="00C556A4" w:rsidP="00C556A4">
      <w:pPr>
        <w:spacing w:line="560" w:lineRule="exact"/>
        <w:ind w:firstLineChars="200" w:firstLine="480"/>
        <w:rPr>
          <w:rFonts w:asciiTheme="minorEastAsia" w:eastAsiaTheme="minorEastAsia" w:hAnsiTheme="minorEastAsia" w:cs="宋体"/>
          <w:kern w:val="0"/>
          <w:sz w:val="24"/>
          <w:szCs w:val="24"/>
        </w:rPr>
      </w:pPr>
      <w:r w:rsidRPr="00C556A4">
        <w:rPr>
          <w:rFonts w:asciiTheme="minorEastAsia" w:eastAsiaTheme="minorEastAsia" w:hAnsiTheme="minorEastAsia" w:cs="宋体" w:hint="eastAsia"/>
          <w:kern w:val="0"/>
          <w:sz w:val="24"/>
          <w:szCs w:val="24"/>
        </w:rPr>
        <w:t>网址：fund.sinosig.com</w:t>
      </w:r>
    </w:p>
    <w:p w:rsidR="00C556A4" w:rsidRDefault="00C556A4" w:rsidP="00C556A4">
      <w:pPr>
        <w:spacing w:line="560" w:lineRule="exact"/>
        <w:ind w:firstLineChars="200" w:firstLine="480"/>
        <w:rPr>
          <w:rFonts w:asciiTheme="minorEastAsia" w:eastAsiaTheme="minorEastAsia" w:hAnsiTheme="minorEastAsia" w:cs="宋体"/>
          <w:kern w:val="0"/>
          <w:sz w:val="24"/>
          <w:szCs w:val="24"/>
        </w:rPr>
      </w:pPr>
    </w:p>
    <w:p w:rsidR="00A02893" w:rsidRPr="00205618" w:rsidRDefault="00A02893" w:rsidP="00385E83">
      <w:pPr>
        <w:spacing w:line="560" w:lineRule="exact"/>
        <w:ind w:firstLineChars="200" w:firstLine="480"/>
        <w:rPr>
          <w:rFonts w:asciiTheme="minorEastAsia" w:eastAsiaTheme="minorEastAsia" w:hAnsiTheme="minorEastAsia" w:cs="宋体"/>
          <w:kern w:val="0"/>
          <w:sz w:val="24"/>
          <w:szCs w:val="24"/>
        </w:rPr>
      </w:pPr>
      <w:r w:rsidRPr="00205618">
        <w:rPr>
          <w:rFonts w:asciiTheme="minorEastAsia" w:eastAsiaTheme="minorEastAsia" w:hAnsiTheme="minorEastAsia" w:cs="宋体" w:hint="eastAsia"/>
          <w:kern w:val="0"/>
          <w:sz w:val="24"/>
          <w:szCs w:val="24"/>
        </w:rPr>
        <w:t>基金管理人可根据有关法律法规的要求，选择其他符合要求的机构销售本基金。代销机构信息，以基金管理人网站公示为准。</w:t>
      </w:r>
    </w:p>
    <w:p w:rsidR="00A02893" w:rsidRDefault="00A02893" w:rsidP="00752A9C">
      <w:pPr>
        <w:spacing w:line="560" w:lineRule="exact"/>
        <w:rPr>
          <w:rFonts w:ascii="宋体" w:hAnsi="宋体" w:cs="宋体"/>
          <w:kern w:val="0"/>
          <w:sz w:val="24"/>
          <w:szCs w:val="24"/>
        </w:rPr>
      </w:pPr>
    </w:p>
    <w:p w:rsidR="00752A9C" w:rsidRPr="00000864" w:rsidRDefault="00990C91" w:rsidP="00752A9C">
      <w:pPr>
        <w:spacing w:line="56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6</w:t>
      </w:r>
      <w:r w:rsidR="005E7139" w:rsidRPr="00000864">
        <w:rPr>
          <w:rFonts w:asciiTheme="minorEastAsia" w:eastAsiaTheme="minorEastAsia" w:hAnsiTheme="minorEastAsia"/>
          <w:b/>
          <w:color w:val="000000"/>
          <w:sz w:val="24"/>
          <w:szCs w:val="24"/>
        </w:rPr>
        <w:t>.</w:t>
      </w:r>
      <w:r w:rsidR="005E7139" w:rsidRPr="00000864">
        <w:rPr>
          <w:rFonts w:asciiTheme="minorEastAsia" w:eastAsiaTheme="minorEastAsia" w:hAnsiTheme="minorEastAsia" w:hint="eastAsia"/>
          <w:b/>
          <w:color w:val="000000"/>
          <w:sz w:val="24"/>
          <w:szCs w:val="24"/>
        </w:rPr>
        <w:t>2</w:t>
      </w:r>
      <w:r w:rsidR="00752A9C" w:rsidRPr="00000864">
        <w:rPr>
          <w:rFonts w:asciiTheme="minorEastAsia" w:eastAsiaTheme="minorEastAsia" w:hAnsiTheme="minorEastAsia"/>
          <w:b/>
          <w:color w:val="000000"/>
          <w:sz w:val="24"/>
          <w:szCs w:val="24"/>
        </w:rPr>
        <w:t xml:space="preserve"> 场内销售机构</w:t>
      </w:r>
    </w:p>
    <w:p w:rsidR="00752A9C" w:rsidRPr="00000864" w:rsidRDefault="005E7139" w:rsidP="00F677BD">
      <w:pPr>
        <w:spacing w:line="360" w:lineRule="auto"/>
        <w:ind w:firstLineChars="200" w:firstLine="480"/>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本基金无场内销售机构。</w:t>
      </w:r>
    </w:p>
    <w:p w:rsidR="00752A9C" w:rsidRPr="00000864" w:rsidRDefault="00990C91" w:rsidP="00752A9C">
      <w:pPr>
        <w:pStyle w:val="2"/>
        <w:spacing w:line="560" w:lineRule="exact"/>
        <w:rPr>
          <w:rStyle w:val="a3"/>
          <w:rFonts w:asciiTheme="minorEastAsia" w:eastAsiaTheme="minorEastAsia" w:hAnsiTheme="minorEastAsia"/>
          <w:color w:val="000000"/>
          <w:sz w:val="24"/>
          <w:szCs w:val="24"/>
        </w:rPr>
      </w:pPr>
      <w:bookmarkStart w:id="5" w:name="_Toc275961402"/>
      <w:r>
        <w:rPr>
          <w:rFonts w:asciiTheme="minorEastAsia" w:eastAsiaTheme="minorEastAsia" w:hAnsiTheme="minorEastAsia"/>
          <w:bCs w:val="0"/>
          <w:color w:val="000000"/>
          <w:sz w:val="24"/>
          <w:szCs w:val="24"/>
        </w:rPr>
        <w:t>7</w:t>
      </w:r>
      <w:r w:rsidRPr="00000864">
        <w:rPr>
          <w:rFonts w:asciiTheme="minorEastAsia" w:eastAsiaTheme="minorEastAsia" w:hAnsiTheme="minorEastAsia"/>
          <w:bCs w:val="0"/>
          <w:color w:val="000000"/>
          <w:sz w:val="24"/>
          <w:szCs w:val="24"/>
        </w:rPr>
        <w:t xml:space="preserve"> </w:t>
      </w:r>
      <w:bookmarkEnd w:id="5"/>
      <w:r w:rsidR="0004113E" w:rsidRPr="0004113E">
        <w:rPr>
          <w:rFonts w:asciiTheme="minorEastAsia" w:eastAsiaTheme="minorEastAsia" w:hAnsiTheme="minorEastAsia" w:hint="eastAsia"/>
          <w:bCs w:val="0"/>
          <w:color w:val="000000"/>
          <w:sz w:val="24"/>
          <w:szCs w:val="24"/>
        </w:rPr>
        <w:t>基金份额净值公告/基金收益公告的披露安排</w:t>
      </w:r>
    </w:p>
    <w:p w:rsidR="001D1E39" w:rsidRDefault="001D1E39" w:rsidP="001D1E3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本基金基金份额净值的计算，保留到小数点后4位，小数点后第5位四舍五入，由此产生的收益或损失由基金财产承担。</w:t>
      </w:r>
    </w:p>
    <w:p w:rsidR="001D1E39" w:rsidRPr="00401CEE" w:rsidRDefault="001D1E39" w:rsidP="001D1E39">
      <w:pPr>
        <w:spacing w:line="360" w:lineRule="auto"/>
        <w:ind w:firstLineChars="200" w:firstLine="480"/>
        <w:rPr>
          <w:rFonts w:asciiTheme="minorEastAsia" w:eastAsiaTheme="minorEastAsia" w:hAnsiTheme="minorEastAsia"/>
          <w:color w:val="000000"/>
          <w:sz w:val="24"/>
          <w:szCs w:val="24"/>
        </w:rPr>
      </w:pPr>
      <w:r w:rsidRPr="00401CEE">
        <w:rPr>
          <w:rFonts w:asciiTheme="minorEastAsia" w:eastAsiaTheme="minorEastAsia" w:hAnsiTheme="minorEastAsia" w:hint="eastAsia"/>
          <w:color w:val="000000"/>
          <w:sz w:val="24"/>
          <w:szCs w:val="24"/>
        </w:rPr>
        <w:t>自基金合同生效后，在开始办理基金份额申购或者赎回前，</w:t>
      </w:r>
      <w:r>
        <w:rPr>
          <w:rFonts w:asciiTheme="minorEastAsia" w:eastAsiaTheme="minorEastAsia" w:hAnsiTheme="minorEastAsia" w:hint="eastAsia"/>
          <w:color w:val="000000"/>
          <w:sz w:val="24"/>
          <w:szCs w:val="24"/>
        </w:rPr>
        <w:t>基金管理人</w:t>
      </w:r>
      <w:r w:rsidRPr="00401CEE">
        <w:rPr>
          <w:rFonts w:asciiTheme="minorEastAsia" w:eastAsiaTheme="minorEastAsia" w:hAnsiTheme="minorEastAsia" w:hint="eastAsia"/>
          <w:color w:val="000000"/>
          <w:sz w:val="24"/>
          <w:szCs w:val="24"/>
        </w:rPr>
        <w:t>至少每周在指定网站披露一次基金份额净值和基金份额累计净值；</w:t>
      </w:r>
    </w:p>
    <w:p w:rsidR="001D1E39" w:rsidRPr="00401CEE" w:rsidRDefault="001D1E39" w:rsidP="001D1E39">
      <w:pPr>
        <w:spacing w:line="360" w:lineRule="auto"/>
        <w:ind w:firstLineChars="200" w:firstLine="480"/>
        <w:rPr>
          <w:rFonts w:asciiTheme="minorEastAsia" w:eastAsiaTheme="minorEastAsia" w:hAnsiTheme="minorEastAsia"/>
          <w:color w:val="000000"/>
          <w:sz w:val="24"/>
          <w:szCs w:val="24"/>
        </w:rPr>
      </w:pPr>
      <w:r w:rsidRPr="00205618">
        <w:rPr>
          <w:rFonts w:asciiTheme="minorEastAsia" w:eastAsiaTheme="minorEastAsia" w:hAnsiTheme="minorEastAsia" w:hint="eastAsia"/>
          <w:color w:val="000000"/>
          <w:sz w:val="24"/>
          <w:szCs w:val="24"/>
        </w:rPr>
        <w:t>在开始办理基金份额申购或者赎回后，</w:t>
      </w:r>
      <w:r w:rsidRPr="00401CEE">
        <w:rPr>
          <w:rFonts w:asciiTheme="minorEastAsia" w:eastAsiaTheme="minorEastAsia" w:hAnsiTheme="minorEastAsia" w:hint="eastAsia"/>
          <w:color w:val="000000"/>
          <w:sz w:val="24"/>
          <w:szCs w:val="24"/>
        </w:rPr>
        <w:t>基金管理人在不晚于每个开放日的次日，通过指定网站、基金销售机构网站或者营业网点</w:t>
      </w:r>
      <w:r>
        <w:rPr>
          <w:rFonts w:asciiTheme="minorEastAsia" w:eastAsiaTheme="minorEastAsia" w:hAnsiTheme="minorEastAsia" w:hint="eastAsia"/>
          <w:color w:val="000000"/>
          <w:sz w:val="24"/>
          <w:szCs w:val="24"/>
        </w:rPr>
        <w:t>，</w:t>
      </w:r>
      <w:r w:rsidRPr="00401CEE">
        <w:rPr>
          <w:rFonts w:asciiTheme="minorEastAsia" w:eastAsiaTheme="minorEastAsia" w:hAnsiTheme="minorEastAsia" w:hint="eastAsia"/>
          <w:color w:val="000000"/>
          <w:sz w:val="24"/>
          <w:szCs w:val="24"/>
        </w:rPr>
        <w:t>披露开放日的基金份额净值和基金份额累计净值；</w:t>
      </w:r>
    </w:p>
    <w:p w:rsidR="001D1E39" w:rsidRDefault="001D1E39" w:rsidP="001D1E39">
      <w:pPr>
        <w:spacing w:line="360" w:lineRule="auto"/>
        <w:ind w:firstLineChars="200" w:firstLine="480"/>
        <w:rPr>
          <w:rFonts w:asciiTheme="minorEastAsia" w:eastAsiaTheme="minorEastAsia" w:hAnsiTheme="minorEastAsia"/>
          <w:color w:val="000000"/>
          <w:sz w:val="24"/>
          <w:szCs w:val="24"/>
        </w:rPr>
      </w:pPr>
      <w:r w:rsidRPr="00401CEE">
        <w:rPr>
          <w:rFonts w:asciiTheme="minorEastAsia" w:eastAsiaTheme="minorEastAsia" w:hAnsiTheme="minorEastAsia" w:hint="eastAsia"/>
          <w:color w:val="000000"/>
          <w:sz w:val="24"/>
          <w:szCs w:val="24"/>
        </w:rPr>
        <w:t>基金管理人在不晚于半年度和年度最后一日的次日，在指定网站披露半年度和年度最后一日的基金份额净值和基金份额累计净值。</w:t>
      </w:r>
    </w:p>
    <w:p w:rsidR="001D1E39" w:rsidRPr="00095C05" w:rsidRDefault="001D1E39" w:rsidP="001D1E3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遇特殊情况，经</w:t>
      </w:r>
      <w:r>
        <w:rPr>
          <w:rFonts w:asciiTheme="minorEastAsia" w:eastAsiaTheme="minorEastAsia" w:hAnsiTheme="minorEastAsia" w:hint="eastAsia"/>
          <w:color w:val="000000"/>
          <w:sz w:val="24"/>
          <w:szCs w:val="24"/>
        </w:rPr>
        <w:t>履行适当程序</w:t>
      </w:r>
      <w:r>
        <w:rPr>
          <w:rFonts w:asciiTheme="minorEastAsia" w:eastAsiaTheme="minorEastAsia" w:hAnsiTheme="minorEastAsia"/>
          <w:color w:val="000000"/>
          <w:sz w:val="24"/>
          <w:szCs w:val="24"/>
        </w:rPr>
        <w:t>，可以适当延迟计算或公告。</w:t>
      </w:r>
    </w:p>
    <w:p w:rsidR="00752A9C" w:rsidRPr="00552247" w:rsidRDefault="005466F9" w:rsidP="001D1E39">
      <w:pPr>
        <w:pStyle w:val="Default"/>
        <w:spacing w:line="360" w:lineRule="auto"/>
        <w:rPr>
          <w:rFonts w:asciiTheme="minorEastAsia" w:eastAsiaTheme="minorEastAsia" w:hAnsiTheme="minorEastAsia" w:cs="Times New Roman"/>
          <w:kern w:val="2"/>
        </w:rPr>
      </w:pPr>
      <w:r w:rsidRPr="005466F9">
        <w:rPr>
          <w:rFonts w:asciiTheme="minorEastAsia" w:eastAsiaTheme="minorEastAsia" w:hAnsiTheme="minorEastAsia" w:cs="Times New Roman"/>
          <w:kern w:val="2"/>
        </w:rPr>
        <w:t xml:space="preserve"> </w:t>
      </w:r>
    </w:p>
    <w:p w:rsidR="002C2E29" w:rsidRPr="00CB08E2" w:rsidRDefault="00990C91" w:rsidP="00CB08E2">
      <w:pPr>
        <w:pStyle w:val="2"/>
        <w:spacing w:line="560" w:lineRule="exact"/>
        <w:rPr>
          <w:rFonts w:asciiTheme="minorEastAsia" w:eastAsiaTheme="minorEastAsia" w:hAnsiTheme="minorEastAsia"/>
          <w:bCs w:val="0"/>
          <w:color w:val="000000"/>
          <w:sz w:val="24"/>
          <w:szCs w:val="24"/>
        </w:rPr>
      </w:pPr>
      <w:bookmarkStart w:id="6" w:name="_Toc275961403"/>
      <w:r>
        <w:rPr>
          <w:rFonts w:asciiTheme="minorEastAsia" w:eastAsiaTheme="minorEastAsia" w:hAnsiTheme="minorEastAsia"/>
          <w:bCs w:val="0"/>
          <w:color w:val="000000"/>
          <w:sz w:val="24"/>
          <w:szCs w:val="24"/>
        </w:rPr>
        <w:t>8</w:t>
      </w:r>
      <w:r w:rsidRPr="00000864">
        <w:rPr>
          <w:rFonts w:asciiTheme="minorEastAsia" w:eastAsiaTheme="minorEastAsia" w:hAnsiTheme="minorEastAsia"/>
          <w:bCs w:val="0"/>
          <w:color w:val="000000"/>
          <w:sz w:val="24"/>
          <w:szCs w:val="24"/>
        </w:rPr>
        <w:t xml:space="preserve"> </w:t>
      </w:r>
      <w:r w:rsidR="00752A9C" w:rsidRPr="00000864">
        <w:rPr>
          <w:rFonts w:asciiTheme="minorEastAsia" w:eastAsiaTheme="minorEastAsia" w:hAnsiTheme="minorEastAsia"/>
          <w:bCs w:val="0"/>
          <w:color w:val="000000"/>
          <w:sz w:val="24"/>
          <w:szCs w:val="24"/>
        </w:rPr>
        <w:t>其他需要提示的事项</w:t>
      </w:r>
      <w:bookmarkEnd w:id="6"/>
    </w:p>
    <w:p w:rsidR="008F5CD7" w:rsidRDefault="001D1E39" w:rsidP="002C2E2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004746AE" w:rsidRPr="004746AE">
        <w:rPr>
          <w:rFonts w:asciiTheme="minorEastAsia" w:eastAsiaTheme="minorEastAsia" w:hAnsiTheme="minorEastAsia" w:hint="eastAsia"/>
          <w:color w:val="000000"/>
          <w:sz w:val="24"/>
          <w:szCs w:val="24"/>
        </w:rPr>
        <w:t>金鹰添益3</w:t>
      </w:r>
      <w:r w:rsidR="004746AE">
        <w:rPr>
          <w:rFonts w:asciiTheme="minorEastAsia" w:eastAsiaTheme="minorEastAsia" w:hAnsiTheme="minorEastAsia" w:hint="eastAsia"/>
          <w:color w:val="000000"/>
          <w:sz w:val="24"/>
          <w:szCs w:val="24"/>
        </w:rPr>
        <w:t>个月定期开放债券型证券投资基金</w:t>
      </w:r>
      <w:r w:rsidR="004746AE" w:rsidRPr="004746AE">
        <w:rPr>
          <w:rFonts w:asciiTheme="minorEastAsia" w:eastAsiaTheme="minorEastAsia" w:hAnsiTheme="minorEastAsia" w:hint="eastAsia"/>
          <w:color w:val="000000"/>
          <w:sz w:val="24"/>
          <w:szCs w:val="24"/>
        </w:rPr>
        <w:t>由金鹰添益纯债债券型证券投资基金转型而来。</w:t>
      </w:r>
      <w:r w:rsidR="00BB5907">
        <w:rPr>
          <w:rFonts w:asciiTheme="minorEastAsia" w:eastAsiaTheme="minorEastAsia" w:hAnsiTheme="minorEastAsia" w:hint="eastAsia"/>
          <w:color w:val="000000"/>
          <w:sz w:val="24"/>
          <w:szCs w:val="24"/>
        </w:rPr>
        <w:t>经持有人大会表决同意，</w:t>
      </w:r>
      <w:r w:rsidR="00BB5907" w:rsidRPr="00BB5907">
        <w:rPr>
          <w:rFonts w:asciiTheme="minorEastAsia" w:eastAsiaTheme="minorEastAsia" w:hAnsiTheme="minorEastAsia" w:hint="eastAsia"/>
          <w:color w:val="000000"/>
          <w:sz w:val="24"/>
          <w:szCs w:val="24"/>
        </w:rPr>
        <w:t>自2019年9月10日起，《金鹰添益3个月定期开放债券型证券投资基金基金合同》生效，原《金鹰添益纯债债券型证券投资基金基金合同》自同一日起失效。</w:t>
      </w:r>
    </w:p>
    <w:p w:rsidR="00EA24A8" w:rsidRDefault="001D1E39" w:rsidP="00CE285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sidR="001069C1">
        <w:rPr>
          <w:rFonts w:asciiTheme="minorEastAsia" w:eastAsiaTheme="minorEastAsia" w:hAnsiTheme="minorEastAsia" w:hint="eastAsia"/>
          <w:color w:val="000000"/>
          <w:sz w:val="24"/>
          <w:szCs w:val="24"/>
        </w:rPr>
        <w:t>2</w:t>
      </w:r>
      <w:r>
        <w:rPr>
          <w:rFonts w:asciiTheme="minorEastAsia" w:eastAsiaTheme="minorEastAsia" w:hAnsiTheme="minorEastAsia" w:hint="eastAsia"/>
          <w:color w:val="000000"/>
          <w:sz w:val="24"/>
          <w:szCs w:val="24"/>
        </w:rPr>
        <w:t>）</w:t>
      </w:r>
      <w:r w:rsidR="004A5E15">
        <w:rPr>
          <w:rFonts w:asciiTheme="minorEastAsia" w:eastAsiaTheme="minorEastAsia" w:hAnsiTheme="minorEastAsia"/>
          <w:color w:val="000000"/>
          <w:sz w:val="24"/>
          <w:szCs w:val="24"/>
        </w:rPr>
        <w:t>投资者可拨打本基金管理人的客户服务电话（4006-135-888）了解基金申购、赎回、转换转入、定投、转托管等事宜，亦可通过本基金管理人网站（www.gefund.com.cn）了解基金销售相关事宜。</w:t>
      </w:r>
    </w:p>
    <w:p w:rsidR="00250205" w:rsidRDefault="00250205" w:rsidP="00887569">
      <w:pPr>
        <w:spacing w:line="360" w:lineRule="auto"/>
        <w:ind w:firstLineChars="200" w:firstLine="480"/>
        <w:rPr>
          <w:rFonts w:asciiTheme="minorEastAsia" w:eastAsiaTheme="minorEastAsia" w:hAnsiTheme="minorEastAsia"/>
          <w:color w:val="000000"/>
          <w:sz w:val="24"/>
          <w:szCs w:val="24"/>
        </w:rPr>
      </w:pPr>
    </w:p>
    <w:p w:rsidR="00752A9C" w:rsidRPr="00000864" w:rsidRDefault="007625B6" w:rsidP="0088756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风险提示：</w:t>
      </w:r>
      <w:r w:rsidRPr="004F79FE">
        <w:rPr>
          <w:rFonts w:asciiTheme="minorEastAsia" w:eastAsiaTheme="minorEastAsia" w:hAnsiTheme="minorEastAsia" w:hint="eastAsia"/>
          <w:color w:val="000000"/>
          <w:sz w:val="24"/>
          <w:szCs w:val="24"/>
        </w:rPr>
        <w:t>本基金管理人承诺以诚实信用、勤勉尽责的原则管理和运用基金资产。但不保证基金一定盈利，也不保证最低收益。中国证监会对基金募集的注册</w:t>
      </w:r>
      <w:r w:rsidR="00B529A4">
        <w:rPr>
          <w:rFonts w:asciiTheme="minorEastAsia" w:eastAsiaTheme="minorEastAsia" w:hAnsiTheme="minorEastAsia" w:hint="eastAsia"/>
          <w:color w:val="000000"/>
          <w:sz w:val="24"/>
          <w:szCs w:val="24"/>
        </w:rPr>
        <w:t>或核准</w:t>
      </w:r>
      <w:r w:rsidRPr="004F79FE">
        <w:rPr>
          <w:rFonts w:asciiTheme="minorEastAsia" w:eastAsiaTheme="minorEastAsia" w:hAnsiTheme="minorEastAsia" w:hint="eastAsia"/>
          <w:color w:val="000000"/>
          <w:sz w:val="24"/>
          <w:szCs w:val="24"/>
        </w:rPr>
        <w:t>，不代表对基金收益和风险的实质性判断和保证。投资有风险，决策须谨慎。销售机构根据法规要求对投资者类别、风险承受能力和基金的风险等级进行划分，并提出适当性匹配意见。投资者在投资基金前应认真阅读《基金合同》、《招募说明书》和产品资料概要等基金法律文件，全面认识基金产品的风险收益特征，在了解产品情况及听取销售机构适当性意见的基础上，根据自身的风险承受能力、投资期限和投资目标，对基金投资作出独立决策，选择合适的基金产品。</w:t>
      </w:r>
      <w:r w:rsidRPr="004F79FE">
        <w:rPr>
          <w:rFonts w:asciiTheme="minorEastAsia" w:eastAsiaTheme="minorEastAsia" w:hAnsiTheme="minorEastAsia"/>
          <w:color w:val="000000"/>
          <w:sz w:val="24"/>
          <w:szCs w:val="24"/>
        </w:rPr>
        <w:t>投资者购入基金时，投资者应确认已知悉基金产品资料概要，货币市场基金、ETF及中国证监会规定的其他基金品种或情形除外。</w:t>
      </w:r>
      <w:r w:rsidRPr="004F79FE">
        <w:rPr>
          <w:rFonts w:asciiTheme="minorEastAsia" w:eastAsiaTheme="minorEastAsia" w:hAnsiTheme="minorEastAsia" w:hint="eastAsia"/>
          <w:color w:val="000000"/>
          <w:sz w:val="24"/>
          <w:szCs w:val="24"/>
        </w:rPr>
        <w:t>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35761C" w:rsidRPr="004E6BD4" w:rsidRDefault="0035761C" w:rsidP="00F01125">
      <w:pPr>
        <w:pStyle w:val="a8"/>
        <w:spacing w:line="360" w:lineRule="auto"/>
        <w:ind w:firstLineChars="171" w:firstLine="410"/>
        <w:jc w:val="both"/>
        <w:rPr>
          <w:rFonts w:asciiTheme="minorEastAsia" w:eastAsiaTheme="minorEastAsia" w:hAnsiTheme="minorEastAsia"/>
          <w:sz w:val="24"/>
        </w:rPr>
      </w:pPr>
      <w:r w:rsidRPr="004E6BD4">
        <w:rPr>
          <w:rFonts w:asciiTheme="minorEastAsia" w:eastAsiaTheme="minorEastAsia" w:hAnsiTheme="minorEastAsia" w:hint="eastAsia"/>
          <w:sz w:val="24"/>
        </w:rPr>
        <w:t>特此公告。</w:t>
      </w:r>
    </w:p>
    <w:p w:rsidR="0035761C" w:rsidRPr="004E6BD4" w:rsidRDefault="0035761C" w:rsidP="0035761C">
      <w:pPr>
        <w:pStyle w:val="a8"/>
        <w:spacing w:line="360" w:lineRule="auto"/>
        <w:ind w:firstLineChars="171" w:firstLine="410"/>
        <w:jc w:val="both"/>
        <w:rPr>
          <w:rFonts w:asciiTheme="minorEastAsia" w:eastAsiaTheme="minorEastAsia" w:hAnsiTheme="minorEastAsia"/>
          <w:sz w:val="24"/>
        </w:rPr>
      </w:pPr>
    </w:p>
    <w:p w:rsidR="0035761C" w:rsidRPr="004E6BD4" w:rsidRDefault="0035761C" w:rsidP="0035761C">
      <w:pPr>
        <w:pStyle w:val="a8"/>
        <w:spacing w:line="360" w:lineRule="auto"/>
        <w:ind w:firstLineChars="171" w:firstLine="410"/>
        <w:jc w:val="right"/>
        <w:rPr>
          <w:rFonts w:asciiTheme="minorEastAsia" w:eastAsiaTheme="minorEastAsia" w:hAnsiTheme="minorEastAsia"/>
          <w:sz w:val="24"/>
        </w:rPr>
      </w:pPr>
      <w:r w:rsidRPr="004E6BD4">
        <w:rPr>
          <w:rFonts w:asciiTheme="minorEastAsia" w:eastAsiaTheme="minorEastAsia" w:hAnsiTheme="minorEastAsia" w:hint="eastAsia"/>
          <w:sz w:val="24"/>
        </w:rPr>
        <w:t>金鹰基金管理有限公司</w:t>
      </w:r>
    </w:p>
    <w:p w:rsidR="004A5E15" w:rsidRPr="00000864" w:rsidRDefault="00250205" w:rsidP="001979ED">
      <w:pPr>
        <w:pStyle w:val="a8"/>
        <w:spacing w:line="360" w:lineRule="auto"/>
        <w:ind w:firstLineChars="171" w:firstLine="410"/>
        <w:jc w:val="right"/>
        <w:rPr>
          <w:rFonts w:asciiTheme="minorEastAsia" w:eastAsiaTheme="minorEastAsia" w:hAnsiTheme="minorEastAsia"/>
          <w:sz w:val="24"/>
        </w:rPr>
      </w:pPr>
      <w:r w:rsidRPr="00650B29">
        <w:rPr>
          <w:rFonts w:asciiTheme="minorEastAsia" w:eastAsiaTheme="minorEastAsia" w:hAnsiTheme="minorEastAsia" w:hint="eastAsia"/>
          <w:sz w:val="24"/>
        </w:rPr>
        <w:t>20</w:t>
      </w:r>
      <w:r w:rsidR="00EB5233" w:rsidRPr="00650B29">
        <w:rPr>
          <w:rFonts w:asciiTheme="minorEastAsia" w:eastAsiaTheme="minorEastAsia" w:hAnsiTheme="minorEastAsia"/>
          <w:sz w:val="24"/>
        </w:rPr>
        <w:t>2</w:t>
      </w:r>
      <w:r w:rsidR="00385E83">
        <w:rPr>
          <w:rFonts w:asciiTheme="minorEastAsia" w:eastAsiaTheme="minorEastAsia" w:hAnsiTheme="minorEastAsia"/>
          <w:sz w:val="24"/>
        </w:rPr>
        <w:t>4</w:t>
      </w:r>
      <w:r w:rsidR="0035761C" w:rsidRPr="00650B29">
        <w:rPr>
          <w:rFonts w:asciiTheme="minorEastAsia" w:eastAsiaTheme="minorEastAsia" w:hAnsiTheme="minorEastAsia" w:hint="eastAsia"/>
          <w:sz w:val="24"/>
        </w:rPr>
        <w:t>年</w:t>
      </w:r>
      <w:r w:rsidR="00F00462">
        <w:rPr>
          <w:rFonts w:asciiTheme="minorEastAsia" w:eastAsiaTheme="minorEastAsia" w:hAnsiTheme="minorEastAsia"/>
          <w:sz w:val="24"/>
        </w:rPr>
        <w:t>11</w:t>
      </w:r>
      <w:r w:rsidR="004B2E60" w:rsidRPr="00650B29">
        <w:rPr>
          <w:rFonts w:asciiTheme="minorEastAsia" w:eastAsiaTheme="minorEastAsia" w:hAnsiTheme="minorEastAsia" w:hint="eastAsia"/>
          <w:sz w:val="24"/>
        </w:rPr>
        <w:t>月</w:t>
      </w:r>
      <w:r w:rsidR="00E35D05">
        <w:rPr>
          <w:rFonts w:asciiTheme="minorEastAsia" w:eastAsiaTheme="minorEastAsia" w:hAnsiTheme="minorEastAsia"/>
          <w:sz w:val="24"/>
        </w:rPr>
        <w:t>2</w:t>
      </w:r>
      <w:r w:rsidR="00205618">
        <w:rPr>
          <w:rFonts w:asciiTheme="minorEastAsia" w:eastAsiaTheme="minorEastAsia" w:hAnsiTheme="minorEastAsia"/>
          <w:sz w:val="24"/>
        </w:rPr>
        <w:t>9</w:t>
      </w:r>
      <w:r w:rsidR="0035761C" w:rsidRPr="00650B29">
        <w:rPr>
          <w:rFonts w:asciiTheme="minorEastAsia" w:eastAsiaTheme="minorEastAsia" w:hAnsiTheme="minorEastAsia" w:hint="eastAsia"/>
          <w:sz w:val="24"/>
        </w:rPr>
        <w:t>日</w:t>
      </w:r>
    </w:p>
    <w:sectPr w:rsidR="004A5E15" w:rsidRPr="00000864" w:rsidSect="000505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51" w:rsidRDefault="00503D51" w:rsidP="00752A9C">
      <w:r>
        <w:separator/>
      </w:r>
    </w:p>
  </w:endnote>
  <w:endnote w:type="continuationSeparator" w:id="0">
    <w:p w:rsidR="00503D51" w:rsidRDefault="00503D51" w:rsidP="0075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51" w:rsidRDefault="00503D51" w:rsidP="00752A9C">
      <w:r>
        <w:separator/>
      </w:r>
    </w:p>
  </w:footnote>
  <w:footnote w:type="continuationSeparator" w:id="0">
    <w:p w:rsidR="00503D51" w:rsidRDefault="00503D51" w:rsidP="00752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251"/>
    <w:multiLevelType w:val="hybridMultilevel"/>
    <w:tmpl w:val="D24C6B3E"/>
    <w:lvl w:ilvl="0" w:tplc="29CC0672">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4DA41BE"/>
    <w:multiLevelType w:val="hybridMultilevel"/>
    <w:tmpl w:val="F66C429E"/>
    <w:lvl w:ilvl="0" w:tplc="1D4C779A">
      <w:start w:val="1"/>
      <w:numFmt w:val="decimal"/>
      <w:lvlText w:val="（%1）"/>
      <w:lvlJc w:val="left"/>
      <w:pPr>
        <w:ind w:left="56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05184D"/>
    <w:multiLevelType w:val="hybridMultilevel"/>
    <w:tmpl w:val="EF6CC7F0"/>
    <w:lvl w:ilvl="0" w:tplc="89D8CE7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E045112"/>
    <w:multiLevelType w:val="hybridMultilevel"/>
    <w:tmpl w:val="961A0BE2"/>
    <w:lvl w:ilvl="0" w:tplc="E8E2BFD0">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E46443E"/>
    <w:multiLevelType w:val="hybridMultilevel"/>
    <w:tmpl w:val="1562BD92"/>
    <w:lvl w:ilvl="0" w:tplc="8228B7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CA176BA"/>
    <w:multiLevelType w:val="hybridMultilevel"/>
    <w:tmpl w:val="F4AE6B18"/>
    <w:lvl w:ilvl="0" w:tplc="33DE4672">
      <w:start w:val="1"/>
      <w:numFmt w:val="decimal"/>
      <w:lvlText w:val="（%1）"/>
      <w:lvlJc w:val="left"/>
      <w:pPr>
        <w:ind w:left="960" w:hanging="960"/>
      </w:pPr>
      <w:rPr>
        <w:rFonts w:hint="default"/>
      </w:rPr>
    </w:lvl>
    <w:lvl w:ilvl="1" w:tplc="04090019" w:tentative="1">
      <w:start w:val="1"/>
      <w:numFmt w:val="lowerLetter"/>
      <w:lvlText w:val="%2)"/>
      <w:lvlJc w:val="left"/>
      <w:pPr>
        <w:ind w:left="360" w:hanging="420"/>
      </w:pPr>
    </w:lvl>
    <w:lvl w:ilvl="2" w:tplc="0409001B" w:tentative="1">
      <w:start w:val="1"/>
      <w:numFmt w:val="lowerRoman"/>
      <w:lvlText w:val="%3."/>
      <w:lvlJc w:val="right"/>
      <w:pPr>
        <w:ind w:left="780" w:hanging="420"/>
      </w:pPr>
    </w:lvl>
    <w:lvl w:ilvl="3" w:tplc="0409000F" w:tentative="1">
      <w:start w:val="1"/>
      <w:numFmt w:val="decimal"/>
      <w:lvlText w:val="%4."/>
      <w:lvlJc w:val="left"/>
      <w:pPr>
        <w:ind w:left="1200" w:hanging="420"/>
      </w:pPr>
    </w:lvl>
    <w:lvl w:ilvl="4" w:tplc="04090019" w:tentative="1">
      <w:start w:val="1"/>
      <w:numFmt w:val="lowerLetter"/>
      <w:lvlText w:val="%5)"/>
      <w:lvlJc w:val="left"/>
      <w:pPr>
        <w:ind w:left="1620" w:hanging="420"/>
      </w:pPr>
    </w:lvl>
    <w:lvl w:ilvl="5" w:tplc="0409001B" w:tentative="1">
      <w:start w:val="1"/>
      <w:numFmt w:val="lowerRoman"/>
      <w:lvlText w:val="%6."/>
      <w:lvlJc w:val="right"/>
      <w:pPr>
        <w:ind w:left="2040" w:hanging="420"/>
      </w:pPr>
    </w:lvl>
    <w:lvl w:ilvl="6" w:tplc="0409000F" w:tentative="1">
      <w:start w:val="1"/>
      <w:numFmt w:val="decimal"/>
      <w:lvlText w:val="%7."/>
      <w:lvlJc w:val="left"/>
      <w:pPr>
        <w:ind w:left="2460" w:hanging="420"/>
      </w:pPr>
    </w:lvl>
    <w:lvl w:ilvl="7" w:tplc="04090019" w:tentative="1">
      <w:start w:val="1"/>
      <w:numFmt w:val="lowerLetter"/>
      <w:lvlText w:val="%8)"/>
      <w:lvlJc w:val="left"/>
      <w:pPr>
        <w:ind w:left="2880" w:hanging="420"/>
      </w:pPr>
    </w:lvl>
    <w:lvl w:ilvl="8" w:tplc="0409001B" w:tentative="1">
      <w:start w:val="1"/>
      <w:numFmt w:val="lowerRoman"/>
      <w:lvlText w:val="%9."/>
      <w:lvlJc w:val="right"/>
      <w:pPr>
        <w:ind w:left="3300" w:hanging="420"/>
      </w:pPr>
    </w:lvl>
  </w:abstractNum>
  <w:abstractNum w:abstractNumId="6">
    <w:nsid w:val="1F122F15"/>
    <w:multiLevelType w:val="hybridMultilevel"/>
    <w:tmpl w:val="CB7E27DA"/>
    <w:lvl w:ilvl="0" w:tplc="29CC0672">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594C44"/>
    <w:multiLevelType w:val="multilevel"/>
    <w:tmpl w:val="15D84C38"/>
    <w:lvl w:ilvl="0">
      <w:start w:val="7"/>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490C8E"/>
    <w:multiLevelType w:val="hybridMultilevel"/>
    <w:tmpl w:val="984E69C2"/>
    <w:lvl w:ilvl="0" w:tplc="29CC0672">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B370D2B"/>
    <w:multiLevelType w:val="hybridMultilevel"/>
    <w:tmpl w:val="3208B64A"/>
    <w:lvl w:ilvl="0" w:tplc="913628B0">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AC1962"/>
    <w:multiLevelType w:val="hybridMultilevel"/>
    <w:tmpl w:val="480EA2B8"/>
    <w:lvl w:ilvl="0" w:tplc="DC10040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477A65"/>
    <w:multiLevelType w:val="hybridMultilevel"/>
    <w:tmpl w:val="B09862F6"/>
    <w:lvl w:ilvl="0" w:tplc="29CC0672">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925737F"/>
    <w:multiLevelType w:val="hybridMultilevel"/>
    <w:tmpl w:val="3E7EC308"/>
    <w:lvl w:ilvl="0" w:tplc="1D4C779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983169C"/>
    <w:multiLevelType w:val="hybridMultilevel"/>
    <w:tmpl w:val="75DE6570"/>
    <w:lvl w:ilvl="0" w:tplc="1D4C779A">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nsid w:val="3B920A0D"/>
    <w:multiLevelType w:val="hybridMultilevel"/>
    <w:tmpl w:val="8ECC9C6C"/>
    <w:lvl w:ilvl="0" w:tplc="1D4C779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CF41C2D"/>
    <w:multiLevelType w:val="hybridMultilevel"/>
    <w:tmpl w:val="36E2F1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F05AC5"/>
    <w:multiLevelType w:val="hybridMultilevel"/>
    <w:tmpl w:val="1B642F20"/>
    <w:lvl w:ilvl="0" w:tplc="29CC0672">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E31113E"/>
    <w:multiLevelType w:val="hybridMultilevel"/>
    <w:tmpl w:val="4A24D146"/>
    <w:lvl w:ilvl="0" w:tplc="7A2437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31B1975"/>
    <w:multiLevelType w:val="hybridMultilevel"/>
    <w:tmpl w:val="338CE0BE"/>
    <w:lvl w:ilvl="0" w:tplc="9B7EB454">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60A3EA9"/>
    <w:multiLevelType w:val="hybridMultilevel"/>
    <w:tmpl w:val="5624075C"/>
    <w:lvl w:ilvl="0" w:tplc="1D4C779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70B2771"/>
    <w:multiLevelType w:val="hybridMultilevel"/>
    <w:tmpl w:val="20641292"/>
    <w:lvl w:ilvl="0" w:tplc="913628B0">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4553C"/>
    <w:multiLevelType w:val="hybridMultilevel"/>
    <w:tmpl w:val="BE287AF4"/>
    <w:lvl w:ilvl="0" w:tplc="33DE4672">
      <w:start w:val="1"/>
      <w:numFmt w:val="decimal"/>
      <w:lvlText w:val="（%1）"/>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2EC7156"/>
    <w:multiLevelType w:val="hybridMultilevel"/>
    <w:tmpl w:val="F66C429E"/>
    <w:lvl w:ilvl="0" w:tplc="1D4C779A">
      <w:start w:val="1"/>
      <w:numFmt w:val="decimal"/>
      <w:lvlText w:val="（%1）"/>
      <w:lvlJc w:val="left"/>
      <w:pPr>
        <w:ind w:left="56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5D50C8A"/>
    <w:multiLevelType w:val="hybridMultilevel"/>
    <w:tmpl w:val="85EC4054"/>
    <w:lvl w:ilvl="0" w:tplc="29CC0672">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1508E9"/>
    <w:multiLevelType w:val="hybridMultilevel"/>
    <w:tmpl w:val="E4368A6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E4B1C4C"/>
    <w:multiLevelType w:val="hybridMultilevel"/>
    <w:tmpl w:val="48FEA17C"/>
    <w:lvl w:ilvl="0" w:tplc="913628B0">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FD05F4"/>
    <w:multiLevelType w:val="hybridMultilevel"/>
    <w:tmpl w:val="00A89846"/>
    <w:lvl w:ilvl="0" w:tplc="B17A3662">
      <w:start w:val="1"/>
      <w:numFmt w:val="decimal"/>
      <w:lvlText w:val="（%10"/>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23853C3"/>
    <w:multiLevelType w:val="hybridMultilevel"/>
    <w:tmpl w:val="39BC650C"/>
    <w:lvl w:ilvl="0" w:tplc="1D4C779A">
      <w:start w:val="1"/>
      <w:numFmt w:val="decimal"/>
      <w:lvlText w:val="（%1）"/>
      <w:lvlJc w:val="left"/>
      <w:pPr>
        <w:ind w:left="13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52053F7"/>
    <w:multiLevelType w:val="hybridMultilevel"/>
    <w:tmpl w:val="F500A840"/>
    <w:lvl w:ilvl="0" w:tplc="1D4C779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nsid w:val="677B13D0"/>
    <w:multiLevelType w:val="hybridMultilevel"/>
    <w:tmpl w:val="BB008DB0"/>
    <w:lvl w:ilvl="0" w:tplc="28661C22">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E341668"/>
    <w:multiLevelType w:val="hybridMultilevel"/>
    <w:tmpl w:val="67A000F4"/>
    <w:lvl w:ilvl="0" w:tplc="913628B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5466224"/>
    <w:multiLevelType w:val="hybridMultilevel"/>
    <w:tmpl w:val="3E4C5A7A"/>
    <w:lvl w:ilvl="0" w:tplc="A24AA21A">
      <w:start w:val="1"/>
      <w:numFmt w:val="decimal"/>
      <w:suff w:val="space"/>
      <w:lvlText w:val="（%1）"/>
      <w:lvlJc w:val="left"/>
      <w:pPr>
        <w:ind w:left="567" w:hanging="87"/>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CF75C5F"/>
    <w:multiLevelType w:val="hybridMultilevel"/>
    <w:tmpl w:val="2138A3FE"/>
    <w:lvl w:ilvl="0" w:tplc="696A8E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ECE0179"/>
    <w:multiLevelType w:val="hybridMultilevel"/>
    <w:tmpl w:val="67E2AE04"/>
    <w:lvl w:ilvl="0" w:tplc="29CC0672">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6"/>
  </w:num>
  <w:num w:numId="2">
    <w:abstractNumId w:val="27"/>
  </w:num>
  <w:num w:numId="3">
    <w:abstractNumId w:val="30"/>
  </w:num>
  <w:num w:numId="4">
    <w:abstractNumId w:val="9"/>
  </w:num>
  <w:num w:numId="5">
    <w:abstractNumId w:val="12"/>
  </w:num>
  <w:num w:numId="6">
    <w:abstractNumId w:val="14"/>
  </w:num>
  <w:num w:numId="7">
    <w:abstractNumId w:val="20"/>
  </w:num>
  <w:num w:numId="8">
    <w:abstractNumId w:val="25"/>
  </w:num>
  <w:num w:numId="9">
    <w:abstractNumId w:val="1"/>
  </w:num>
  <w:num w:numId="10">
    <w:abstractNumId w:val="4"/>
  </w:num>
  <w:num w:numId="11">
    <w:abstractNumId w:val="19"/>
  </w:num>
  <w:num w:numId="12">
    <w:abstractNumId w:val="21"/>
  </w:num>
  <w:num w:numId="13">
    <w:abstractNumId w:val="5"/>
  </w:num>
  <w:num w:numId="14">
    <w:abstractNumId w:val="24"/>
  </w:num>
  <w:num w:numId="15">
    <w:abstractNumId w:val="29"/>
  </w:num>
  <w:num w:numId="16">
    <w:abstractNumId w:val="28"/>
  </w:num>
  <w:num w:numId="17">
    <w:abstractNumId w:val="32"/>
  </w:num>
  <w:num w:numId="18">
    <w:abstractNumId w:val="22"/>
  </w:num>
  <w:num w:numId="19">
    <w:abstractNumId w:val="18"/>
  </w:num>
  <w:num w:numId="20">
    <w:abstractNumId w:val="17"/>
  </w:num>
  <w:num w:numId="21">
    <w:abstractNumId w:val="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10"/>
  </w:num>
  <w:num w:numId="26">
    <w:abstractNumId w:val="31"/>
  </w:num>
  <w:num w:numId="27">
    <w:abstractNumId w:val="15"/>
  </w:num>
  <w:num w:numId="28">
    <w:abstractNumId w:val="23"/>
  </w:num>
  <w:num w:numId="29">
    <w:abstractNumId w:val="6"/>
  </w:num>
  <w:num w:numId="30">
    <w:abstractNumId w:val="16"/>
  </w:num>
  <w:num w:numId="31">
    <w:abstractNumId w:val="11"/>
  </w:num>
  <w:num w:numId="32">
    <w:abstractNumId w:val="33"/>
  </w:num>
  <w:num w:numId="33">
    <w:abstractNumId w:val="8"/>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A9C"/>
    <w:rsid w:val="00000864"/>
    <w:rsid w:val="000054C3"/>
    <w:rsid w:val="00010073"/>
    <w:rsid w:val="000118C6"/>
    <w:rsid w:val="000126D3"/>
    <w:rsid w:val="00012A25"/>
    <w:rsid w:val="000201F9"/>
    <w:rsid w:val="00023985"/>
    <w:rsid w:val="00024E84"/>
    <w:rsid w:val="000309A9"/>
    <w:rsid w:val="000330D1"/>
    <w:rsid w:val="0004113E"/>
    <w:rsid w:val="00041353"/>
    <w:rsid w:val="0005055D"/>
    <w:rsid w:val="000533EE"/>
    <w:rsid w:val="00054548"/>
    <w:rsid w:val="000554DB"/>
    <w:rsid w:val="00055937"/>
    <w:rsid w:val="00057F04"/>
    <w:rsid w:val="000650D2"/>
    <w:rsid w:val="00072665"/>
    <w:rsid w:val="000726DA"/>
    <w:rsid w:val="00080378"/>
    <w:rsid w:val="00080B3B"/>
    <w:rsid w:val="00080D00"/>
    <w:rsid w:val="00083CCB"/>
    <w:rsid w:val="00090186"/>
    <w:rsid w:val="000A5347"/>
    <w:rsid w:val="000A776C"/>
    <w:rsid w:val="000B5D15"/>
    <w:rsid w:val="000B693A"/>
    <w:rsid w:val="000C1A3E"/>
    <w:rsid w:val="000C49B1"/>
    <w:rsid w:val="000C71CD"/>
    <w:rsid w:val="000D1BEB"/>
    <w:rsid w:val="000D7EC4"/>
    <w:rsid w:val="000E3644"/>
    <w:rsid w:val="000E6E28"/>
    <w:rsid w:val="000F36E5"/>
    <w:rsid w:val="000F7476"/>
    <w:rsid w:val="000F7FE8"/>
    <w:rsid w:val="00104FF9"/>
    <w:rsid w:val="00105C52"/>
    <w:rsid w:val="00106126"/>
    <w:rsid w:val="001069C1"/>
    <w:rsid w:val="00110AA5"/>
    <w:rsid w:val="0011185C"/>
    <w:rsid w:val="00114239"/>
    <w:rsid w:val="001145FB"/>
    <w:rsid w:val="00114943"/>
    <w:rsid w:val="00115AB1"/>
    <w:rsid w:val="00117D24"/>
    <w:rsid w:val="00122AC2"/>
    <w:rsid w:val="00124FFE"/>
    <w:rsid w:val="001300E5"/>
    <w:rsid w:val="0013603B"/>
    <w:rsid w:val="001409BC"/>
    <w:rsid w:val="00143395"/>
    <w:rsid w:val="00145E6E"/>
    <w:rsid w:val="0015094B"/>
    <w:rsid w:val="0015103D"/>
    <w:rsid w:val="00165923"/>
    <w:rsid w:val="00166A1B"/>
    <w:rsid w:val="00167304"/>
    <w:rsid w:val="0017485A"/>
    <w:rsid w:val="001776C6"/>
    <w:rsid w:val="0018632D"/>
    <w:rsid w:val="001979ED"/>
    <w:rsid w:val="001A4AE3"/>
    <w:rsid w:val="001A4FEC"/>
    <w:rsid w:val="001B1473"/>
    <w:rsid w:val="001C52DE"/>
    <w:rsid w:val="001C65D0"/>
    <w:rsid w:val="001C6AC9"/>
    <w:rsid w:val="001D08CD"/>
    <w:rsid w:val="001D1E39"/>
    <w:rsid w:val="001D28CB"/>
    <w:rsid w:val="001D379F"/>
    <w:rsid w:val="001E05B8"/>
    <w:rsid w:val="001E08E2"/>
    <w:rsid w:val="001E46E4"/>
    <w:rsid w:val="001F70A5"/>
    <w:rsid w:val="00204255"/>
    <w:rsid w:val="00205618"/>
    <w:rsid w:val="0022206A"/>
    <w:rsid w:val="00223822"/>
    <w:rsid w:val="00230DA1"/>
    <w:rsid w:val="00235A7B"/>
    <w:rsid w:val="0023687B"/>
    <w:rsid w:val="00237F1C"/>
    <w:rsid w:val="00245867"/>
    <w:rsid w:val="002459B0"/>
    <w:rsid w:val="00246365"/>
    <w:rsid w:val="00250205"/>
    <w:rsid w:val="00252259"/>
    <w:rsid w:val="002642EC"/>
    <w:rsid w:val="00265B99"/>
    <w:rsid w:val="002673F1"/>
    <w:rsid w:val="00267A58"/>
    <w:rsid w:val="002855BE"/>
    <w:rsid w:val="00286AA6"/>
    <w:rsid w:val="002948CE"/>
    <w:rsid w:val="00295D68"/>
    <w:rsid w:val="002964FF"/>
    <w:rsid w:val="00296E38"/>
    <w:rsid w:val="002A10CF"/>
    <w:rsid w:val="002A18A8"/>
    <w:rsid w:val="002A58A8"/>
    <w:rsid w:val="002A5A81"/>
    <w:rsid w:val="002A670A"/>
    <w:rsid w:val="002A7445"/>
    <w:rsid w:val="002A7859"/>
    <w:rsid w:val="002B49AA"/>
    <w:rsid w:val="002B4C45"/>
    <w:rsid w:val="002B6AB6"/>
    <w:rsid w:val="002C2695"/>
    <w:rsid w:val="002C2E29"/>
    <w:rsid w:val="002C391E"/>
    <w:rsid w:val="002C3E81"/>
    <w:rsid w:val="002D4E4E"/>
    <w:rsid w:val="002E5A52"/>
    <w:rsid w:val="002F2101"/>
    <w:rsid w:val="00304104"/>
    <w:rsid w:val="003064F6"/>
    <w:rsid w:val="00310DE3"/>
    <w:rsid w:val="003133EF"/>
    <w:rsid w:val="0032007D"/>
    <w:rsid w:val="00321F34"/>
    <w:rsid w:val="00324BE4"/>
    <w:rsid w:val="0033106D"/>
    <w:rsid w:val="003325DA"/>
    <w:rsid w:val="003438F8"/>
    <w:rsid w:val="003466AB"/>
    <w:rsid w:val="0035240B"/>
    <w:rsid w:val="00355861"/>
    <w:rsid w:val="0035761C"/>
    <w:rsid w:val="00362B03"/>
    <w:rsid w:val="00362D24"/>
    <w:rsid w:val="003675EE"/>
    <w:rsid w:val="00371791"/>
    <w:rsid w:val="00371CFE"/>
    <w:rsid w:val="00373E8E"/>
    <w:rsid w:val="00374772"/>
    <w:rsid w:val="00374DE4"/>
    <w:rsid w:val="00377534"/>
    <w:rsid w:val="0038247B"/>
    <w:rsid w:val="00384BFD"/>
    <w:rsid w:val="00385E83"/>
    <w:rsid w:val="00387B78"/>
    <w:rsid w:val="003902C4"/>
    <w:rsid w:val="003910DD"/>
    <w:rsid w:val="0039493B"/>
    <w:rsid w:val="003A18E5"/>
    <w:rsid w:val="003A2636"/>
    <w:rsid w:val="003A2A02"/>
    <w:rsid w:val="003A3BF4"/>
    <w:rsid w:val="003A5AD0"/>
    <w:rsid w:val="003B5C54"/>
    <w:rsid w:val="003B7422"/>
    <w:rsid w:val="003C037B"/>
    <w:rsid w:val="003C148B"/>
    <w:rsid w:val="003C5EB7"/>
    <w:rsid w:val="003D227C"/>
    <w:rsid w:val="003D2EB1"/>
    <w:rsid w:val="003D4404"/>
    <w:rsid w:val="003D65CE"/>
    <w:rsid w:val="003E180C"/>
    <w:rsid w:val="003E2B7E"/>
    <w:rsid w:val="003F4A7D"/>
    <w:rsid w:val="00412CEA"/>
    <w:rsid w:val="00415A69"/>
    <w:rsid w:val="00426B3C"/>
    <w:rsid w:val="004435CA"/>
    <w:rsid w:val="00444455"/>
    <w:rsid w:val="004456C3"/>
    <w:rsid w:val="00445CB7"/>
    <w:rsid w:val="0045079E"/>
    <w:rsid w:val="00450D63"/>
    <w:rsid w:val="00462073"/>
    <w:rsid w:val="00462229"/>
    <w:rsid w:val="00463C70"/>
    <w:rsid w:val="00466A06"/>
    <w:rsid w:val="004746AE"/>
    <w:rsid w:val="0047646A"/>
    <w:rsid w:val="00481AFE"/>
    <w:rsid w:val="004829A5"/>
    <w:rsid w:val="004829C5"/>
    <w:rsid w:val="00492378"/>
    <w:rsid w:val="00492DE8"/>
    <w:rsid w:val="004966BA"/>
    <w:rsid w:val="004A3208"/>
    <w:rsid w:val="004A5E15"/>
    <w:rsid w:val="004A5E91"/>
    <w:rsid w:val="004B2911"/>
    <w:rsid w:val="004B2E60"/>
    <w:rsid w:val="004B506A"/>
    <w:rsid w:val="004B7F2C"/>
    <w:rsid w:val="004C0DAB"/>
    <w:rsid w:val="004C1854"/>
    <w:rsid w:val="004C53EB"/>
    <w:rsid w:val="004D35F8"/>
    <w:rsid w:val="004D41F2"/>
    <w:rsid w:val="004D57E5"/>
    <w:rsid w:val="004F3E4D"/>
    <w:rsid w:val="004F4F29"/>
    <w:rsid w:val="00500FA3"/>
    <w:rsid w:val="00503D51"/>
    <w:rsid w:val="00513602"/>
    <w:rsid w:val="00513F3D"/>
    <w:rsid w:val="00515C15"/>
    <w:rsid w:val="00517CE9"/>
    <w:rsid w:val="005267B7"/>
    <w:rsid w:val="005309B0"/>
    <w:rsid w:val="0054597D"/>
    <w:rsid w:val="005466F9"/>
    <w:rsid w:val="00552247"/>
    <w:rsid w:val="00554A9F"/>
    <w:rsid w:val="00554C43"/>
    <w:rsid w:val="00563C7D"/>
    <w:rsid w:val="00573FDA"/>
    <w:rsid w:val="00575D8B"/>
    <w:rsid w:val="0058174A"/>
    <w:rsid w:val="0058415E"/>
    <w:rsid w:val="00593E0C"/>
    <w:rsid w:val="005A3540"/>
    <w:rsid w:val="005B1938"/>
    <w:rsid w:val="005B2D32"/>
    <w:rsid w:val="005B4979"/>
    <w:rsid w:val="005B6B0B"/>
    <w:rsid w:val="005C62E0"/>
    <w:rsid w:val="005C70E6"/>
    <w:rsid w:val="005D3AF4"/>
    <w:rsid w:val="005D51E6"/>
    <w:rsid w:val="005E7139"/>
    <w:rsid w:val="0060066E"/>
    <w:rsid w:val="0060192A"/>
    <w:rsid w:val="0060439E"/>
    <w:rsid w:val="00607A34"/>
    <w:rsid w:val="00615820"/>
    <w:rsid w:val="00621D46"/>
    <w:rsid w:val="00622850"/>
    <w:rsid w:val="00626D96"/>
    <w:rsid w:val="006279F3"/>
    <w:rsid w:val="00631219"/>
    <w:rsid w:val="00632FAA"/>
    <w:rsid w:val="00633C76"/>
    <w:rsid w:val="006344F3"/>
    <w:rsid w:val="0064179B"/>
    <w:rsid w:val="0064198D"/>
    <w:rsid w:val="006435AF"/>
    <w:rsid w:val="006470D4"/>
    <w:rsid w:val="00650B29"/>
    <w:rsid w:val="00653274"/>
    <w:rsid w:val="00655DFB"/>
    <w:rsid w:val="0065729D"/>
    <w:rsid w:val="00671004"/>
    <w:rsid w:val="006738C0"/>
    <w:rsid w:val="00673CBB"/>
    <w:rsid w:val="00680DCA"/>
    <w:rsid w:val="006835FF"/>
    <w:rsid w:val="00684220"/>
    <w:rsid w:val="00686796"/>
    <w:rsid w:val="006878CA"/>
    <w:rsid w:val="006A6901"/>
    <w:rsid w:val="006B2B80"/>
    <w:rsid w:val="006B2F15"/>
    <w:rsid w:val="006B6F63"/>
    <w:rsid w:val="006C2E0E"/>
    <w:rsid w:val="006C55F9"/>
    <w:rsid w:val="006D2539"/>
    <w:rsid w:val="006D76BA"/>
    <w:rsid w:val="006F1204"/>
    <w:rsid w:val="006F5C21"/>
    <w:rsid w:val="007001FE"/>
    <w:rsid w:val="007054EF"/>
    <w:rsid w:val="0070768C"/>
    <w:rsid w:val="0071120D"/>
    <w:rsid w:val="00730B48"/>
    <w:rsid w:val="00730DEB"/>
    <w:rsid w:val="00732305"/>
    <w:rsid w:val="0073281B"/>
    <w:rsid w:val="007360BB"/>
    <w:rsid w:val="0074415C"/>
    <w:rsid w:val="00747147"/>
    <w:rsid w:val="00752A9C"/>
    <w:rsid w:val="007543C7"/>
    <w:rsid w:val="0075787C"/>
    <w:rsid w:val="00757E97"/>
    <w:rsid w:val="007625B6"/>
    <w:rsid w:val="00762FD6"/>
    <w:rsid w:val="00774336"/>
    <w:rsid w:val="007753A3"/>
    <w:rsid w:val="00783FEE"/>
    <w:rsid w:val="00790809"/>
    <w:rsid w:val="00795C1A"/>
    <w:rsid w:val="007A7F97"/>
    <w:rsid w:val="007B0922"/>
    <w:rsid w:val="007C25D4"/>
    <w:rsid w:val="007C3391"/>
    <w:rsid w:val="007C3631"/>
    <w:rsid w:val="007D0009"/>
    <w:rsid w:val="007D6077"/>
    <w:rsid w:val="007D721E"/>
    <w:rsid w:val="007D7DC4"/>
    <w:rsid w:val="007E7590"/>
    <w:rsid w:val="007F0CD4"/>
    <w:rsid w:val="007F3B90"/>
    <w:rsid w:val="007F5B7E"/>
    <w:rsid w:val="008028C1"/>
    <w:rsid w:val="00821BF4"/>
    <w:rsid w:val="00822A6C"/>
    <w:rsid w:val="008243A2"/>
    <w:rsid w:val="0082483B"/>
    <w:rsid w:val="00825B8F"/>
    <w:rsid w:val="008273F8"/>
    <w:rsid w:val="0083116D"/>
    <w:rsid w:val="0083170D"/>
    <w:rsid w:val="00832CC1"/>
    <w:rsid w:val="00833F25"/>
    <w:rsid w:val="00841806"/>
    <w:rsid w:val="00844994"/>
    <w:rsid w:val="0084682B"/>
    <w:rsid w:val="0086134B"/>
    <w:rsid w:val="00876A73"/>
    <w:rsid w:val="008801E3"/>
    <w:rsid w:val="00880A39"/>
    <w:rsid w:val="00883E4F"/>
    <w:rsid w:val="00884116"/>
    <w:rsid w:val="00885119"/>
    <w:rsid w:val="00887569"/>
    <w:rsid w:val="0089133E"/>
    <w:rsid w:val="00895CA3"/>
    <w:rsid w:val="008963AD"/>
    <w:rsid w:val="008974A0"/>
    <w:rsid w:val="008976DA"/>
    <w:rsid w:val="008A05E7"/>
    <w:rsid w:val="008A2AF8"/>
    <w:rsid w:val="008A2BE7"/>
    <w:rsid w:val="008A2FE6"/>
    <w:rsid w:val="008A3531"/>
    <w:rsid w:val="008A4ABD"/>
    <w:rsid w:val="008A5A0F"/>
    <w:rsid w:val="008A6A2E"/>
    <w:rsid w:val="008A768A"/>
    <w:rsid w:val="008B6382"/>
    <w:rsid w:val="008B65EF"/>
    <w:rsid w:val="008B6F7B"/>
    <w:rsid w:val="008C3A62"/>
    <w:rsid w:val="008D26EC"/>
    <w:rsid w:val="008E15E1"/>
    <w:rsid w:val="008E273C"/>
    <w:rsid w:val="008E2D48"/>
    <w:rsid w:val="008E636B"/>
    <w:rsid w:val="008F4CA6"/>
    <w:rsid w:val="008F5CD7"/>
    <w:rsid w:val="008F6BF0"/>
    <w:rsid w:val="009006F6"/>
    <w:rsid w:val="00901583"/>
    <w:rsid w:val="00906318"/>
    <w:rsid w:val="00906FE8"/>
    <w:rsid w:val="00916AAA"/>
    <w:rsid w:val="00920310"/>
    <w:rsid w:val="009430E3"/>
    <w:rsid w:val="00945EBE"/>
    <w:rsid w:val="00945F71"/>
    <w:rsid w:val="009467AF"/>
    <w:rsid w:val="00947C97"/>
    <w:rsid w:val="00951B3D"/>
    <w:rsid w:val="00952DF8"/>
    <w:rsid w:val="009531DC"/>
    <w:rsid w:val="00956667"/>
    <w:rsid w:val="00956B0F"/>
    <w:rsid w:val="00957CCC"/>
    <w:rsid w:val="009678AA"/>
    <w:rsid w:val="009746A7"/>
    <w:rsid w:val="00977CDE"/>
    <w:rsid w:val="00984EC8"/>
    <w:rsid w:val="00985827"/>
    <w:rsid w:val="009859F3"/>
    <w:rsid w:val="00987BDD"/>
    <w:rsid w:val="00990C91"/>
    <w:rsid w:val="00991836"/>
    <w:rsid w:val="00996ADC"/>
    <w:rsid w:val="009A3A8B"/>
    <w:rsid w:val="009A49C6"/>
    <w:rsid w:val="009B4915"/>
    <w:rsid w:val="009B50E3"/>
    <w:rsid w:val="009B5122"/>
    <w:rsid w:val="009B6C2B"/>
    <w:rsid w:val="009C254A"/>
    <w:rsid w:val="009C2917"/>
    <w:rsid w:val="009C3881"/>
    <w:rsid w:val="009D3465"/>
    <w:rsid w:val="009D7194"/>
    <w:rsid w:val="009E043F"/>
    <w:rsid w:val="009E14A1"/>
    <w:rsid w:val="009E639E"/>
    <w:rsid w:val="009F53AE"/>
    <w:rsid w:val="009F631E"/>
    <w:rsid w:val="00A00959"/>
    <w:rsid w:val="00A02893"/>
    <w:rsid w:val="00A029C4"/>
    <w:rsid w:val="00A02EF8"/>
    <w:rsid w:val="00A06AD3"/>
    <w:rsid w:val="00A1574E"/>
    <w:rsid w:val="00A15BA8"/>
    <w:rsid w:val="00A17E52"/>
    <w:rsid w:val="00A211D0"/>
    <w:rsid w:val="00A2126B"/>
    <w:rsid w:val="00A21731"/>
    <w:rsid w:val="00A26CB9"/>
    <w:rsid w:val="00A313CB"/>
    <w:rsid w:val="00A42F49"/>
    <w:rsid w:val="00A4317A"/>
    <w:rsid w:val="00A4349C"/>
    <w:rsid w:val="00A47DF5"/>
    <w:rsid w:val="00A51B60"/>
    <w:rsid w:val="00A540D8"/>
    <w:rsid w:val="00A55AE7"/>
    <w:rsid w:val="00A578C1"/>
    <w:rsid w:val="00A61584"/>
    <w:rsid w:val="00A62667"/>
    <w:rsid w:val="00A65FDE"/>
    <w:rsid w:val="00A70FFF"/>
    <w:rsid w:val="00A82B54"/>
    <w:rsid w:val="00A8457E"/>
    <w:rsid w:val="00A94C58"/>
    <w:rsid w:val="00A955F2"/>
    <w:rsid w:val="00AA4782"/>
    <w:rsid w:val="00AB0A97"/>
    <w:rsid w:val="00AB208D"/>
    <w:rsid w:val="00AB5771"/>
    <w:rsid w:val="00AB75A5"/>
    <w:rsid w:val="00AC6E8D"/>
    <w:rsid w:val="00AD271B"/>
    <w:rsid w:val="00AD315E"/>
    <w:rsid w:val="00AD33D1"/>
    <w:rsid w:val="00AE3178"/>
    <w:rsid w:val="00AE60F5"/>
    <w:rsid w:val="00AE797B"/>
    <w:rsid w:val="00AF37E1"/>
    <w:rsid w:val="00B00E5F"/>
    <w:rsid w:val="00B10724"/>
    <w:rsid w:val="00B11893"/>
    <w:rsid w:val="00B219B8"/>
    <w:rsid w:val="00B30DC6"/>
    <w:rsid w:val="00B320C6"/>
    <w:rsid w:val="00B32A05"/>
    <w:rsid w:val="00B400DA"/>
    <w:rsid w:val="00B43C5C"/>
    <w:rsid w:val="00B43CA8"/>
    <w:rsid w:val="00B45A2F"/>
    <w:rsid w:val="00B47E9A"/>
    <w:rsid w:val="00B50C25"/>
    <w:rsid w:val="00B52326"/>
    <w:rsid w:val="00B529A4"/>
    <w:rsid w:val="00B52B04"/>
    <w:rsid w:val="00B56D65"/>
    <w:rsid w:val="00B570AF"/>
    <w:rsid w:val="00B6044F"/>
    <w:rsid w:val="00B61981"/>
    <w:rsid w:val="00B66C7B"/>
    <w:rsid w:val="00B7186B"/>
    <w:rsid w:val="00B72892"/>
    <w:rsid w:val="00B734D2"/>
    <w:rsid w:val="00B75AF6"/>
    <w:rsid w:val="00B860D4"/>
    <w:rsid w:val="00B946A5"/>
    <w:rsid w:val="00B94F03"/>
    <w:rsid w:val="00BA41E1"/>
    <w:rsid w:val="00BA4921"/>
    <w:rsid w:val="00BA7EDA"/>
    <w:rsid w:val="00BB1C96"/>
    <w:rsid w:val="00BB32FA"/>
    <w:rsid w:val="00BB3897"/>
    <w:rsid w:val="00BB4F7A"/>
    <w:rsid w:val="00BB5907"/>
    <w:rsid w:val="00BD242F"/>
    <w:rsid w:val="00BE02EE"/>
    <w:rsid w:val="00BE462B"/>
    <w:rsid w:val="00BE7909"/>
    <w:rsid w:val="00BF187E"/>
    <w:rsid w:val="00BF7978"/>
    <w:rsid w:val="00C03647"/>
    <w:rsid w:val="00C06A69"/>
    <w:rsid w:val="00C17EF4"/>
    <w:rsid w:val="00C2515E"/>
    <w:rsid w:val="00C30C3E"/>
    <w:rsid w:val="00C31317"/>
    <w:rsid w:val="00C41125"/>
    <w:rsid w:val="00C4599D"/>
    <w:rsid w:val="00C54CB0"/>
    <w:rsid w:val="00C55666"/>
    <w:rsid w:val="00C556A4"/>
    <w:rsid w:val="00C5604C"/>
    <w:rsid w:val="00C71A62"/>
    <w:rsid w:val="00C75067"/>
    <w:rsid w:val="00C80C7C"/>
    <w:rsid w:val="00C818FA"/>
    <w:rsid w:val="00C82D40"/>
    <w:rsid w:val="00C862B9"/>
    <w:rsid w:val="00C90743"/>
    <w:rsid w:val="00C9332C"/>
    <w:rsid w:val="00C9383D"/>
    <w:rsid w:val="00CB0179"/>
    <w:rsid w:val="00CB0210"/>
    <w:rsid w:val="00CB08E2"/>
    <w:rsid w:val="00CB43DA"/>
    <w:rsid w:val="00CC0D73"/>
    <w:rsid w:val="00CC129E"/>
    <w:rsid w:val="00CC31C8"/>
    <w:rsid w:val="00CD20CC"/>
    <w:rsid w:val="00CD3DF9"/>
    <w:rsid w:val="00CD624E"/>
    <w:rsid w:val="00CE171C"/>
    <w:rsid w:val="00CE2858"/>
    <w:rsid w:val="00CE7D5D"/>
    <w:rsid w:val="00CF0CEB"/>
    <w:rsid w:val="00CF17EB"/>
    <w:rsid w:val="00CF3313"/>
    <w:rsid w:val="00D05152"/>
    <w:rsid w:val="00D055E5"/>
    <w:rsid w:val="00D06FE6"/>
    <w:rsid w:val="00D07176"/>
    <w:rsid w:val="00D07A6B"/>
    <w:rsid w:val="00D116DC"/>
    <w:rsid w:val="00D164FD"/>
    <w:rsid w:val="00D24DEC"/>
    <w:rsid w:val="00D253F3"/>
    <w:rsid w:val="00D33A12"/>
    <w:rsid w:val="00D401A7"/>
    <w:rsid w:val="00D476FC"/>
    <w:rsid w:val="00D47B63"/>
    <w:rsid w:val="00D50B92"/>
    <w:rsid w:val="00D607AC"/>
    <w:rsid w:val="00D61E70"/>
    <w:rsid w:val="00D71264"/>
    <w:rsid w:val="00D731C1"/>
    <w:rsid w:val="00D73F73"/>
    <w:rsid w:val="00D74ACC"/>
    <w:rsid w:val="00D74E5E"/>
    <w:rsid w:val="00D76587"/>
    <w:rsid w:val="00D7749F"/>
    <w:rsid w:val="00D83EB6"/>
    <w:rsid w:val="00D8476D"/>
    <w:rsid w:val="00D86CA0"/>
    <w:rsid w:val="00DA4CF5"/>
    <w:rsid w:val="00DA69D5"/>
    <w:rsid w:val="00DA79B5"/>
    <w:rsid w:val="00DB0DBA"/>
    <w:rsid w:val="00DB42E2"/>
    <w:rsid w:val="00DB4C40"/>
    <w:rsid w:val="00DB7267"/>
    <w:rsid w:val="00DD3164"/>
    <w:rsid w:val="00DD3185"/>
    <w:rsid w:val="00DD70EB"/>
    <w:rsid w:val="00DE6D2B"/>
    <w:rsid w:val="00DF3686"/>
    <w:rsid w:val="00DF5B2C"/>
    <w:rsid w:val="00E00EB2"/>
    <w:rsid w:val="00E025DB"/>
    <w:rsid w:val="00E038BD"/>
    <w:rsid w:val="00E05FB7"/>
    <w:rsid w:val="00E13CDB"/>
    <w:rsid w:val="00E17064"/>
    <w:rsid w:val="00E20696"/>
    <w:rsid w:val="00E2141C"/>
    <w:rsid w:val="00E23733"/>
    <w:rsid w:val="00E26947"/>
    <w:rsid w:val="00E31B84"/>
    <w:rsid w:val="00E35D05"/>
    <w:rsid w:val="00E36EFD"/>
    <w:rsid w:val="00E36FB5"/>
    <w:rsid w:val="00E40A94"/>
    <w:rsid w:val="00E41754"/>
    <w:rsid w:val="00E41BEF"/>
    <w:rsid w:val="00E422FA"/>
    <w:rsid w:val="00E43EF2"/>
    <w:rsid w:val="00E45F23"/>
    <w:rsid w:val="00E464EA"/>
    <w:rsid w:val="00E46624"/>
    <w:rsid w:val="00E527A8"/>
    <w:rsid w:val="00E53B53"/>
    <w:rsid w:val="00E57792"/>
    <w:rsid w:val="00E654D3"/>
    <w:rsid w:val="00E726DA"/>
    <w:rsid w:val="00E74CE0"/>
    <w:rsid w:val="00E74D6C"/>
    <w:rsid w:val="00E7545A"/>
    <w:rsid w:val="00E772A0"/>
    <w:rsid w:val="00E83CE7"/>
    <w:rsid w:val="00E909C9"/>
    <w:rsid w:val="00E92D2B"/>
    <w:rsid w:val="00E95727"/>
    <w:rsid w:val="00EA05B7"/>
    <w:rsid w:val="00EA24A8"/>
    <w:rsid w:val="00EA25DE"/>
    <w:rsid w:val="00EA313E"/>
    <w:rsid w:val="00EA550F"/>
    <w:rsid w:val="00EB0C3F"/>
    <w:rsid w:val="00EB2FAF"/>
    <w:rsid w:val="00EB4207"/>
    <w:rsid w:val="00EB5233"/>
    <w:rsid w:val="00EB6221"/>
    <w:rsid w:val="00EB78B3"/>
    <w:rsid w:val="00EC12C4"/>
    <w:rsid w:val="00EC2FD6"/>
    <w:rsid w:val="00EC316B"/>
    <w:rsid w:val="00ED14AE"/>
    <w:rsid w:val="00EE1E29"/>
    <w:rsid w:val="00EE4694"/>
    <w:rsid w:val="00EE5159"/>
    <w:rsid w:val="00EF5859"/>
    <w:rsid w:val="00F00462"/>
    <w:rsid w:val="00F01125"/>
    <w:rsid w:val="00F26C12"/>
    <w:rsid w:val="00F27C8F"/>
    <w:rsid w:val="00F32CD8"/>
    <w:rsid w:val="00F34292"/>
    <w:rsid w:val="00F352F9"/>
    <w:rsid w:val="00F42C3D"/>
    <w:rsid w:val="00F5796C"/>
    <w:rsid w:val="00F609F7"/>
    <w:rsid w:val="00F67357"/>
    <w:rsid w:val="00F677BD"/>
    <w:rsid w:val="00F67F41"/>
    <w:rsid w:val="00F7564A"/>
    <w:rsid w:val="00F773D3"/>
    <w:rsid w:val="00F8590E"/>
    <w:rsid w:val="00F90A88"/>
    <w:rsid w:val="00F925D7"/>
    <w:rsid w:val="00FA666E"/>
    <w:rsid w:val="00FB7C84"/>
    <w:rsid w:val="00FC0111"/>
    <w:rsid w:val="00FC08E0"/>
    <w:rsid w:val="00FC1BD9"/>
    <w:rsid w:val="00FC33AF"/>
    <w:rsid w:val="00FC35EA"/>
    <w:rsid w:val="00FC5DB6"/>
    <w:rsid w:val="00FD182F"/>
    <w:rsid w:val="00FD1B1E"/>
    <w:rsid w:val="00FD27A3"/>
    <w:rsid w:val="00FD3E0B"/>
    <w:rsid w:val="00FD605D"/>
    <w:rsid w:val="00FE2871"/>
    <w:rsid w:val="00FE5677"/>
    <w:rsid w:val="00FF295A"/>
    <w:rsid w:val="00FF6F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9C"/>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752A9C"/>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52A9C"/>
    <w:rPr>
      <w:rFonts w:ascii="Arial" w:eastAsia="黑体" w:hAnsi="Arial" w:cs="Times New Roman"/>
      <w:b/>
      <w:bCs/>
      <w:sz w:val="32"/>
      <w:szCs w:val="32"/>
    </w:rPr>
  </w:style>
  <w:style w:type="character" w:styleId="a3">
    <w:name w:val="footnote reference"/>
    <w:basedOn w:val="a0"/>
    <w:rsid w:val="00752A9C"/>
    <w:rPr>
      <w:vertAlign w:val="superscript"/>
    </w:rPr>
  </w:style>
  <w:style w:type="paragraph" w:styleId="a4">
    <w:name w:val="footnote text"/>
    <w:basedOn w:val="a"/>
    <w:link w:val="Char"/>
    <w:rsid w:val="00752A9C"/>
    <w:pPr>
      <w:snapToGrid w:val="0"/>
      <w:jc w:val="left"/>
    </w:pPr>
    <w:rPr>
      <w:rFonts w:eastAsia="宋体"/>
      <w:sz w:val="18"/>
    </w:rPr>
  </w:style>
  <w:style w:type="character" w:customStyle="1" w:styleId="Char">
    <w:name w:val="脚注文本 Char"/>
    <w:basedOn w:val="a0"/>
    <w:link w:val="a4"/>
    <w:rsid w:val="00752A9C"/>
    <w:rPr>
      <w:rFonts w:ascii="Times New Roman" w:eastAsia="宋体" w:hAnsi="Times New Roman" w:cs="Times New Roman"/>
      <w:sz w:val="18"/>
      <w:szCs w:val="20"/>
    </w:rPr>
  </w:style>
  <w:style w:type="paragraph" w:styleId="a5">
    <w:name w:val="Balloon Text"/>
    <w:basedOn w:val="a"/>
    <w:link w:val="Char0"/>
    <w:uiPriority w:val="99"/>
    <w:semiHidden/>
    <w:unhideWhenUsed/>
    <w:rsid w:val="0054597D"/>
    <w:rPr>
      <w:sz w:val="18"/>
      <w:szCs w:val="18"/>
    </w:rPr>
  </w:style>
  <w:style w:type="character" w:customStyle="1" w:styleId="Char0">
    <w:name w:val="批注框文本 Char"/>
    <w:basedOn w:val="a0"/>
    <w:link w:val="a5"/>
    <w:uiPriority w:val="99"/>
    <w:semiHidden/>
    <w:rsid w:val="0054597D"/>
    <w:rPr>
      <w:rFonts w:ascii="Times New Roman" w:eastAsia="方正仿宋简体" w:hAnsi="Times New Roman" w:cs="Times New Roman"/>
      <w:sz w:val="18"/>
      <w:szCs w:val="18"/>
    </w:rPr>
  </w:style>
  <w:style w:type="paragraph" w:styleId="a6">
    <w:name w:val="header"/>
    <w:basedOn w:val="a"/>
    <w:link w:val="Char1"/>
    <w:uiPriority w:val="99"/>
    <w:unhideWhenUsed/>
    <w:rsid w:val="00DA79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A79B5"/>
    <w:rPr>
      <w:rFonts w:ascii="Times New Roman" w:eastAsia="方正仿宋简体" w:hAnsi="Times New Roman" w:cs="Times New Roman"/>
      <w:sz w:val="18"/>
      <w:szCs w:val="18"/>
    </w:rPr>
  </w:style>
  <w:style w:type="paragraph" w:styleId="a7">
    <w:name w:val="footer"/>
    <w:basedOn w:val="a"/>
    <w:link w:val="Char2"/>
    <w:uiPriority w:val="99"/>
    <w:unhideWhenUsed/>
    <w:rsid w:val="00DA79B5"/>
    <w:pPr>
      <w:tabs>
        <w:tab w:val="center" w:pos="4153"/>
        <w:tab w:val="right" w:pos="8306"/>
      </w:tabs>
      <w:snapToGrid w:val="0"/>
      <w:jc w:val="left"/>
    </w:pPr>
    <w:rPr>
      <w:sz w:val="18"/>
      <w:szCs w:val="18"/>
    </w:rPr>
  </w:style>
  <w:style w:type="character" w:customStyle="1" w:styleId="Char2">
    <w:name w:val="页脚 Char"/>
    <w:basedOn w:val="a0"/>
    <w:link w:val="a7"/>
    <w:uiPriority w:val="99"/>
    <w:rsid w:val="00DA79B5"/>
    <w:rPr>
      <w:rFonts w:ascii="Times New Roman" w:eastAsia="方正仿宋简体" w:hAnsi="Times New Roman" w:cs="Times New Roman"/>
      <w:sz w:val="18"/>
      <w:szCs w:val="18"/>
    </w:rPr>
  </w:style>
  <w:style w:type="paragraph" w:customStyle="1" w:styleId="Default">
    <w:name w:val="Default"/>
    <w:rsid w:val="009B6C2B"/>
    <w:pPr>
      <w:widowControl w:val="0"/>
      <w:autoSpaceDE w:val="0"/>
      <w:autoSpaceDN w:val="0"/>
      <w:adjustRightInd w:val="0"/>
    </w:pPr>
    <w:rPr>
      <w:rFonts w:ascii="宋体" w:eastAsia="宋体" w:cs="宋体"/>
      <w:color w:val="000000"/>
      <w:kern w:val="0"/>
      <w:sz w:val="24"/>
      <w:szCs w:val="24"/>
    </w:rPr>
  </w:style>
  <w:style w:type="paragraph" w:styleId="a8">
    <w:name w:val="Body Text"/>
    <w:basedOn w:val="a"/>
    <w:link w:val="Char3"/>
    <w:rsid w:val="0035761C"/>
    <w:pPr>
      <w:jc w:val="center"/>
    </w:pPr>
    <w:rPr>
      <w:rFonts w:eastAsia="宋体"/>
      <w:sz w:val="21"/>
      <w:szCs w:val="24"/>
    </w:rPr>
  </w:style>
  <w:style w:type="character" w:customStyle="1" w:styleId="Char3">
    <w:name w:val="正文文本 Char"/>
    <w:basedOn w:val="a0"/>
    <w:link w:val="a8"/>
    <w:rsid w:val="0035761C"/>
    <w:rPr>
      <w:rFonts w:ascii="Times New Roman" w:eastAsia="宋体" w:hAnsi="Times New Roman" w:cs="Times New Roman"/>
      <w:szCs w:val="24"/>
    </w:rPr>
  </w:style>
  <w:style w:type="character" w:styleId="a9">
    <w:name w:val="Hyperlink"/>
    <w:basedOn w:val="a0"/>
    <w:uiPriority w:val="99"/>
    <w:unhideWhenUsed/>
    <w:rsid w:val="0060066E"/>
    <w:rPr>
      <w:color w:val="0000FF" w:themeColor="hyperlink"/>
      <w:u w:val="single"/>
    </w:rPr>
  </w:style>
  <w:style w:type="paragraph" w:styleId="aa">
    <w:name w:val="List Paragraph"/>
    <w:basedOn w:val="a"/>
    <w:uiPriority w:val="34"/>
    <w:qFormat/>
    <w:rsid w:val="00686796"/>
    <w:pPr>
      <w:ind w:firstLineChars="200" w:firstLine="420"/>
    </w:pPr>
  </w:style>
  <w:style w:type="paragraph" w:styleId="ab">
    <w:name w:val="endnote text"/>
    <w:basedOn w:val="a"/>
    <w:link w:val="Char4"/>
    <w:uiPriority w:val="99"/>
    <w:semiHidden/>
    <w:unhideWhenUsed/>
    <w:rsid w:val="006738C0"/>
    <w:pPr>
      <w:snapToGrid w:val="0"/>
      <w:jc w:val="left"/>
    </w:pPr>
  </w:style>
  <w:style w:type="character" w:customStyle="1" w:styleId="Char4">
    <w:name w:val="尾注文本 Char"/>
    <w:basedOn w:val="a0"/>
    <w:link w:val="ab"/>
    <w:uiPriority w:val="99"/>
    <w:semiHidden/>
    <w:rsid w:val="006738C0"/>
    <w:rPr>
      <w:rFonts w:ascii="Times New Roman" w:eastAsia="方正仿宋简体" w:hAnsi="Times New Roman" w:cs="Times New Roman"/>
      <w:sz w:val="32"/>
      <w:szCs w:val="20"/>
    </w:rPr>
  </w:style>
  <w:style w:type="character" w:styleId="ac">
    <w:name w:val="endnote reference"/>
    <w:basedOn w:val="a0"/>
    <w:uiPriority w:val="99"/>
    <w:semiHidden/>
    <w:unhideWhenUsed/>
    <w:rsid w:val="006738C0"/>
    <w:rPr>
      <w:vertAlign w:val="superscript"/>
    </w:rPr>
  </w:style>
  <w:style w:type="paragraph" w:styleId="ad">
    <w:name w:val="Normal (Web)"/>
    <w:basedOn w:val="a"/>
    <w:uiPriority w:val="99"/>
    <w:unhideWhenUsed/>
    <w:qFormat/>
    <w:rsid w:val="00B320C6"/>
    <w:pPr>
      <w:widowControl/>
      <w:spacing w:before="100" w:beforeAutospacing="1" w:after="100" w:afterAutospacing="1"/>
      <w:jc w:val="left"/>
    </w:pPr>
    <w:rPr>
      <w:rFonts w:ascii="宋体" w:eastAsia="宋体" w:hAnsi="宋体" w:cs="宋体"/>
      <w:kern w:val="0"/>
      <w:sz w:val="24"/>
      <w:szCs w:val="24"/>
    </w:rPr>
  </w:style>
  <w:style w:type="character" w:customStyle="1" w:styleId="font01">
    <w:name w:val="font01"/>
    <w:basedOn w:val="a0"/>
    <w:rsid w:val="00321F34"/>
    <w:rPr>
      <w:rFonts w:ascii="宋体" w:eastAsia="宋体" w:hAnsi="宋体" w:hint="eastAsia"/>
      <w:b/>
      <w:bCs/>
      <w:i w:val="0"/>
      <w:iCs w:val="0"/>
      <w:strike w:val="0"/>
      <w:dstrike w:val="0"/>
      <w:color w:val="000000"/>
      <w:sz w:val="24"/>
      <w:szCs w:val="24"/>
      <w:u w:val="none"/>
      <w:effect w:val="none"/>
    </w:rPr>
  </w:style>
  <w:style w:type="character" w:customStyle="1" w:styleId="font41">
    <w:name w:val="font41"/>
    <w:basedOn w:val="a0"/>
    <w:rsid w:val="00321F34"/>
    <w:rPr>
      <w:rFonts w:ascii="宋体" w:eastAsia="宋体" w:hAnsi="宋体" w:hint="eastAsia"/>
      <w:b w:val="0"/>
      <w:bCs w:val="0"/>
      <w:i w:val="0"/>
      <w:iCs w:val="0"/>
      <w:strike w:val="0"/>
      <w:dstrike w:val="0"/>
      <w:color w:val="000000"/>
      <w:sz w:val="24"/>
      <w:szCs w:val="24"/>
      <w:u w:val="none"/>
      <w:effect w:val="none"/>
    </w:rPr>
  </w:style>
  <w:style w:type="character" w:styleId="ae">
    <w:name w:val="annotation reference"/>
    <w:basedOn w:val="a0"/>
    <w:unhideWhenUsed/>
    <w:rsid w:val="005466F9"/>
    <w:rPr>
      <w:sz w:val="21"/>
      <w:szCs w:val="21"/>
    </w:rPr>
  </w:style>
  <w:style w:type="paragraph" w:styleId="af">
    <w:name w:val="annotation text"/>
    <w:basedOn w:val="a"/>
    <w:link w:val="Char5"/>
    <w:uiPriority w:val="99"/>
    <w:semiHidden/>
    <w:unhideWhenUsed/>
    <w:rsid w:val="002C2E29"/>
    <w:pPr>
      <w:jc w:val="left"/>
    </w:pPr>
  </w:style>
  <w:style w:type="character" w:customStyle="1" w:styleId="Char5">
    <w:name w:val="批注文字 Char"/>
    <w:basedOn w:val="a0"/>
    <w:link w:val="af"/>
    <w:uiPriority w:val="99"/>
    <w:semiHidden/>
    <w:rsid w:val="002C2E29"/>
    <w:rPr>
      <w:rFonts w:ascii="Times New Roman" w:eastAsia="方正仿宋简体" w:hAnsi="Times New Roman" w:cs="Times New Roman"/>
      <w:sz w:val="32"/>
      <w:szCs w:val="20"/>
    </w:rPr>
  </w:style>
  <w:style w:type="paragraph" w:styleId="af0">
    <w:name w:val="annotation subject"/>
    <w:basedOn w:val="af"/>
    <w:next w:val="af"/>
    <w:link w:val="Char6"/>
    <w:uiPriority w:val="99"/>
    <w:semiHidden/>
    <w:unhideWhenUsed/>
    <w:rsid w:val="002C2E29"/>
    <w:rPr>
      <w:b/>
      <w:bCs/>
    </w:rPr>
  </w:style>
  <w:style w:type="character" w:customStyle="1" w:styleId="Char6">
    <w:name w:val="批注主题 Char"/>
    <w:basedOn w:val="Char5"/>
    <w:link w:val="af0"/>
    <w:uiPriority w:val="99"/>
    <w:semiHidden/>
    <w:rsid w:val="002C2E29"/>
    <w:rPr>
      <w:rFonts w:ascii="Times New Roman" w:eastAsia="方正仿宋简体" w:hAnsi="Times New Roman" w:cs="Times New Roman"/>
      <w:b/>
      <w:bCs/>
      <w:sz w:val="32"/>
      <w:szCs w:val="20"/>
    </w:rPr>
  </w:style>
  <w:style w:type="character" w:customStyle="1" w:styleId="1">
    <w:name w:val="未处理的提及1"/>
    <w:basedOn w:val="a0"/>
    <w:uiPriority w:val="99"/>
    <w:semiHidden/>
    <w:unhideWhenUsed/>
    <w:rsid w:val="00F42C3D"/>
    <w:rPr>
      <w:color w:val="605E5C"/>
      <w:shd w:val="clear" w:color="auto" w:fill="E1DFDD"/>
    </w:rPr>
  </w:style>
  <w:style w:type="paragraph" w:styleId="af1">
    <w:name w:val="Revision"/>
    <w:hidden/>
    <w:uiPriority w:val="99"/>
    <w:semiHidden/>
    <w:rsid w:val="00916AAA"/>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44186258">
      <w:bodyDiv w:val="1"/>
      <w:marLeft w:val="0"/>
      <w:marRight w:val="0"/>
      <w:marTop w:val="0"/>
      <w:marBottom w:val="0"/>
      <w:divBdr>
        <w:top w:val="none" w:sz="0" w:space="0" w:color="auto"/>
        <w:left w:val="none" w:sz="0" w:space="0" w:color="auto"/>
        <w:bottom w:val="none" w:sz="0" w:space="0" w:color="auto"/>
        <w:right w:val="none" w:sz="0" w:space="0" w:color="auto"/>
      </w:divBdr>
    </w:div>
    <w:div w:id="74480454">
      <w:bodyDiv w:val="1"/>
      <w:marLeft w:val="0"/>
      <w:marRight w:val="0"/>
      <w:marTop w:val="0"/>
      <w:marBottom w:val="0"/>
      <w:divBdr>
        <w:top w:val="none" w:sz="0" w:space="0" w:color="auto"/>
        <w:left w:val="none" w:sz="0" w:space="0" w:color="auto"/>
        <w:bottom w:val="none" w:sz="0" w:space="0" w:color="auto"/>
        <w:right w:val="none" w:sz="0" w:space="0" w:color="auto"/>
      </w:divBdr>
    </w:div>
    <w:div w:id="99230700">
      <w:bodyDiv w:val="1"/>
      <w:marLeft w:val="0"/>
      <w:marRight w:val="0"/>
      <w:marTop w:val="0"/>
      <w:marBottom w:val="0"/>
      <w:divBdr>
        <w:top w:val="none" w:sz="0" w:space="0" w:color="auto"/>
        <w:left w:val="none" w:sz="0" w:space="0" w:color="auto"/>
        <w:bottom w:val="none" w:sz="0" w:space="0" w:color="auto"/>
        <w:right w:val="none" w:sz="0" w:space="0" w:color="auto"/>
      </w:divBdr>
    </w:div>
    <w:div w:id="113133513">
      <w:bodyDiv w:val="1"/>
      <w:marLeft w:val="0"/>
      <w:marRight w:val="0"/>
      <w:marTop w:val="0"/>
      <w:marBottom w:val="0"/>
      <w:divBdr>
        <w:top w:val="none" w:sz="0" w:space="0" w:color="auto"/>
        <w:left w:val="none" w:sz="0" w:space="0" w:color="auto"/>
        <w:bottom w:val="none" w:sz="0" w:space="0" w:color="auto"/>
        <w:right w:val="none" w:sz="0" w:space="0" w:color="auto"/>
      </w:divBdr>
    </w:div>
    <w:div w:id="175659008">
      <w:bodyDiv w:val="1"/>
      <w:marLeft w:val="0"/>
      <w:marRight w:val="0"/>
      <w:marTop w:val="0"/>
      <w:marBottom w:val="0"/>
      <w:divBdr>
        <w:top w:val="none" w:sz="0" w:space="0" w:color="auto"/>
        <w:left w:val="none" w:sz="0" w:space="0" w:color="auto"/>
        <w:bottom w:val="none" w:sz="0" w:space="0" w:color="auto"/>
        <w:right w:val="none" w:sz="0" w:space="0" w:color="auto"/>
      </w:divBdr>
    </w:div>
    <w:div w:id="264770098">
      <w:bodyDiv w:val="1"/>
      <w:marLeft w:val="0"/>
      <w:marRight w:val="0"/>
      <w:marTop w:val="0"/>
      <w:marBottom w:val="0"/>
      <w:divBdr>
        <w:top w:val="none" w:sz="0" w:space="0" w:color="auto"/>
        <w:left w:val="none" w:sz="0" w:space="0" w:color="auto"/>
        <w:bottom w:val="none" w:sz="0" w:space="0" w:color="auto"/>
        <w:right w:val="none" w:sz="0" w:space="0" w:color="auto"/>
      </w:divBdr>
    </w:div>
    <w:div w:id="287396799">
      <w:bodyDiv w:val="1"/>
      <w:marLeft w:val="0"/>
      <w:marRight w:val="0"/>
      <w:marTop w:val="0"/>
      <w:marBottom w:val="0"/>
      <w:divBdr>
        <w:top w:val="none" w:sz="0" w:space="0" w:color="auto"/>
        <w:left w:val="none" w:sz="0" w:space="0" w:color="auto"/>
        <w:bottom w:val="none" w:sz="0" w:space="0" w:color="auto"/>
        <w:right w:val="none" w:sz="0" w:space="0" w:color="auto"/>
      </w:divBdr>
    </w:div>
    <w:div w:id="332032040">
      <w:bodyDiv w:val="1"/>
      <w:marLeft w:val="0"/>
      <w:marRight w:val="0"/>
      <w:marTop w:val="0"/>
      <w:marBottom w:val="0"/>
      <w:divBdr>
        <w:top w:val="none" w:sz="0" w:space="0" w:color="auto"/>
        <w:left w:val="none" w:sz="0" w:space="0" w:color="auto"/>
        <w:bottom w:val="none" w:sz="0" w:space="0" w:color="auto"/>
        <w:right w:val="none" w:sz="0" w:space="0" w:color="auto"/>
      </w:divBdr>
    </w:div>
    <w:div w:id="341128329">
      <w:bodyDiv w:val="1"/>
      <w:marLeft w:val="0"/>
      <w:marRight w:val="0"/>
      <w:marTop w:val="0"/>
      <w:marBottom w:val="0"/>
      <w:divBdr>
        <w:top w:val="none" w:sz="0" w:space="0" w:color="auto"/>
        <w:left w:val="none" w:sz="0" w:space="0" w:color="auto"/>
        <w:bottom w:val="none" w:sz="0" w:space="0" w:color="auto"/>
        <w:right w:val="none" w:sz="0" w:space="0" w:color="auto"/>
      </w:divBdr>
    </w:div>
    <w:div w:id="356153559">
      <w:bodyDiv w:val="1"/>
      <w:marLeft w:val="0"/>
      <w:marRight w:val="0"/>
      <w:marTop w:val="0"/>
      <w:marBottom w:val="0"/>
      <w:divBdr>
        <w:top w:val="none" w:sz="0" w:space="0" w:color="auto"/>
        <w:left w:val="none" w:sz="0" w:space="0" w:color="auto"/>
        <w:bottom w:val="none" w:sz="0" w:space="0" w:color="auto"/>
        <w:right w:val="none" w:sz="0" w:space="0" w:color="auto"/>
      </w:divBdr>
    </w:div>
    <w:div w:id="411894301">
      <w:bodyDiv w:val="1"/>
      <w:marLeft w:val="0"/>
      <w:marRight w:val="0"/>
      <w:marTop w:val="0"/>
      <w:marBottom w:val="0"/>
      <w:divBdr>
        <w:top w:val="none" w:sz="0" w:space="0" w:color="auto"/>
        <w:left w:val="none" w:sz="0" w:space="0" w:color="auto"/>
        <w:bottom w:val="none" w:sz="0" w:space="0" w:color="auto"/>
        <w:right w:val="none" w:sz="0" w:space="0" w:color="auto"/>
      </w:divBdr>
    </w:div>
    <w:div w:id="430008825">
      <w:bodyDiv w:val="1"/>
      <w:marLeft w:val="0"/>
      <w:marRight w:val="0"/>
      <w:marTop w:val="0"/>
      <w:marBottom w:val="0"/>
      <w:divBdr>
        <w:top w:val="none" w:sz="0" w:space="0" w:color="auto"/>
        <w:left w:val="none" w:sz="0" w:space="0" w:color="auto"/>
        <w:bottom w:val="none" w:sz="0" w:space="0" w:color="auto"/>
        <w:right w:val="none" w:sz="0" w:space="0" w:color="auto"/>
      </w:divBdr>
    </w:div>
    <w:div w:id="467944294">
      <w:bodyDiv w:val="1"/>
      <w:marLeft w:val="0"/>
      <w:marRight w:val="0"/>
      <w:marTop w:val="0"/>
      <w:marBottom w:val="0"/>
      <w:divBdr>
        <w:top w:val="none" w:sz="0" w:space="0" w:color="auto"/>
        <w:left w:val="none" w:sz="0" w:space="0" w:color="auto"/>
        <w:bottom w:val="none" w:sz="0" w:space="0" w:color="auto"/>
        <w:right w:val="none" w:sz="0" w:space="0" w:color="auto"/>
      </w:divBdr>
    </w:div>
    <w:div w:id="474687637">
      <w:bodyDiv w:val="1"/>
      <w:marLeft w:val="0"/>
      <w:marRight w:val="0"/>
      <w:marTop w:val="0"/>
      <w:marBottom w:val="0"/>
      <w:divBdr>
        <w:top w:val="none" w:sz="0" w:space="0" w:color="auto"/>
        <w:left w:val="none" w:sz="0" w:space="0" w:color="auto"/>
        <w:bottom w:val="none" w:sz="0" w:space="0" w:color="auto"/>
        <w:right w:val="none" w:sz="0" w:space="0" w:color="auto"/>
      </w:divBdr>
    </w:div>
    <w:div w:id="476382496">
      <w:bodyDiv w:val="1"/>
      <w:marLeft w:val="0"/>
      <w:marRight w:val="0"/>
      <w:marTop w:val="0"/>
      <w:marBottom w:val="0"/>
      <w:divBdr>
        <w:top w:val="none" w:sz="0" w:space="0" w:color="auto"/>
        <w:left w:val="none" w:sz="0" w:space="0" w:color="auto"/>
        <w:bottom w:val="none" w:sz="0" w:space="0" w:color="auto"/>
        <w:right w:val="none" w:sz="0" w:space="0" w:color="auto"/>
      </w:divBdr>
    </w:div>
    <w:div w:id="532228155">
      <w:bodyDiv w:val="1"/>
      <w:marLeft w:val="0"/>
      <w:marRight w:val="0"/>
      <w:marTop w:val="0"/>
      <w:marBottom w:val="0"/>
      <w:divBdr>
        <w:top w:val="none" w:sz="0" w:space="0" w:color="auto"/>
        <w:left w:val="none" w:sz="0" w:space="0" w:color="auto"/>
        <w:bottom w:val="none" w:sz="0" w:space="0" w:color="auto"/>
        <w:right w:val="none" w:sz="0" w:space="0" w:color="auto"/>
      </w:divBdr>
    </w:div>
    <w:div w:id="561522746">
      <w:bodyDiv w:val="1"/>
      <w:marLeft w:val="0"/>
      <w:marRight w:val="0"/>
      <w:marTop w:val="0"/>
      <w:marBottom w:val="0"/>
      <w:divBdr>
        <w:top w:val="none" w:sz="0" w:space="0" w:color="auto"/>
        <w:left w:val="none" w:sz="0" w:space="0" w:color="auto"/>
        <w:bottom w:val="none" w:sz="0" w:space="0" w:color="auto"/>
        <w:right w:val="none" w:sz="0" w:space="0" w:color="auto"/>
      </w:divBdr>
    </w:div>
    <w:div w:id="565184326">
      <w:bodyDiv w:val="1"/>
      <w:marLeft w:val="0"/>
      <w:marRight w:val="0"/>
      <w:marTop w:val="0"/>
      <w:marBottom w:val="0"/>
      <w:divBdr>
        <w:top w:val="none" w:sz="0" w:space="0" w:color="auto"/>
        <w:left w:val="none" w:sz="0" w:space="0" w:color="auto"/>
        <w:bottom w:val="none" w:sz="0" w:space="0" w:color="auto"/>
        <w:right w:val="none" w:sz="0" w:space="0" w:color="auto"/>
      </w:divBdr>
    </w:div>
    <w:div w:id="582371811">
      <w:bodyDiv w:val="1"/>
      <w:marLeft w:val="0"/>
      <w:marRight w:val="0"/>
      <w:marTop w:val="0"/>
      <w:marBottom w:val="0"/>
      <w:divBdr>
        <w:top w:val="none" w:sz="0" w:space="0" w:color="auto"/>
        <w:left w:val="none" w:sz="0" w:space="0" w:color="auto"/>
        <w:bottom w:val="none" w:sz="0" w:space="0" w:color="auto"/>
        <w:right w:val="none" w:sz="0" w:space="0" w:color="auto"/>
      </w:divBdr>
    </w:div>
    <w:div w:id="593435108">
      <w:bodyDiv w:val="1"/>
      <w:marLeft w:val="0"/>
      <w:marRight w:val="0"/>
      <w:marTop w:val="0"/>
      <w:marBottom w:val="0"/>
      <w:divBdr>
        <w:top w:val="none" w:sz="0" w:space="0" w:color="auto"/>
        <w:left w:val="none" w:sz="0" w:space="0" w:color="auto"/>
        <w:bottom w:val="none" w:sz="0" w:space="0" w:color="auto"/>
        <w:right w:val="none" w:sz="0" w:space="0" w:color="auto"/>
      </w:divBdr>
    </w:div>
    <w:div w:id="602953666">
      <w:bodyDiv w:val="1"/>
      <w:marLeft w:val="0"/>
      <w:marRight w:val="0"/>
      <w:marTop w:val="0"/>
      <w:marBottom w:val="0"/>
      <w:divBdr>
        <w:top w:val="none" w:sz="0" w:space="0" w:color="auto"/>
        <w:left w:val="none" w:sz="0" w:space="0" w:color="auto"/>
        <w:bottom w:val="none" w:sz="0" w:space="0" w:color="auto"/>
        <w:right w:val="none" w:sz="0" w:space="0" w:color="auto"/>
      </w:divBdr>
    </w:div>
    <w:div w:id="604727248">
      <w:bodyDiv w:val="1"/>
      <w:marLeft w:val="0"/>
      <w:marRight w:val="0"/>
      <w:marTop w:val="0"/>
      <w:marBottom w:val="0"/>
      <w:divBdr>
        <w:top w:val="none" w:sz="0" w:space="0" w:color="auto"/>
        <w:left w:val="none" w:sz="0" w:space="0" w:color="auto"/>
        <w:bottom w:val="none" w:sz="0" w:space="0" w:color="auto"/>
        <w:right w:val="none" w:sz="0" w:space="0" w:color="auto"/>
      </w:divBdr>
    </w:div>
    <w:div w:id="634457320">
      <w:bodyDiv w:val="1"/>
      <w:marLeft w:val="0"/>
      <w:marRight w:val="0"/>
      <w:marTop w:val="0"/>
      <w:marBottom w:val="0"/>
      <w:divBdr>
        <w:top w:val="none" w:sz="0" w:space="0" w:color="auto"/>
        <w:left w:val="none" w:sz="0" w:space="0" w:color="auto"/>
        <w:bottom w:val="none" w:sz="0" w:space="0" w:color="auto"/>
        <w:right w:val="none" w:sz="0" w:space="0" w:color="auto"/>
      </w:divBdr>
    </w:div>
    <w:div w:id="634798534">
      <w:bodyDiv w:val="1"/>
      <w:marLeft w:val="0"/>
      <w:marRight w:val="0"/>
      <w:marTop w:val="0"/>
      <w:marBottom w:val="0"/>
      <w:divBdr>
        <w:top w:val="none" w:sz="0" w:space="0" w:color="auto"/>
        <w:left w:val="none" w:sz="0" w:space="0" w:color="auto"/>
        <w:bottom w:val="none" w:sz="0" w:space="0" w:color="auto"/>
        <w:right w:val="none" w:sz="0" w:space="0" w:color="auto"/>
      </w:divBdr>
    </w:div>
    <w:div w:id="635991901">
      <w:bodyDiv w:val="1"/>
      <w:marLeft w:val="0"/>
      <w:marRight w:val="0"/>
      <w:marTop w:val="0"/>
      <w:marBottom w:val="0"/>
      <w:divBdr>
        <w:top w:val="none" w:sz="0" w:space="0" w:color="auto"/>
        <w:left w:val="none" w:sz="0" w:space="0" w:color="auto"/>
        <w:bottom w:val="none" w:sz="0" w:space="0" w:color="auto"/>
        <w:right w:val="none" w:sz="0" w:space="0" w:color="auto"/>
      </w:divBdr>
    </w:div>
    <w:div w:id="682633402">
      <w:bodyDiv w:val="1"/>
      <w:marLeft w:val="0"/>
      <w:marRight w:val="0"/>
      <w:marTop w:val="0"/>
      <w:marBottom w:val="0"/>
      <w:divBdr>
        <w:top w:val="none" w:sz="0" w:space="0" w:color="auto"/>
        <w:left w:val="none" w:sz="0" w:space="0" w:color="auto"/>
        <w:bottom w:val="none" w:sz="0" w:space="0" w:color="auto"/>
        <w:right w:val="none" w:sz="0" w:space="0" w:color="auto"/>
      </w:divBdr>
    </w:div>
    <w:div w:id="692653575">
      <w:bodyDiv w:val="1"/>
      <w:marLeft w:val="0"/>
      <w:marRight w:val="0"/>
      <w:marTop w:val="0"/>
      <w:marBottom w:val="0"/>
      <w:divBdr>
        <w:top w:val="none" w:sz="0" w:space="0" w:color="auto"/>
        <w:left w:val="none" w:sz="0" w:space="0" w:color="auto"/>
        <w:bottom w:val="none" w:sz="0" w:space="0" w:color="auto"/>
        <w:right w:val="none" w:sz="0" w:space="0" w:color="auto"/>
      </w:divBdr>
    </w:div>
    <w:div w:id="750934942">
      <w:bodyDiv w:val="1"/>
      <w:marLeft w:val="0"/>
      <w:marRight w:val="0"/>
      <w:marTop w:val="0"/>
      <w:marBottom w:val="0"/>
      <w:divBdr>
        <w:top w:val="none" w:sz="0" w:space="0" w:color="auto"/>
        <w:left w:val="none" w:sz="0" w:space="0" w:color="auto"/>
        <w:bottom w:val="none" w:sz="0" w:space="0" w:color="auto"/>
        <w:right w:val="none" w:sz="0" w:space="0" w:color="auto"/>
      </w:divBdr>
    </w:div>
    <w:div w:id="876552046">
      <w:bodyDiv w:val="1"/>
      <w:marLeft w:val="0"/>
      <w:marRight w:val="0"/>
      <w:marTop w:val="0"/>
      <w:marBottom w:val="0"/>
      <w:divBdr>
        <w:top w:val="none" w:sz="0" w:space="0" w:color="auto"/>
        <w:left w:val="none" w:sz="0" w:space="0" w:color="auto"/>
        <w:bottom w:val="none" w:sz="0" w:space="0" w:color="auto"/>
        <w:right w:val="none" w:sz="0" w:space="0" w:color="auto"/>
      </w:divBdr>
    </w:div>
    <w:div w:id="1024483661">
      <w:bodyDiv w:val="1"/>
      <w:marLeft w:val="0"/>
      <w:marRight w:val="0"/>
      <w:marTop w:val="0"/>
      <w:marBottom w:val="0"/>
      <w:divBdr>
        <w:top w:val="none" w:sz="0" w:space="0" w:color="auto"/>
        <w:left w:val="none" w:sz="0" w:space="0" w:color="auto"/>
        <w:bottom w:val="none" w:sz="0" w:space="0" w:color="auto"/>
        <w:right w:val="none" w:sz="0" w:space="0" w:color="auto"/>
      </w:divBdr>
    </w:div>
    <w:div w:id="1169566462">
      <w:bodyDiv w:val="1"/>
      <w:marLeft w:val="0"/>
      <w:marRight w:val="0"/>
      <w:marTop w:val="0"/>
      <w:marBottom w:val="0"/>
      <w:divBdr>
        <w:top w:val="none" w:sz="0" w:space="0" w:color="auto"/>
        <w:left w:val="none" w:sz="0" w:space="0" w:color="auto"/>
        <w:bottom w:val="none" w:sz="0" w:space="0" w:color="auto"/>
        <w:right w:val="none" w:sz="0" w:space="0" w:color="auto"/>
      </w:divBdr>
    </w:div>
    <w:div w:id="1188760754">
      <w:bodyDiv w:val="1"/>
      <w:marLeft w:val="0"/>
      <w:marRight w:val="0"/>
      <w:marTop w:val="0"/>
      <w:marBottom w:val="0"/>
      <w:divBdr>
        <w:top w:val="none" w:sz="0" w:space="0" w:color="auto"/>
        <w:left w:val="none" w:sz="0" w:space="0" w:color="auto"/>
        <w:bottom w:val="none" w:sz="0" w:space="0" w:color="auto"/>
        <w:right w:val="none" w:sz="0" w:space="0" w:color="auto"/>
      </w:divBdr>
    </w:div>
    <w:div w:id="1331442368">
      <w:bodyDiv w:val="1"/>
      <w:marLeft w:val="0"/>
      <w:marRight w:val="0"/>
      <w:marTop w:val="0"/>
      <w:marBottom w:val="0"/>
      <w:divBdr>
        <w:top w:val="none" w:sz="0" w:space="0" w:color="auto"/>
        <w:left w:val="none" w:sz="0" w:space="0" w:color="auto"/>
        <w:bottom w:val="none" w:sz="0" w:space="0" w:color="auto"/>
        <w:right w:val="none" w:sz="0" w:space="0" w:color="auto"/>
      </w:divBdr>
    </w:div>
    <w:div w:id="1365057549">
      <w:bodyDiv w:val="1"/>
      <w:marLeft w:val="0"/>
      <w:marRight w:val="0"/>
      <w:marTop w:val="0"/>
      <w:marBottom w:val="0"/>
      <w:divBdr>
        <w:top w:val="none" w:sz="0" w:space="0" w:color="auto"/>
        <w:left w:val="none" w:sz="0" w:space="0" w:color="auto"/>
        <w:bottom w:val="none" w:sz="0" w:space="0" w:color="auto"/>
        <w:right w:val="none" w:sz="0" w:space="0" w:color="auto"/>
      </w:divBdr>
    </w:div>
    <w:div w:id="1394960127">
      <w:bodyDiv w:val="1"/>
      <w:marLeft w:val="0"/>
      <w:marRight w:val="0"/>
      <w:marTop w:val="0"/>
      <w:marBottom w:val="0"/>
      <w:divBdr>
        <w:top w:val="none" w:sz="0" w:space="0" w:color="auto"/>
        <w:left w:val="none" w:sz="0" w:space="0" w:color="auto"/>
        <w:bottom w:val="none" w:sz="0" w:space="0" w:color="auto"/>
        <w:right w:val="none" w:sz="0" w:space="0" w:color="auto"/>
      </w:divBdr>
    </w:div>
    <w:div w:id="1400981666">
      <w:bodyDiv w:val="1"/>
      <w:marLeft w:val="0"/>
      <w:marRight w:val="0"/>
      <w:marTop w:val="0"/>
      <w:marBottom w:val="0"/>
      <w:divBdr>
        <w:top w:val="none" w:sz="0" w:space="0" w:color="auto"/>
        <w:left w:val="none" w:sz="0" w:space="0" w:color="auto"/>
        <w:bottom w:val="none" w:sz="0" w:space="0" w:color="auto"/>
        <w:right w:val="none" w:sz="0" w:space="0" w:color="auto"/>
      </w:divBdr>
    </w:div>
    <w:div w:id="1401975438">
      <w:bodyDiv w:val="1"/>
      <w:marLeft w:val="0"/>
      <w:marRight w:val="0"/>
      <w:marTop w:val="0"/>
      <w:marBottom w:val="0"/>
      <w:divBdr>
        <w:top w:val="none" w:sz="0" w:space="0" w:color="auto"/>
        <w:left w:val="none" w:sz="0" w:space="0" w:color="auto"/>
        <w:bottom w:val="none" w:sz="0" w:space="0" w:color="auto"/>
        <w:right w:val="none" w:sz="0" w:space="0" w:color="auto"/>
      </w:divBdr>
    </w:div>
    <w:div w:id="1440755083">
      <w:bodyDiv w:val="1"/>
      <w:marLeft w:val="0"/>
      <w:marRight w:val="0"/>
      <w:marTop w:val="0"/>
      <w:marBottom w:val="0"/>
      <w:divBdr>
        <w:top w:val="none" w:sz="0" w:space="0" w:color="auto"/>
        <w:left w:val="none" w:sz="0" w:space="0" w:color="auto"/>
        <w:bottom w:val="none" w:sz="0" w:space="0" w:color="auto"/>
        <w:right w:val="none" w:sz="0" w:space="0" w:color="auto"/>
      </w:divBdr>
    </w:div>
    <w:div w:id="1462764261">
      <w:bodyDiv w:val="1"/>
      <w:marLeft w:val="0"/>
      <w:marRight w:val="0"/>
      <w:marTop w:val="0"/>
      <w:marBottom w:val="0"/>
      <w:divBdr>
        <w:top w:val="none" w:sz="0" w:space="0" w:color="auto"/>
        <w:left w:val="none" w:sz="0" w:space="0" w:color="auto"/>
        <w:bottom w:val="none" w:sz="0" w:space="0" w:color="auto"/>
        <w:right w:val="none" w:sz="0" w:space="0" w:color="auto"/>
      </w:divBdr>
    </w:div>
    <w:div w:id="1488747640">
      <w:bodyDiv w:val="1"/>
      <w:marLeft w:val="0"/>
      <w:marRight w:val="0"/>
      <w:marTop w:val="0"/>
      <w:marBottom w:val="0"/>
      <w:divBdr>
        <w:top w:val="none" w:sz="0" w:space="0" w:color="auto"/>
        <w:left w:val="none" w:sz="0" w:space="0" w:color="auto"/>
        <w:bottom w:val="none" w:sz="0" w:space="0" w:color="auto"/>
        <w:right w:val="none" w:sz="0" w:space="0" w:color="auto"/>
      </w:divBdr>
    </w:div>
    <w:div w:id="1513454882">
      <w:bodyDiv w:val="1"/>
      <w:marLeft w:val="0"/>
      <w:marRight w:val="0"/>
      <w:marTop w:val="0"/>
      <w:marBottom w:val="0"/>
      <w:divBdr>
        <w:top w:val="none" w:sz="0" w:space="0" w:color="auto"/>
        <w:left w:val="none" w:sz="0" w:space="0" w:color="auto"/>
        <w:bottom w:val="none" w:sz="0" w:space="0" w:color="auto"/>
        <w:right w:val="none" w:sz="0" w:space="0" w:color="auto"/>
      </w:divBdr>
    </w:div>
    <w:div w:id="1546135450">
      <w:bodyDiv w:val="1"/>
      <w:marLeft w:val="0"/>
      <w:marRight w:val="0"/>
      <w:marTop w:val="0"/>
      <w:marBottom w:val="0"/>
      <w:divBdr>
        <w:top w:val="none" w:sz="0" w:space="0" w:color="auto"/>
        <w:left w:val="none" w:sz="0" w:space="0" w:color="auto"/>
        <w:bottom w:val="none" w:sz="0" w:space="0" w:color="auto"/>
        <w:right w:val="none" w:sz="0" w:space="0" w:color="auto"/>
      </w:divBdr>
    </w:div>
    <w:div w:id="1624575001">
      <w:bodyDiv w:val="1"/>
      <w:marLeft w:val="0"/>
      <w:marRight w:val="0"/>
      <w:marTop w:val="0"/>
      <w:marBottom w:val="0"/>
      <w:divBdr>
        <w:top w:val="none" w:sz="0" w:space="0" w:color="auto"/>
        <w:left w:val="none" w:sz="0" w:space="0" w:color="auto"/>
        <w:bottom w:val="none" w:sz="0" w:space="0" w:color="auto"/>
        <w:right w:val="none" w:sz="0" w:space="0" w:color="auto"/>
      </w:divBdr>
    </w:div>
    <w:div w:id="1628660747">
      <w:bodyDiv w:val="1"/>
      <w:marLeft w:val="0"/>
      <w:marRight w:val="0"/>
      <w:marTop w:val="0"/>
      <w:marBottom w:val="0"/>
      <w:divBdr>
        <w:top w:val="none" w:sz="0" w:space="0" w:color="auto"/>
        <w:left w:val="none" w:sz="0" w:space="0" w:color="auto"/>
        <w:bottom w:val="none" w:sz="0" w:space="0" w:color="auto"/>
        <w:right w:val="none" w:sz="0" w:space="0" w:color="auto"/>
      </w:divBdr>
    </w:div>
    <w:div w:id="1660495025">
      <w:bodyDiv w:val="1"/>
      <w:marLeft w:val="0"/>
      <w:marRight w:val="0"/>
      <w:marTop w:val="0"/>
      <w:marBottom w:val="0"/>
      <w:divBdr>
        <w:top w:val="none" w:sz="0" w:space="0" w:color="auto"/>
        <w:left w:val="none" w:sz="0" w:space="0" w:color="auto"/>
        <w:bottom w:val="none" w:sz="0" w:space="0" w:color="auto"/>
        <w:right w:val="none" w:sz="0" w:space="0" w:color="auto"/>
      </w:divBdr>
    </w:div>
    <w:div w:id="1717774729">
      <w:bodyDiv w:val="1"/>
      <w:marLeft w:val="0"/>
      <w:marRight w:val="0"/>
      <w:marTop w:val="0"/>
      <w:marBottom w:val="0"/>
      <w:divBdr>
        <w:top w:val="none" w:sz="0" w:space="0" w:color="auto"/>
        <w:left w:val="none" w:sz="0" w:space="0" w:color="auto"/>
        <w:bottom w:val="none" w:sz="0" w:space="0" w:color="auto"/>
        <w:right w:val="none" w:sz="0" w:space="0" w:color="auto"/>
      </w:divBdr>
    </w:div>
    <w:div w:id="1835148553">
      <w:bodyDiv w:val="1"/>
      <w:marLeft w:val="0"/>
      <w:marRight w:val="0"/>
      <w:marTop w:val="0"/>
      <w:marBottom w:val="0"/>
      <w:divBdr>
        <w:top w:val="none" w:sz="0" w:space="0" w:color="auto"/>
        <w:left w:val="none" w:sz="0" w:space="0" w:color="auto"/>
        <w:bottom w:val="none" w:sz="0" w:space="0" w:color="auto"/>
        <w:right w:val="none" w:sz="0" w:space="0" w:color="auto"/>
      </w:divBdr>
    </w:div>
    <w:div w:id="1837111915">
      <w:bodyDiv w:val="1"/>
      <w:marLeft w:val="0"/>
      <w:marRight w:val="0"/>
      <w:marTop w:val="0"/>
      <w:marBottom w:val="0"/>
      <w:divBdr>
        <w:top w:val="none" w:sz="0" w:space="0" w:color="auto"/>
        <w:left w:val="none" w:sz="0" w:space="0" w:color="auto"/>
        <w:bottom w:val="none" w:sz="0" w:space="0" w:color="auto"/>
        <w:right w:val="none" w:sz="0" w:space="0" w:color="auto"/>
      </w:divBdr>
    </w:div>
    <w:div w:id="1883203287">
      <w:bodyDiv w:val="1"/>
      <w:marLeft w:val="0"/>
      <w:marRight w:val="0"/>
      <w:marTop w:val="0"/>
      <w:marBottom w:val="0"/>
      <w:divBdr>
        <w:top w:val="none" w:sz="0" w:space="0" w:color="auto"/>
        <w:left w:val="none" w:sz="0" w:space="0" w:color="auto"/>
        <w:bottom w:val="none" w:sz="0" w:space="0" w:color="auto"/>
        <w:right w:val="none" w:sz="0" w:space="0" w:color="auto"/>
      </w:divBdr>
    </w:div>
    <w:div w:id="1909075603">
      <w:bodyDiv w:val="1"/>
      <w:marLeft w:val="0"/>
      <w:marRight w:val="0"/>
      <w:marTop w:val="0"/>
      <w:marBottom w:val="0"/>
      <w:divBdr>
        <w:top w:val="none" w:sz="0" w:space="0" w:color="auto"/>
        <w:left w:val="none" w:sz="0" w:space="0" w:color="auto"/>
        <w:bottom w:val="none" w:sz="0" w:space="0" w:color="auto"/>
        <w:right w:val="none" w:sz="0" w:space="0" w:color="auto"/>
      </w:divBdr>
    </w:div>
    <w:div w:id="1910769079">
      <w:bodyDiv w:val="1"/>
      <w:marLeft w:val="0"/>
      <w:marRight w:val="0"/>
      <w:marTop w:val="0"/>
      <w:marBottom w:val="0"/>
      <w:divBdr>
        <w:top w:val="none" w:sz="0" w:space="0" w:color="auto"/>
        <w:left w:val="none" w:sz="0" w:space="0" w:color="auto"/>
        <w:bottom w:val="none" w:sz="0" w:space="0" w:color="auto"/>
        <w:right w:val="none" w:sz="0" w:space="0" w:color="auto"/>
      </w:divBdr>
    </w:div>
    <w:div w:id="1919558085">
      <w:bodyDiv w:val="1"/>
      <w:marLeft w:val="0"/>
      <w:marRight w:val="0"/>
      <w:marTop w:val="0"/>
      <w:marBottom w:val="0"/>
      <w:divBdr>
        <w:top w:val="none" w:sz="0" w:space="0" w:color="auto"/>
        <w:left w:val="none" w:sz="0" w:space="0" w:color="auto"/>
        <w:bottom w:val="none" w:sz="0" w:space="0" w:color="auto"/>
        <w:right w:val="none" w:sz="0" w:space="0" w:color="auto"/>
      </w:divBdr>
    </w:div>
    <w:div w:id="1947224572">
      <w:bodyDiv w:val="1"/>
      <w:marLeft w:val="0"/>
      <w:marRight w:val="0"/>
      <w:marTop w:val="0"/>
      <w:marBottom w:val="0"/>
      <w:divBdr>
        <w:top w:val="none" w:sz="0" w:space="0" w:color="auto"/>
        <w:left w:val="none" w:sz="0" w:space="0" w:color="auto"/>
        <w:bottom w:val="none" w:sz="0" w:space="0" w:color="auto"/>
        <w:right w:val="none" w:sz="0" w:space="0" w:color="auto"/>
      </w:divBdr>
    </w:div>
    <w:div w:id="1951082494">
      <w:bodyDiv w:val="1"/>
      <w:marLeft w:val="0"/>
      <w:marRight w:val="0"/>
      <w:marTop w:val="0"/>
      <w:marBottom w:val="0"/>
      <w:divBdr>
        <w:top w:val="none" w:sz="0" w:space="0" w:color="auto"/>
        <w:left w:val="none" w:sz="0" w:space="0" w:color="auto"/>
        <w:bottom w:val="none" w:sz="0" w:space="0" w:color="auto"/>
        <w:right w:val="none" w:sz="0" w:space="0" w:color="auto"/>
      </w:divBdr>
    </w:div>
    <w:div w:id="1968663933">
      <w:bodyDiv w:val="1"/>
      <w:marLeft w:val="0"/>
      <w:marRight w:val="0"/>
      <w:marTop w:val="0"/>
      <w:marBottom w:val="0"/>
      <w:divBdr>
        <w:top w:val="none" w:sz="0" w:space="0" w:color="auto"/>
        <w:left w:val="none" w:sz="0" w:space="0" w:color="auto"/>
        <w:bottom w:val="none" w:sz="0" w:space="0" w:color="auto"/>
        <w:right w:val="none" w:sz="0" w:space="0" w:color="auto"/>
      </w:divBdr>
    </w:div>
    <w:div w:id="1975596073">
      <w:bodyDiv w:val="1"/>
      <w:marLeft w:val="0"/>
      <w:marRight w:val="0"/>
      <w:marTop w:val="0"/>
      <w:marBottom w:val="0"/>
      <w:divBdr>
        <w:top w:val="none" w:sz="0" w:space="0" w:color="auto"/>
        <w:left w:val="none" w:sz="0" w:space="0" w:color="auto"/>
        <w:bottom w:val="none" w:sz="0" w:space="0" w:color="auto"/>
        <w:right w:val="none" w:sz="0" w:space="0" w:color="auto"/>
      </w:divBdr>
    </w:div>
    <w:div w:id="2001149909">
      <w:bodyDiv w:val="1"/>
      <w:marLeft w:val="0"/>
      <w:marRight w:val="0"/>
      <w:marTop w:val="0"/>
      <w:marBottom w:val="0"/>
      <w:divBdr>
        <w:top w:val="none" w:sz="0" w:space="0" w:color="auto"/>
        <w:left w:val="none" w:sz="0" w:space="0" w:color="auto"/>
        <w:bottom w:val="none" w:sz="0" w:space="0" w:color="auto"/>
        <w:right w:val="none" w:sz="0" w:space="0" w:color="auto"/>
      </w:divBdr>
    </w:div>
    <w:div w:id="2015843279">
      <w:bodyDiv w:val="1"/>
      <w:marLeft w:val="0"/>
      <w:marRight w:val="0"/>
      <w:marTop w:val="0"/>
      <w:marBottom w:val="0"/>
      <w:divBdr>
        <w:top w:val="none" w:sz="0" w:space="0" w:color="auto"/>
        <w:left w:val="none" w:sz="0" w:space="0" w:color="auto"/>
        <w:bottom w:val="none" w:sz="0" w:space="0" w:color="auto"/>
        <w:right w:val="none" w:sz="0" w:space="0" w:color="auto"/>
      </w:divBdr>
    </w:div>
    <w:div w:id="2024014552">
      <w:bodyDiv w:val="1"/>
      <w:marLeft w:val="0"/>
      <w:marRight w:val="0"/>
      <w:marTop w:val="0"/>
      <w:marBottom w:val="0"/>
      <w:divBdr>
        <w:top w:val="none" w:sz="0" w:space="0" w:color="auto"/>
        <w:left w:val="none" w:sz="0" w:space="0" w:color="auto"/>
        <w:bottom w:val="none" w:sz="0" w:space="0" w:color="auto"/>
        <w:right w:val="none" w:sz="0" w:space="0" w:color="auto"/>
      </w:divBdr>
    </w:div>
    <w:div w:id="2097440260">
      <w:bodyDiv w:val="1"/>
      <w:marLeft w:val="0"/>
      <w:marRight w:val="0"/>
      <w:marTop w:val="0"/>
      <w:marBottom w:val="0"/>
      <w:divBdr>
        <w:top w:val="none" w:sz="0" w:space="0" w:color="auto"/>
        <w:left w:val="none" w:sz="0" w:space="0" w:color="auto"/>
        <w:bottom w:val="none" w:sz="0" w:space="0" w:color="auto"/>
        <w:right w:val="none" w:sz="0" w:space="0" w:color="auto"/>
      </w:divBdr>
    </w:div>
    <w:div w:id="2120946809">
      <w:bodyDiv w:val="1"/>
      <w:marLeft w:val="0"/>
      <w:marRight w:val="0"/>
      <w:marTop w:val="0"/>
      <w:marBottom w:val="0"/>
      <w:divBdr>
        <w:top w:val="none" w:sz="0" w:space="0" w:color="auto"/>
        <w:left w:val="none" w:sz="0" w:space="0" w:color="auto"/>
        <w:bottom w:val="none" w:sz="0" w:space="0" w:color="auto"/>
        <w:right w:val="none" w:sz="0" w:space="0" w:color="auto"/>
      </w:divBdr>
    </w:div>
    <w:div w:id="2121534336">
      <w:bodyDiv w:val="1"/>
      <w:marLeft w:val="0"/>
      <w:marRight w:val="0"/>
      <w:marTop w:val="0"/>
      <w:marBottom w:val="0"/>
      <w:divBdr>
        <w:top w:val="none" w:sz="0" w:space="0" w:color="auto"/>
        <w:left w:val="none" w:sz="0" w:space="0" w:color="auto"/>
        <w:bottom w:val="none" w:sz="0" w:space="0" w:color="auto"/>
        <w:right w:val="none" w:sz="0" w:space="0" w:color="auto"/>
      </w:divBdr>
    </w:div>
    <w:div w:id="2124182022">
      <w:bodyDiv w:val="1"/>
      <w:marLeft w:val="0"/>
      <w:marRight w:val="0"/>
      <w:marTop w:val="0"/>
      <w:marBottom w:val="0"/>
      <w:divBdr>
        <w:top w:val="none" w:sz="0" w:space="0" w:color="auto"/>
        <w:left w:val="none" w:sz="0" w:space="0" w:color="auto"/>
        <w:bottom w:val="none" w:sz="0" w:space="0" w:color="auto"/>
        <w:right w:val="none" w:sz="0" w:space="0" w:color="auto"/>
      </w:divBdr>
    </w:div>
    <w:div w:id="21360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B47A-74F3-4A0A-A8E5-ECED9302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1732</Words>
  <Characters>9879</Characters>
  <Application>Microsoft Office Word</Application>
  <DocSecurity>4</DocSecurity>
  <Lines>82</Lines>
  <Paragraphs>23</Paragraphs>
  <ScaleCrop>false</ScaleCrop>
  <Company>微软中国</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cp:lastPrinted>2021-08-05T02:30:00Z</cp:lastPrinted>
  <dcterms:created xsi:type="dcterms:W3CDTF">2024-11-28T16:01:00Z</dcterms:created>
  <dcterms:modified xsi:type="dcterms:W3CDTF">2024-11-28T16:01:00Z</dcterms:modified>
</cp:coreProperties>
</file>