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5AA" w:rsidRPr="003245AA" w:rsidRDefault="003245AA" w:rsidP="00AF4835">
      <w:pPr>
        <w:adjustRightInd w:val="0"/>
        <w:snapToGrid w:val="0"/>
        <w:spacing w:line="500" w:lineRule="exact"/>
        <w:jc w:val="center"/>
        <w:rPr>
          <w:rFonts w:ascii="黑体" w:eastAsia="黑体" w:hAnsi="黑体" w:cs="Times New Roman"/>
          <w:b/>
          <w:sz w:val="30"/>
          <w:szCs w:val="30"/>
        </w:rPr>
      </w:pPr>
      <w:r w:rsidRPr="003245AA">
        <w:rPr>
          <w:rFonts w:ascii="黑体" w:eastAsia="黑体" w:hAnsi="黑体" w:cs="Times New Roman" w:hint="eastAsia"/>
          <w:b/>
          <w:sz w:val="30"/>
          <w:szCs w:val="30"/>
        </w:rPr>
        <w:t>天弘基金管理有限公司关于旗下基金关联交易事项的公告</w:t>
      </w:r>
    </w:p>
    <w:p w:rsidR="003245AA" w:rsidRPr="003245AA" w:rsidRDefault="003245AA" w:rsidP="003245AA">
      <w:pPr>
        <w:adjustRightInd w:val="0"/>
        <w:snapToGrid w:val="0"/>
        <w:spacing w:line="500" w:lineRule="exact"/>
        <w:ind w:firstLineChars="200" w:firstLine="480"/>
        <w:rPr>
          <w:rFonts w:ascii="仿宋_GB2312" w:eastAsia="仿宋_GB2312" w:hAnsiTheme="minorEastAsia" w:cs="Times New Roman"/>
          <w:kern w:val="0"/>
          <w:sz w:val="24"/>
          <w:szCs w:val="24"/>
        </w:rPr>
      </w:pPr>
    </w:p>
    <w:p w:rsidR="003245AA" w:rsidRPr="003245AA" w:rsidRDefault="003245AA" w:rsidP="004911E8">
      <w:pPr>
        <w:adjustRightInd w:val="0"/>
        <w:snapToGrid w:val="0"/>
        <w:spacing w:line="500" w:lineRule="exact"/>
        <w:ind w:firstLineChars="200" w:firstLine="480"/>
        <w:rPr>
          <w:rFonts w:ascii="仿宋_GB2312" w:eastAsia="仿宋_GB2312" w:hAnsiTheme="minorEastAsia" w:cs="Times New Roman"/>
          <w:kern w:val="0"/>
          <w:sz w:val="24"/>
          <w:szCs w:val="24"/>
        </w:rPr>
      </w:pPr>
      <w:r w:rsidRPr="003245AA">
        <w:rPr>
          <w:rFonts w:ascii="仿宋_GB2312" w:eastAsia="仿宋_GB2312" w:hAnsiTheme="minorEastAsia" w:cs="Times New Roman" w:hint="eastAsia"/>
          <w:kern w:val="0"/>
          <w:sz w:val="24"/>
          <w:szCs w:val="24"/>
        </w:rPr>
        <w:t>根据《中华人民共和国证券投资基金法》、《公开募集证券投资基金运作管理办法》、《公开募集证券投资基金信息披露管理办法》等有关规定，在履行规定审批程序并</w:t>
      </w:r>
      <w:r w:rsidR="00477E43">
        <w:rPr>
          <w:rFonts w:ascii="仿宋_GB2312" w:eastAsia="仿宋_GB2312" w:hAnsiTheme="minorEastAsia" w:cs="Times New Roman" w:hint="eastAsia"/>
          <w:kern w:val="0"/>
          <w:sz w:val="24"/>
          <w:szCs w:val="24"/>
        </w:rPr>
        <w:t>经基金托管人同意后，天弘基金管理有限公司（以下简称“本公司”）</w:t>
      </w:r>
      <w:r w:rsidRPr="003245AA">
        <w:rPr>
          <w:rFonts w:ascii="仿宋_GB2312" w:eastAsia="仿宋_GB2312" w:hAnsiTheme="minorEastAsia" w:cs="Times New Roman" w:hint="eastAsia"/>
          <w:kern w:val="0"/>
          <w:sz w:val="24"/>
          <w:szCs w:val="24"/>
        </w:rPr>
        <w:t>旗下</w:t>
      </w:r>
      <w:bookmarkStart w:id="0" w:name="PO_flagFund"/>
      <w:r w:rsidR="00EA43DE">
        <w:rPr>
          <w:rFonts w:ascii="仿宋_GB2312" w:eastAsia="仿宋_GB2312" w:hAnsiTheme="minorEastAsia" w:hint="eastAsia"/>
          <w:kern w:val="0"/>
          <w:sz w:val="24"/>
          <w:szCs w:val="24"/>
        </w:rPr>
        <w:t>部分基金</w:t>
      </w:r>
      <w:bookmarkEnd w:id="0"/>
      <w:r w:rsidRPr="003245AA">
        <w:rPr>
          <w:rFonts w:ascii="仿宋_GB2312" w:eastAsia="仿宋_GB2312" w:hAnsiTheme="minorEastAsia" w:cs="Times New Roman" w:hint="eastAsia"/>
          <w:kern w:val="0"/>
          <w:sz w:val="24"/>
          <w:szCs w:val="24"/>
        </w:rPr>
        <w:t>参加了</w:t>
      </w:r>
      <w:bookmarkStart w:id="1" w:name="PO_addSubscriptionSituation"/>
      <w:r w:rsidR="00EA43DE">
        <w:rPr>
          <w:rFonts w:ascii="仿宋_GB2312" w:eastAsia="仿宋_GB2312" w:hAnsiTheme="minorEastAsia" w:hint="eastAsia"/>
          <w:kern w:val="0"/>
          <w:sz w:val="24"/>
          <w:szCs w:val="24"/>
        </w:rPr>
        <w:t>成都佳驰电子科技股份有限公司（以下简称“佳驰科技”）首次公开发行股票的网下申购</w:t>
      </w:r>
      <w:r w:rsidR="004D6EA2">
        <w:rPr>
          <w:rFonts w:ascii="仿宋_GB2312" w:eastAsia="仿宋_GB2312" w:hAnsiTheme="minorEastAsia" w:hint="eastAsia"/>
          <w:kern w:val="0"/>
          <w:sz w:val="24"/>
          <w:szCs w:val="24"/>
        </w:rPr>
        <w:t>、</w:t>
      </w:r>
      <w:r w:rsidR="00EA43DE">
        <w:rPr>
          <w:rFonts w:ascii="仿宋_GB2312" w:eastAsia="仿宋_GB2312" w:hAnsiTheme="minorEastAsia"/>
          <w:kern w:val="0"/>
          <w:sz w:val="24"/>
          <w:szCs w:val="24"/>
        </w:rPr>
        <w:t>申万宏源证券有限公司2024年面向专业投资者公开发行次级债券(第一期)(品种一)（债券简称</w:t>
      </w:r>
      <w:r w:rsidR="00EA43DE">
        <w:rPr>
          <w:rFonts w:ascii="仿宋_GB2312" w:eastAsia="仿宋_GB2312" w:hAnsiTheme="minorEastAsia"/>
          <w:kern w:val="0"/>
          <w:sz w:val="24"/>
          <w:szCs w:val="24"/>
        </w:rPr>
        <w:t>“</w:t>
      </w:r>
      <w:r w:rsidR="00EA43DE">
        <w:rPr>
          <w:rFonts w:ascii="仿宋_GB2312" w:eastAsia="仿宋_GB2312" w:hAnsiTheme="minorEastAsia"/>
          <w:kern w:val="0"/>
          <w:sz w:val="24"/>
          <w:szCs w:val="24"/>
        </w:rPr>
        <w:t>24申证C1</w:t>
      </w:r>
      <w:r w:rsidR="00EA43DE">
        <w:rPr>
          <w:rFonts w:ascii="仿宋_GB2312" w:eastAsia="仿宋_GB2312" w:hAnsiTheme="minorEastAsia"/>
          <w:kern w:val="0"/>
          <w:sz w:val="24"/>
          <w:szCs w:val="24"/>
        </w:rPr>
        <w:t>”</w:t>
      </w:r>
      <w:r w:rsidR="00EA43DE">
        <w:rPr>
          <w:rFonts w:ascii="仿宋_GB2312" w:eastAsia="仿宋_GB2312" w:hAnsiTheme="minorEastAsia"/>
          <w:kern w:val="0"/>
          <w:sz w:val="24"/>
          <w:szCs w:val="24"/>
        </w:rPr>
        <w:t>）的</w:t>
      </w:r>
      <w:r w:rsidR="00EA43DE">
        <w:rPr>
          <w:rFonts w:ascii="仿宋_GB2312" w:eastAsia="仿宋_GB2312" w:hAnsiTheme="minorEastAsia" w:hint="eastAsia"/>
          <w:kern w:val="0"/>
          <w:sz w:val="24"/>
          <w:szCs w:val="24"/>
        </w:rPr>
        <w:t>债券</w:t>
      </w:r>
      <w:r w:rsidR="00EA43DE">
        <w:rPr>
          <w:rFonts w:ascii="仿宋_GB2312" w:eastAsia="仿宋_GB2312" w:hAnsiTheme="minorEastAsia"/>
          <w:kern w:val="0"/>
          <w:sz w:val="24"/>
          <w:szCs w:val="24"/>
        </w:rPr>
        <w:t>一级申购</w:t>
      </w:r>
      <w:bookmarkEnd w:id="1"/>
      <w:r w:rsidRPr="003245AA">
        <w:rPr>
          <w:rFonts w:ascii="仿宋_GB2312" w:eastAsia="仿宋_GB2312" w:hAnsiTheme="minorEastAsia" w:cs="Times New Roman" w:hint="eastAsia"/>
          <w:kern w:val="0"/>
          <w:sz w:val="24"/>
          <w:szCs w:val="24"/>
        </w:rPr>
        <w:t>。</w:t>
      </w:r>
      <w:bookmarkStart w:id="2" w:name="PO_addAgencyFundRelation"/>
      <w:r w:rsidR="00EA43DE">
        <w:rPr>
          <w:rFonts w:ascii="仿宋_GB2312" w:eastAsia="仿宋_GB2312" w:hAnsiTheme="minorEastAsia" w:hint="eastAsia"/>
          <w:kern w:val="0"/>
          <w:sz w:val="24"/>
          <w:szCs w:val="24"/>
        </w:rPr>
        <w:t>佳驰科技本次发行的主承销商中信证券股份有限公司为上述基金的托管人或托管人的重要关联方</w:t>
      </w:r>
      <w:r w:rsidR="004D6EA2">
        <w:rPr>
          <w:rFonts w:ascii="仿宋_GB2312" w:eastAsia="仿宋_GB2312" w:hAnsiTheme="minorEastAsia" w:hint="eastAsia"/>
          <w:kern w:val="0"/>
          <w:sz w:val="24"/>
          <w:szCs w:val="24"/>
        </w:rPr>
        <w:t>，</w:t>
      </w:r>
      <w:r w:rsidR="00EA43DE">
        <w:rPr>
          <w:rFonts w:ascii="仿宋_GB2312" w:eastAsia="仿宋_GB2312" w:hAnsiTheme="minorEastAsia"/>
          <w:kern w:val="0"/>
          <w:sz w:val="24"/>
          <w:szCs w:val="24"/>
        </w:rPr>
        <w:t>24申证C1本次发行的主承销</w:t>
      </w:r>
      <w:bookmarkStart w:id="3" w:name="_GoBack"/>
      <w:bookmarkEnd w:id="3"/>
      <w:r w:rsidR="00EA43DE">
        <w:rPr>
          <w:rFonts w:ascii="仿宋_GB2312" w:eastAsia="仿宋_GB2312" w:hAnsiTheme="minorEastAsia"/>
          <w:kern w:val="0"/>
          <w:sz w:val="24"/>
          <w:szCs w:val="24"/>
        </w:rPr>
        <w:t>商国泰君安证券股份有限公司为上述基金的托管人</w:t>
      </w:r>
      <w:bookmarkEnd w:id="2"/>
      <w:r w:rsidRPr="003245AA">
        <w:rPr>
          <w:rFonts w:ascii="仿宋_GB2312" w:eastAsia="仿宋_GB2312" w:hAnsiTheme="minorEastAsia" w:cs="Times New Roman" w:hint="eastAsia"/>
          <w:kern w:val="0"/>
          <w:sz w:val="24"/>
          <w:szCs w:val="24"/>
        </w:rPr>
        <w:t>。现将有关情况公告如下：</w:t>
      </w:r>
    </w:p>
    <w:p w:rsidR="00EA43DE" w:rsidRDefault="00EA43DE" w:rsidP="004911E8">
      <w:pPr>
        <w:spacing w:line="500" w:lineRule="exact"/>
        <w:rPr>
          <w:rFonts w:ascii="仿宋_GB2312" w:eastAsia="仿宋_GB2312" w:hAnsiTheme="minorEastAsia" w:cs="Times New Roman"/>
          <w:kern w:val="0"/>
          <w:sz w:val="24"/>
          <w:szCs w:val="24"/>
        </w:rPr>
      </w:pPr>
      <w:bookmarkStart w:id="4" w:name="PO_allocationStatus"/>
      <w:r>
        <w:rPr>
          <w:rFonts w:ascii="仿宋_GB2312" w:eastAsia="仿宋_GB2312" w:hAnsiTheme="minorEastAsia" w:cs="Times New Roman"/>
          <w:kern w:val="0"/>
          <w:sz w:val="24"/>
          <w:szCs w:val="24"/>
        </w:rPr>
        <w:t xml:space="preserve">    一、参与佳驰科技首次公开发行股票的网下申购情况</w:t>
      </w:r>
    </w:p>
    <w:p w:rsidR="00EA43DE" w:rsidRDefault="00EA43DE" w:rsidP="004911E8">
      <w:pPr>
        <w:spacing w:line="500" w:lineRule="exact"/>
        <w:rPr>
          <w:rFonts w:ascii="仿宋_GB2312" w:eastAsia="仿宋_GB2312" w:hAnsiTheme="minorEastAsia" w:cs="Times New Roman"/>
          <w:kern w:val="0"/>
          <w:sz w:val="24"/>
          <w:szCs w:val="24"/>
        </w:rPr>
      </w:pPr>
      <w:r>
        <w:rPr>
          <w:rFonts w:ascii="仿宋_GB2312" w:eastAsia="仿宋_GB2312" w:hAnsiTheme="minorEastAsia" w:cs="Times New Roman"/>
          <w:kern w:val="0"/>
          <w:sz w:val="24"/>
          <w:szCs w:val="24"/>
        </w:rPr>
        <w:t xml:space="preserve">    佳驰科技本次发行价格为27.08元/股，发行人和保荐人（主承销商）综合考虑剔除最高报价部分后的初步询价数据、公司盈利能力、未来成长性及可比公司估值水平等因素协商确定。</w:t>
      </w:r>
    </w:p>
    <w:p w:rsidR="00EA43DE" w:rsidRDefault="00EA43DE" w:rsidP="004911E8">
      <w:pPr>
        <w:spacing w:line="500" w:lineRule="exact"/>
        <w:rPr>
          <w:rFonts w:ascii="仿宋_GB2312" w:eastAsia="仿宋_GB2312" w:hAnsiTheme="minorEastAsia" w:cs="Times New Roman"/>
          <w:kern w:val="0"/>
          <w:sz w:val="24"/>
          <w:szCs w:val="24"/>
        </w:rPr>
      </w:pPr>
      <w:r>
        <w:rPr>
          <w:rFonts w:ascii="仿宋_GB2312" w:eastAsia="仿宋_GB2312" w:hAnsiTheme="minorEastAsia" w:cs="Times New Roman"/>
          <w:kern w:val="0"/>
          <w:sz w:val="24"/>
          <w:szCs w:val="24"/>
        </w:rPr>
        <w:tab/>
        <w:t>现将获配结果披露如下：</w:t>
      </w:r>
      <w:bookmarkStart w:id="5" w:name="PO_table0"/>
      <w:bookmarkEnd w:id="4"/>
      <w:r>
        <w:rPr>
          <w:rFonts w:ascii="仿宋_GB2312" w:eastAsia="仿宋_GB2312" w:hAnsiTheme="minorEastAsia" w:cs="Times New Roman"/>
          <w:kern w:val="0"/>
          <w:sz w:val="24"/>
          <w:szCs w:val="24"/>
        </w:rPr>
        <w:t xml:space="preserve"> </w:t>
      </w:r>
    </w:p>
    <w:tbl>
      <w:tblPr>
        <w:tblStyle w:val="a7"/>
        <w:tblW w:w="0" w:type="auto"/>
        <w:tblLook w:val="04A0"/>
      </w:tblPr>
      <w:tblGrid>
        <w:gridCol w:w="1183"/>
        <w:gridCol w:w="3231"/>
        <w:gridCol w:w="1073"/>
        <w:gridCol w:w="1430"/>
        <w:gridCol w:w="1605"/>
      </w:tblGrid>
      <w:tr w:rsidR="00EA43DE" w:rsidTr="00EA43DE">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基金主代码</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基金名称</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获配证券名称</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获配数量（股）</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获配金额（元）</w:t>
            </w:r>
          </w:p>
        </w:tc>
      </w:tr>
      <w:tr w:rsidR="00EA43DE" w:rsidTr="00EA43DE">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008592</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天弘沪深</w:t>
            </w:r>
            <w:r>
              <w:rPr>
                <w:rFonts w:ascii="仿宋_GB2312" w:eastAsia="仿宋_GB2312" w:hAnsiTheme="minorEastAsia"/>
                <w:kern w:val="0"/>
                <w:sz w:val="24"/>
                <w:szCs w:val="24"/>
              </w:rPr>
              <w:t>300指数增强型发起式证券投资基金</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佳驰科技</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7794</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211061.52</w:t>
            </w:r>
          </w:p>
        </w:tc>
      </w:tr>
      <w:tr w:rsidR="00EA43DE" w:rsidTr="00EA43DE">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011102</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天弘中证光伏产业指数型发起式证券投资基金</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佳驰科技</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7794</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211061.52</w:t>
            </w:r>
          </w:p>
        </w:tc>
      </w:tr>
      <w:tr w:rsidR="00EA43DE" w:rsidTr="00EA43DE">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011839</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天弘中证人工智能主题指数型发起式证券投资基金</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佳驰科技</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7794</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211061.52</w:t>
            </w:r>
          </w:p>
        </w:tc>
      </w:tr>
      <w:tr w:rsidR="00EA43DE" w:rsidTr="00EA43DE">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159857</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天弘中证光伏产业交易型开放式指数证券投资基金</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佳驰科技</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7794</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211061.52</w:t>
            </w:r>
          </w:p>
        </w:tc>
      </w:tr>
      <w:tr w:rsidR="00EA43DE" w:rsidTr="00EA43DE">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159859</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天弘国证生物医药交易型开</w:t>
            </w:r>
            <w:r>
              <w:rPr>
                <w:rFonts w:ascii="仿宋_GB2312" w:eastAsia="仿宋_GB2312" w:hAnsiTheme="minorEastAsia" w:hint="eastAsia"/>
                <w:kern w:val="0"/>
                <w:sz w:val="24"/>
                <w:szCs w:val="24"/>
              </w:rPr>
              <w:lastRenderedPageBreak/>
              <w:t>放式指数证券投资基金</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lastRenderedPageBreak/>
              <w:t>佳驰科</w:t>
            </w:r>
            <w:r>
              <w:rPr>
                <w:rFonts w:ascii="仿宋_GB2312" w:eastAsia="仿宋_GB2312" w:hAnsiTheme="minorEastAsia" w:hint="eastAsia"/>
                <w:kern w:val="0"/>
                <w:sz w:val="24"/>
                <w:szCs w:val="24"/>
              </w:rPr>
              <w:lastRenderedPageBreak/>
              <w:t>技</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lastRenderedPageBreak/>
              <w:t>7794</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211061.52</w:t>
            </w:r>
          </w:p>
        </w:tc>
      </w:tr>
      <w:tr w:rsidR="00EA43DE" w:rsidTr="00EA43DE">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lastRenderedPageBreak/>
              <w:t>159998</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天弘中证计算机主题交易型开放式指数证券投资基金</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佳驰科技</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7794</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211061.52</w:t>
            </w:r>
          </w:p>
        </w:tc>
      </w:tr>
    </w:tbl>
    <w:p w:rsidR="00EA43DE" w:rsidRDefault="00EA43DE" w:rsidP="004911E8">
      <w:pPr>
        <w:spacing w:line="500" w:lineRule="exact"/>
        <w:rPr>
          <w:rFonts w:ascii="仿宋_GB2312" w:eastAsia="仿宋_GB2312" w:hAnsiTheme="minorEastAsia" w:cs="Times New Roman"/>
          <w:kern w:val="0"/>
          <w:sz w:val="24"/>
          <w:szCs w:val="24"/>
        </w:rPr>
      </w:pPr>
      <w:r>
        <w:rPr>
          <w:rFonts w:ascii="仿宋_GB2312" w:eastAsia="仿宋_GB2312" w:hAnsiTheme="minorEastAsia" w:cs="Times New Roman"/>
          <w:kern w:val="0"/>
          <w:sz w:val="24"/>
          <w:szCs w:val="24"/>
        </w:rPr>
        <w:t xml:space="preserve"> </w:t>
      </w:r>
      <w:bookmarkStart w:id="6" w:name="PO_paragraph1"/>
      <w:bookmarkEnd w:id="5"/>
      <w:r>
        <w:rPr>
          <w:rFonts w:ascii="仿宋_GB2312" w:eastAsia="仿宋_GB2312" w:hAnsiTheme="minorEastAsia" w:cs="Times New Roman"/>
          <w:kern w:val="0"/>
          <w:sz w:val="24"/>
          <w:szCs w:val="24"/>
        </w:rPr>
        <w:t xml:space="preserve">    二、参与24申证C1的</w:t>
      </w:r>
      <w:r>
        <w:rPr>
          <w:rFonts w:ascii="仿宋_GB2312" w:eastAsia="仿宋_GB2312" w:hAnsiTheme="minorEastAsia" w:cs="Times New Roman" w:hint="eastAsia"/>
          <w:kern w:val="0"/>
          <w:sz w:val="24"/>
          <w:szCs w:val="24"/>
        </w:rPr>
        <w:t>债券</w:t>
      </w:r>
      <w:r>
        <w:rPr>
          <w:rFonts w:ascii="仿宋_GB2312" w:eastAsia="仿宋_GB2312" w:hAnsiTheme="minorEastAsia" w:cs="Times New Roman"/>
          <w:kern w:val="0"/>
          <w:sz w:val="24"/>
          <w:szCs w:val="24"/>
        </w:rPr>
        <w:t>一级申购情况</w:t>
      </w:r>
    </w:p>
    <w:p w:rsidR="00EA43DE" w:rsidRDefault="00EA43DE" w:rsidP="004911E8">
      <w:pPr>
        <w:spacing w:line="500" w:lineRule="exact"/>
        <w:rPr>
          <w:rFonts w:ascii="仿宋_GB2312" w:eastAsia="仿宋_GB2312" w:hAnsiTheme="minorEastAsia" w:cs="Times New Roman"/>
          <w:kern w:val="0"/>
          <w:sz w:val="24"/>
          <w:szCs w:val="24"/>
        </w:rPr>
      </w:pPr>
      <w:r>
        <w:rPr>
          <w:rFonts w:ascii="仿宋_GB2312" w:eastAsia="仿宋_GB2312" w:hAnsiTheme="minorEastAsia" w:cs="Times New Roman"/>
          <w:kern w:val="0"/>
          <w:sz w:val="24"/>
          <w:szCs w:val="24"/>
        </w:rPr>
        <w:t xml:space="preserve">    24申证C1本次按面值发行，发行价格为100.00元/张，</w:t>
      </w:r>
      <w:r w:rsidRPr="009053B7">
        <w:rPr>
          <w:rFonts w:ascii="仿宋_GB2312" w:eastAsia="仿宋_GB2312" w:hAnsiTheme="minorEastAsia" w:cs="Times New Roman" w:hint="eastAsia"/>
          <w:kern w:val="0"/>
          <w:sz w:val="24"/>
          <w:szCs w:val="24"/>
        </w:rPr>
        <w:t>票面利率根据</w:t>
      </w:r>
      <w:r>
        <w:rPr>
          <w:rFonts w:ascii="仿宋_GB2312" w:eastAsia="仿宋_GB2312" w:hAnsiTheme="minorEastAsia" w:cs="Times New Roman" w:hint="eastAsia"/>
          <w:kern w:val="0"/>
          <w:sz w:val="24"/>
          <w:szCs w:val="24"/>
        </w:rPr>
        <w:t>网下询价簿记结果，经发行人和主承销商充分协商和审慎判断最终确定。</w:t>
      </w:r>
    </w:p>
    <w:p w:rsidR="00EA43DE" w:rsidRDefault="00EA43DE" w:rsidP="004911E8">
      <w:pPr>
        <w:spacing w:line="500" w:lineRule="exact"/>
        <w:rPr>
          <w:rFonts w:ascii="仿宋_GB2312" w:eastAsia="仿宋_GB2312" w:hAnsiTheme="minorEastAsia" w:cs="Times New Roman"/>
          <w:kern w:val="0"/>
          <w:sz w:val="24"/>
          <w:szCs w:val="24"/>
        </w:rPr>
      </w:pPr>
      <w:r>
        <w:rPr>
          <w:rFonts w:ascii="仿宋_GB2312" w:eastAsia="仿宋_GB2312" w:hAnsiTheme="minorEastAsia" w:cs="Times New Roman"/>
          <w:kern w:val="0"/>
          <w:sz w:val="24"/>
          <w:szCs w:val="24"/>
        </w:rPr>
        <w:t xml:space="preserve">    现将获配结果披露如下：</w:t>
      </w:r>
      <w:bookmarkStart w:id="7" w:name="PO_table1"/>
      <w:bookmarkEnd w:id="6"/>
      <w:r>
        <w:rPr>
          <w:rFonts w:ascii="仿宋_GB2312" w:eastAsia="仿宋_GB2312" w:hAnsiTheme="minorEastAsia" w:cs="Times New Roman"/>
          <w:kern w:val="0"/>
          <w:sz w:val="24"/>
          <w:szCs w:val="24"/>
        </w:rPr>
        <w:t xml:space="preserve"> </w:t>
      </w:r>
    </w:p>
    <w:tbl>
      <w:tblPr>
        <w:tblStyle w:val="a7"/>
        <w:tblW w:w="0" w:type="auto"/>
        <w:tblLook w:val="04A0"/>
      </w:tblPr>
      <w:tblGrid>
        <w:gridCol w:w="1173"/>
        <w:gridCol w:w="3178"/>
        <w:gridCol w:w="1048"/>
        <w:gridCol w:w="1409"/>
        <w:gridCol w:w="1714"/>
      </w:tblGrid>
      <w:tr w:rsidR="00EA43DE" w:rsidTr="00EA43DE">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基金主代码</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基金名称</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获配证券名称</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获配数量（张）</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获配金额（元）</w:t>
            </w:r>
          </w:p>
        </w:tc>
      </w:tr>
      <w:tr w:rsidR="00EA43DE" w:rsidTr="00EA43DE">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008644</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hint="eastAsia"/>
                <w:kern w:val="0"/>
                <w:sz w:val="24"/>
                <w:szCs w:val="24"/>
              </w:rPr>
              <w:t>天弘季季兴三个月定期开放债券型发起式证券投资基金</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24申证C1</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200000</w:t>
            </w:r>
          </w:p>
        </w:tc>
        <w:tc>
          <w:tcPr>
            <w:tcW w:w="0" w:type="auto"/>
          </w:tcPr>
          <w:p w:rsidR="00EA43DE" w:rsidRDefault="00EA43DE" w:rsidP="004911E8">
            <w:pPr>
              <w:spacing w:line="500" w:lineRule="exact"/>
              <w:rPr>
                <w:rFonts w:ascii="仿宋_GB2312" w:eastAsia="仿宋_GB2312" w:hAnsiTheme="minorEastAsia"/>
                <w:kern w:val="0"/>
                <w:sz w:val="24"/>
                <w:szCs w:val="24"/>
              </w:rPr>
            </w:pPr>
            <w:r>
              <w:rPr>
                <w:rFonts w:ascii="仿宋_GB2312" w:eastAsia="仿宋_GB2312" w:hAnsiTheme="minorEastAsia"/>
                <w:kern w:val="0"/>
                <w:sz w:val="24"/>
                <w:szCs w:val="24"/>
              </w:rPr>
              <w:t>20000000.00</w:t>
            </w:r>
          </w:p>
        </w:tc>
      </w:tr>
    </w:tbl>
    <w:p w:rsidR="003245AA" w:rsidRPr="003245AA" w:rsidRDefault="00EA43DE" w:rsidP="004911E8">
      <w:pPr>
        <w:spacing w:line="500" w:lineRule="exact"/>
        <w:rPr>
          <w:rFonts w:ascii="仿宋_GB2312" w:eastAsia="仿宋_GB2312" w:hAnsiTheme="minorEastAsia" w:cs="Times New Roman"/>
          <w:kern w:val="0"/>
          <w:sz w:val="24"/>
          <w:szCs w:val="24"/>
        </w:rPr>
      </w:pPr>
      <w:r>
        <w:rPr>
          <w:rFonts w:ascii="仿宋_GB2312" w:eastAsia="仿宋_GB2312" w:hAnsiTheme="minorEastAsia" w:cs="Times New Roman"/>
          <w:kern w:val="0"/>
          <w:sz w:val="24"/>
          <w:szCs w:val="24"/>
        </w:rPr>
        <w:t xml:space="preserve"> </w:t>
      </w:r>
      <w:bookmarkEnd w:id="7"/>
    </w:p>
    <w:p w:rsidR="003245AA" w:rsidRPr="003245AA" w:rsidRDefault="003245AA" w:rsidP="004911E8">
      <w:pPr>
        <w:spacing w:line="500" w:lineRule="exact"/>
        <w:ind w:firstLineChars="200" w:firstLine="480"/>
        <w:rPr>
          <w:rFonts w:ascii="仿宋_GB2312" w:eastAsia="仿宋_GB2312" w:hAnsiTheme="minorEastAsia" w:cs="Times New Roman"/>
          <w:kern w:val="0"/>
          <w:sz w:val="24"/>
          <w:szCs w:val="24"/>
        </w:rPr>
      </w:pPr>
      <w:r w:rsidRPr="003245AA">
        <w:rPr>
          <w:rFonts w:ascii="仿宋_GB2312" w:eastAsia="仿宋_GB2312" w:hAnsiTheme="minorEastAsia" w:cs="Times New Roman" w:hint="eastAsia"/>
          <w:kern w:val="0"/>
          <w:sz w:val="24"/>
          <w:szCs w:val="24"/>
        </w:rPr>
        <w:t>投资者可登录我公司官方网站（</w:t>
      </w:r>
      <w:r w:rsidRPr="003245AA">
        <w:rPr>
          <w:rFonts w:ascii="仿宋_GB2312" w:eastAsia="仿宋_GB2312" w:hAnsiTheme="minorEastAsia" w:cs="Times New Roman"/>
          <w:kern w:val="0"/>
          <w:sz w:val="24"/>
          <w:szCs w:val="24"/>
        </w:rPr>
        <w:t>www.thfund.com.cn</w:t>
      </w:r>
      <w:r w:rsidRPr="003245AA">
        <w:rPr>
          <w:rFonts w:ascii="仿宋_GB2312" w:eastAsia="仿宋_GB2312" w:hAnsiTheme="minorEastAsia" w:cs="Times New Roman" w:hint="eastAsia"/>
          <w:kern w:val="0"/>
          <w:sz w:val="24"/>
          <w:szCs w:val="24"/>
        </w:rPr>
        <w:t>）或拨打我公司客户服务热线（</w:t>
      </w:r>
      <w:r w:rsidRPr="003245AA">
        <w:rPr>
          <w:rFonts w:ascii="仿宋_GB2312" w:eastAsia="仿宋_GB2312" w:hAnsiTheme="minorEastAsia" w:cs="Times New Roman"/>
          <w:kern w:val="0"/>
          <w:sz w:val="24"/>
          <w:szCs w:val="24"/>
        </w:rPr>
        <w:t>95046</w:t>
      </w:r>
      <w:r w:rsidRPr="003245AA">
        <w:rPr>
          <w:rFonts w:ascii="仿宋_GB2312" w:eastAsia="仿宋_GB2312" w:hAnsiTheme="minorEastAsia" w:cs="Times New Roman" w:hint="eastAsia"/>
          <w:kern w:val="0"/>
          <w:sz w:val="24"/>
          <w:szCs w:val="24"/>
        </w:rPr>
        <w:t>）了解本基金的相关事宜。</w:t>
      </w:r>
    </w:p>
    <w:p w:rsidR="003245AA" w:rsidRPr="003245AA" w:rsidRDefault="003245AA" w:rsidP="003245AA">
      <w:pPr>
        <w:spacing w:line="360" w:lineRule="auto"/>
        <w:ind w:firstLineChars="200" w:firstLine="480"/>
        <w:rPr>
          <w:rFonts w:ascii="仿宋_GB2312" w:eastAsia="仿宋_GB2312" w:hAnsiTheme="minorEastAsia" w:cs="Times New Roman"/>
          <w:kern w:val="0"/>
          <w:sz w:val="24"/>
          <w:szCs w:val="24"/>
        </w:rPr>
      </w:pPr>
    </w:p>
    <w:p w:rsidR="003245AA" w:rsidRPr="003245AA" w:rsidRDefault="003245AA" w:rsidP="003245AA">
      <w:pPr>
        <w:spacing w:line="360" w:lineRule="auto"/>
        <w:ind w:firstLineChars="200" w:firstLine="480"/>
        <w:rPr>
          <w:rFonts w:ascii="仿宋_GB2312" w:eastAsia="仿宋_GB2312" w:hAnsiTheme="minorEastAsia" w:cs="Times New Roman"/>
          <w:kern w:val="0"/>
          <w:sz w:val="24"/>
          <w:szCs w:val="24"/>
        </w:rPr>
      </w:pPr>
      <w:r w:rsidRPr="003245AA">
        <w:rPr>
          <w:rFonts w:ascii="仿宋_GB2312" w:eastAsia="仿宋_GB2312" w:hAnsiTheme="minorEastAsia" w:cs="Times New Roman" w:hint="eastAsia"/>
          <w:kern w:val="0"/>
          <w:sz w:val="24"/>
          <w:szCs w:val="24"/>
        </w:rPr>
        <w:t>风险提示</w:t>
      </w:r>
    </w:p>
    <w:p w:rsidR="003245AA" w:rsidRPr="003245AA" w:rsidRDefault="003245AA" w:rsidP="003245AA">
      <w:pPr>
        <w:spacing w:line="360" w:lineRule="auto"/>
        <w:ind w:firstLineChars="200" w:firstLine="480"/>
        <w:rPr>
          <w:rFonts w:ascii="仿宋_GB2312" w:eastAsia="仿宋_GB2312" w:hAnsiTheme="minorEastAsia" w:cs="Times New Roman"/>
          <w:kern w:val="0"/>
          <w:sz w:val="24"/>
          <w:szCs w:val="24"/>
        </w:rPr>
      </w:pPr>
      <w:r w:rsidRPr="003245AA">
        <w:rPr>
          <w:rFonts w:ascii="仿宋_GB2312" w:eastAsia="仿宋_GB2312" w:hAnsiTheme="minorEastAsia" w:cs="Times New Roman" w:hint="eastAsia"/>
          <w:kern w:val="0"/>
          <w:sz w:val="24"/>
          <w:szCs w:val="24"/>
        </w:rPr>
        <w:t>基金管理人承诺以诚实信用、勤勉尽责的原则管理和运用基金资产，但不保证基金一定盈利，也不保证最低收益。投资者投资于本基金时应认真阅读本基金的《基金合同》和《招募说明书》等相关法律文件。</w:t>
      </w:r>
    </w:p>
    <w:p w:rsidR="003245AA" w:rsidRPr="003245AA" w:rsidRDefault="003245AA" w:rsidP="003245AA">
      <w:pPr>
        <w:spacing w:line="360" w:lineRule="auto"/>
        <w:ind w:firstLineChars="200" w:firstLine="480"/>
        <w:rPr>
          <w:rFonts w:ascii="仿宋_GB2312" w:eastAsia="仿宋_GB2312" w:hAnsiTheme="minorEastAsia" w:cs="Times New Roman"/>
          <w:kern w:val="0"/>
          <w:sz w:val="24"/>
          <w:szCs w:val="24"/>
        </w:rPr>
      </w:pPr>
      <w:r w:rsidRPr="003245AA">
        <w:rPr>
          <w:rFonts w:ascii="仿宋_GB2312" w:eastAsia="仿宋_GB2312" w:hAnsiTheme="minorEastAsia" w:cs="Times New Roman" w:hint="eastAsia"/>
          <w:kern w:val="0"/>
          <w:sz w:val="24"/>
          <w:szCs w:val="24"/>
        </w:rPr>
        <w:t>特此公告。</w:t>
      </w:r>
    </w:p>
    <w:p w:rsidR="003245AA" w:rsidRPr="003245AA" w:rsidRDefault="003245AA" w:rsidP="003245AA">
      <w:pPr>
        <w:spacing w:line="360" w:lineRule="auto"/>
        <w:ind w:firstLineChars="200" w:firstLine="480"/>
        <w:rPr>
          <w:rFonts w:ascii="仿宋_GB2312" w:eastAsia="仿宋_GB2312" w:hAnsiTheme="minorEastAsia" w:cs="Times New Roman"/>
          <w:kern w:val="0"/>
          <w:sz w:val="24"/>
          <w:szCs w:val="24"/>
        </w:rPr>
      </w:pPr>
    </w:p>
    <w:p w:rsidR="003245AA" w:rsidRPr="003245AA" w:rsidRDefault="003245AA" w:rsidP="003245AA">
      <w:pPr>
        <w:ind w:left="420"/>
        <w:rPr>
          <w:rFonts w:ascii="仿宋_GB2312" w:eastAsia="仿宋_GB2312" w:hAnsiTheme="minorEastAsia" w:cs="Times New Roman"/>
          <w:kern w:val="0"/>
          <w:sz w:val="24"/>
          <w:szCs w:val="24"/>
        </w:rPr>
      </w:pPr>
    </w:p>
    <w:p w:rsidR="003245AA" w:rsidRPr="003245AA" w:rsidRDefault="003245AA" w:rsidP="003245AA">
      <w:pPr>
        <w:spacing w:line="500" w:lineRule="exact"/>
        <w:jc w:val="right"/>
        <w:rPr>
          <w:rFonts w:ascii="仿宋_GB2312" w:eastAsia="仿宋_GB2312" w:cs="Times New Roman"/>
          <w:sz w:val="24"/>
          <w:szCs w:val="24"/>
        </w:rPr>
      </w:pPr>
      <w:r w:rsidRPr="003245AA">
        <w:rPr>
          <w:rFonts w:ascii="仿宋_GB2312" w:eastAsia="仿宋_GB2312" w:cs="Times New Roman"/>
          <w:sz w:val="24"/>
          <w:szCs w:val="24"/>
        </w:rPr>
        <w:t xml:space="preserve">  </w:t>
      </w:r>
      <w:r w:rsidRPr="003245AA">
        <w:rPr>
          <w:rFonts w:ascii="仿宋_GB2312" w:eastAsia="仿宋_GB2312" w:cs="Times New Roman" w:hint="eastAsia"/>
          <w:sz w:val="24"/>
          <w:szCs w:val="24"/>
        </w:rPr>
        <w:t>天弘基金管理有限公司</w:t>
      </w:r>
    </w:p>
    <w:p w:rsidR="001303A7" w:rsidRPr="004911E8" w:rsidRDefault="00EA43DE" w:rsidP="004911E8">
      <w:pPr>
        <w:wordWrap w:val="0"/>
        <w:spacing w:line="500" w:lineRule="exact"/>
        <w:jc w:val="right"/>
        <w:rPr>
          <w:rFonts w:ascii="仿宋_GB2312" w:eastAsia="仿宋_GB2312" w:cs="Times New Roman"/>
          <w:sz w:val="24"/>
          <w:szCs w:val="24"/>
        </w:rPr>
      </w:pPr>
      <w:bookmarkStart w:id="8" w:name="PO_disclosureDate"/>
      <w:r>
        <w:rPr>
          <w:rFonts w:ascii="仿宋_GB2312" w:eastAsia="仿宋_GB2312" w:cs="Times New Roman" w:hint="eastAsia"/>
          <w:sz w:val="24"/>
          <w:szCs w:val="24"/>
        </w:rPr>
        <w:t>二〇二四年十一月二十九日</w:t>
      </w:r>
      <w:bookmarkEnd w:id="8"/>
    </w:p>
    <w:sectPr w:rsidR="001303A7" w:rsidRPr="004911E8" w:rsidSect="00512D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7E7" w:rsidRDefault="00BE47E7" w:rsidP="003245AA">
      <w:r>
        <w:separator/>
      </w:r>
    </w:p>
  </w:endnote>
  <w:endnote w:type="continuationSeparator" w:id="0">
    <w:p w:rsidR="00BE47E7" w:rsidRDefault="00BE47E7" w:rsidP="003245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7E7" w:rsidRDefault="00BE47E7" w:rsidP="003245AA">
      <w:r>
        <w:separator/>
      </w:r>
    </w:p>
  </w:footnote>
  <w:footnote w:type="continuationSeparator" w:id="0">
    <w:p w:rsidR="00BE47E7" w:rsidRDefault="00BE47E7" w:rsidP="003245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2A06"/>
    <w:rsid w:val="000A4E40"/>
    <w:rsid w:val="000D39D7"/>
    <w:rsid w:val="003245AA"/>
    <w:rsid w:val="00477E43"/>
    <w:rsid w:val="004911E8"/>
    <w:rsid w:val="004D6EA2"/>
    <w:rsid w:val="00502FA2"/>
    <w:rsid w:val="0066743E"/>
    <w:rsid w:val="008F60F1"/>
    <w:rsid w:val="009B5C94"/>
    <w:rsid w:val="009D0CE7"/>
    <w:rsid w:val="00A15103"/>
    <w:rsid w:val="00A96F9B"/>
    <w:rsid w:val="00AF4835"/>
    <w:rsid w:val="00BD2CA2"/>
    <w:rsid w:val="00BE47E7"/>
    <w:rsid w:val="00CD3121"/>
    <w:rsid w:val="00E11531"/>
    <w:rsid w:val="00E12A06"/>
    <w:rsid w:val="00E75DC0"/>
    <w:rsid w:val="00E854B6"/>
    <w:rsid w:val="00EA43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4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45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45AA"/>
    <w:rPr>
      <w:sz w:val="18"/>
      <w:szCs w:val="18"/>
    </w:rPr>
  </w:style>
  <w:style w:type="paragraph" w:styleId="a4">
    <w:name w:val="footer"/>
    <w:basedOn w:val="a"/>
    <w:link w:val="Char0"/>
    <w:uiPriority w:val="99"/>
    <w:unhideWhenUsed/>
    <w:rsid w:val="003245AA"/>
    <w:pPr>
      <w:tabs>
        <w:tab w:val="center" w:pos="4153"/>
        <w:tab w:val="right" w:pos="8306"/>
      </w:tabs>
      <w:snapToGrid w:val="0"/>
      <w:jc w:val="left"/>
    </w:pPr>
    <w:rPr>
      <w:sz w:val="18"/>
      <w:szCs w:val="18"/>
    </w:rPr>
  </w:style>
  <w:style w:type="character" w:customStyle="1" w:styleId="Char0">
    <w:name w:val="页脚 Char"/>
    <w:basedOn w:val="a0"/>
    <w:link w:val="a4"/>
    <w:uiPriority w:val="99"/>
    <w:rsid w:val="003245AA"/>
    <w:rPr>
      <w:sz w:val="18"/>
      <w:szCs w:val="18"/>
    </w:rPr>
  </w:style>
  <w:style w:type="paragraph" w:styleId="a5">
    <w:name w:val="List Paragraph"/>
    <w:basedOn w:val="a"/>
    <w:uiPriority w:val="34"/>
    <w:qFormat/>
    <w:rsid w:val="003245AA"/>
    <w:pPr>
      <w:ind w:firstLineChars="200" w:firstLine="420"/>
    </w:pPr>
    <w:rPr>
      <w:rFonts w:cs="Times New Roman"/>
    </w:rPr>
  </w:style>
  <w:style w:type="paragraph" w:styleId="a6">
    <w:name w:val="No Spacing"/>
    <w:uiPriority w:val="1"/>
    <w:qFormat/>
    <w:rsid w:val="003245AA"/>
    <w:pPr>
      <w:widowControl w:val="0"/>
      <w:jc w:val="both"/>
    </w:pPr>
    <w:rPr>
      <w:rFonts w:cs="Times New Roman"/>
    </w:rPr>
  </w:style>
  <w:style w:type="table" w:styleId="a7">
    <w:name w:val="Table Grid"/>
    <w:basedOn w:val="a1"/>
    <w:uiPriority w:val="39"/>
    <w:rsid w:val="003245A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245AA"/>
    <w:rPr>
      <w:rFonts w:cs="Times New Roman"/>
      <w:sz w:val="21"/>
      <w:szCs w:val="21"/>
    </w:rPr>
  </w:style>
  <w:style w:type="paragraph" w:styleId="a9">
    <w:name w:val="annotation text"/>
    <w:basedOn w:val="a"/>
    <w:link w:val="Char1"/>
    <w:uiPriority w:val="99"/>
    <w:unhideWhenUsed/>
    <w:rsid w:val="003245AA"/>
    <w:pPr>
      <w:jc w:val="left"/>
    </w:pPr>
    <w:rPr>
      <w:rFonts w:cs="Times New Roman"/>
    </w:rPr>
  </w:style>
  <w:style w:type="character" w:customStyle="1" w:styleId="Char1">
    <w:name w:val="批注文字 Char"/>
    <w:basedOn w:val="a0"/>
    <w:link w:val="a9"/>
    <w:uiPriority w:val="99"/>
    <w:rsid w:val="003245AA"/>
    <w:rPr>
      <w:rFonts w:cs="Times New Roman"/>
    </w:rPr>
  </w:style>
  <w:style w:type="paragraph" w:customStyle="1" w:styleId="Default">
    <w:name w:val="Default"/>
    <w:rsid w:val="003245AA"/>
    <w:pPr>
      <w:widowControl w:val="0"/>
      <w:autoSpaceDE w:val="0"/>
      <w:autoSpaceDN w:val="0"/>
      <w:adjustRightInd w:val="0"/>
    </w:pPr>
    <w:rPr>
      <w:rFonts w:ascii="黑体" w:hAnsi="黑体" w:cs="黑体"/>
      <w:color w:val="000000"/>
      <w:kern w:val="0"/>
      <w:sz w:val="24"/>
      <w:szCs w:val="24"/>
    </w:rPr>
  </w:style>
  <w:style w:type="paragraph" w:styleId="aa">
    <w:name w:val="Balloon Text"/>
    <w:basedOn w:val="a"/>
    <w:link w:val="Char2"/>
    <w:uiPriority w:val="99"/>
    <w:semiHidden/>
    <w:unhideWhenUsed/>
    <w:rsid w:val="003245AA"/>
    <w:rPr>
      <w:sz w:val="18"/>
      <w:szCs w:val="18"/>
    </w:rPr>
  </w:style>
  <w:style w:type="character" w:customStyle="1" w:styleId="Char2">
    <w:name w:val="批注框文本 Char"/>
    <w:basedOn w:val="a0"/>
    <w:link w:val="aa"/>
    <w:uiPriority w:val="99"/>
    <w:semiHidden/>
    <w:rsid w:val="003245A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1029</Characters>
  <Application>Microsoft Office Word</Application>
  <DocSecurity>4</DocSecurity>
  <Lines>8</Lines>
  <Paragraphs>2</Paragraphs>
  <ScaleCrop>false</ScaleCrop>
  <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兰静阳</dc:creator>
  <cp:keywords/>
  <dc:description/>
  <cp:lastModifiedBy>ZHONGM</cp:lastModifiedBy>
  <cp:revision>2</cp:revision>
  <dcterms:created xsi:type="dcterms:W3CDTF">2024-11-28T16:02:00Z</dcterms:created>
  <dcterms:modified xsi:type="dcterms:W3CDTF">2024-11-28T16:02:00Z</dcterms:modified>
</cp:coreProperties>
</file>