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5F" w:rsidRDefault="00CE0C94">
      <w:pPr>
        <w:widowControl/>
        <w:shd w:val="clear" w:color="auto" w:fill="FFFFFF"/>
        <w:spacing w:before="240"/>
        <w:jc w:val="center"/>
        <w:rPr>
          <w:rFonts w:ascii="微软雅黑" w:eastAsia="微软雅黑" w:hAnsi="微软雅黑" w:cs="宋体"/>
          <w:b/>
          <w:bCs/>
          <w:color w:val="333333"/>
          <w:kern w:val="0"/>
          <w:sz w:val="32"/>
          <w:szCs w:val="32"/>
        </w:rPr>
      </w:pPr>
      <w:r>
        <w:rPr>
          <w:rFonts w:ascii="微软雅黑" w:eastAsia="微软雅黑" w:hAnsi="微软雅黑" w:cs="宋体" w:hint="eastAsia"/>
          <w:b/>
          <w:bCs/>
          <w:color w:val="333333"/>
          <w:kern w:val="0"/>
          <w:sz w:val="32"/>
          <w:szCs w:val="32"/>
        </w:rPr>
        <w:t>申万菱信基金管理有限公司</w:t>
      </w:r>
    </w:p>
    <w:p w:rsidR="0042075F" w:rsidRDefault="00CE0C94">
      <w:pPr>
        <w:widowControl/>
        <w:shd w:val="clear" w:color="auto" w:fill="FFFFFF"/>
        <w:spacing w:before="240"/>
        <w:jc w:val="center"/>
        <w:rPr>
          <w:rFonts w:ascii="微软雅黑" w:eastAsia="微软雅黑" w:hAnsi="微软雅黑" w:cs="宋体"/>
          <w:b/>
          <w:bCs/>
          <w:color w:val="333333"/>
          <w:kern w:val="0"/>
          <w:sz w:val="32"/>
          <w:szCs w:val="32"/>
        </w:rPr>
      </w:pPr>
      <w:r>
        <w:rPr>
          <w:rFonts w:ascii="微软雅黑" w:eastAsia="微软雅黑" w:hAnsi="微软雅黑" w:cs="宋体" w:hint="eastAsia"/>
          <w:b/>
          <w:bCs/>
          <w:color w:val="333333"/>
          <w:kern w:val="0"/>
          <w:sz w:val="32"/>
          <w:szCs w:val="32"/>
        </w:rPr>
        <w:t>关于旗下部分基金增加C类基金份额并相应修订基金合同及托管协议的公告</w:t>
      </w:r>
    </w:p>
    <w:p w:rsidR="0042075F" w:rsidRDefault="00CE0C94">
      <w:pPr>
        <w:widowControl/>
        <w:shd w:val="clear" w:color="auto" w:fill="FFFFFF"/>
        <w:spacing w:before="465" w:line="420" w:lineRule="atLeast"/>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为更好地满足广大投资者的需求，根据《中华人民共和国证券投资基金法》《公开募集证券投资基金运作管理办法》《公开募集证券投资基金信息披露管理办法》等法律法规的规定和基金合同的有关约定，经与基金托管人中国工商银行股份有限公司协商一致，申万菱信基金管理有限公司（以下简称“本公司”或“基金管理人”）决定自202</w:t>
      </w:r>
      <w:r>
        <w:rPr>
          <w:rFonts w:ascii="微软雅黑" w:eastAsia="微软雅黑" w:hAnsi="微软雅黑" w:cs="宋体"/>
          <w:color w:val="333333"/>
          <w:kern w:val="0"/>
          <w:sz w:val="24"/>
          <w:szCs w:val="24"/>
        </w:rPr>
        <w:t>4</w:t>
      </w:r>
      <w:r>
        <w:rPr>
          <w:rFonts w:ascii="微软雅黑" w:eastAsia="微软雅黑" w:hAnsi="微软雅黑" w:cs="宋体" w:hint="eastAsia"/>
          <w:color w:val="333333"/>
          <w:kern w:val="0"/>
          <w:sz w:val="24"/>
          <w:szCs w:val="24"/>
        </w:rPr>
        <w:t>年</w:t>
      </w:r>
      <w:r>
        <w:rPr>
          <w:rFonts w:ascii="微软雅黑" w:eastAsia="微软雅黑" w:hAnsi="微软雅黑" w:cs="宋体"/>
          <w:color w:val="333333"/>
          <w:kern w:val="0"/>
          <w:sz w:val="24"/>
          <w:szCs w:val="24"/>
        </w:rPr>
        <w:t>12</w:t>
      </w:r>
      <w:r>
        <w:rPr>
          <w:rFonts w:ascii="微软雅黑" w:eastAsia="微软雅黑" w:hAnsi="微软雅黑" w:cs="宋体" w:hint="eastAsia"/>
          <w:color w:val="333333"/>
          <w:kern w:val="0"/>
          <w:sz w:val="24"/>
          <w:szCs w:val="24"/>
        </w:rPr>
        <w:t>月</w:t>
      </w:r>
      <w:r>
        <w:rPr>
          <w:rFonts w:ascii="微软雅黑" w:eastAsia="微软雅黑" w:hAnsi="微软雅黑" w:cs="宋体"/>
          <w:color w:val="333333"/>
          <w:kern w:val="0"/>
          <w:sz w:val="24"/>
          <w:szCs w:val="24"/>
        </w:rPr>
        <w:t>2</w:t>
      </w:r>
      <w:r>
        <w:rPr>
          <w:rFonts w:ascii="微软雅黑" w:eastAsia="微软雅黑" w:hAnsi="微软雅黑" w:cs="宋体" w:hint="eastAsia"/>
          <w:color w:val="333333"/>
          <w:kern w:val="0"/>
          <w:sz w:val="24"/>
          <w:szCs w:val="24"/>
        </w:rPr>
        <w:t>日起对旗下</w:t>
      </w:r>
      <w:r>
        <w:rPr>
          <w:rFonts w:ascii="微软雅黑" w:eastAsia="微软雅黑" w:hAnsi="微软雅黑" w:cs="宋体"/>
          <w:color w:val="333333"/>
          <w:kern w:val="0"/>
          <w:sz w:val="24"/>
          <w:szCs w:val="24"/>
        </w:rPr>
        <w:t>2</w:t>
      </w:r>
      <w:r>
        <w:rPr>
          <w:rFonts w:ascii="微软雅黑" w:eastAsia="微软雅黑" w:hAnsi="微软雅黑" w:cs="宋体" w:hint="eastAsia"/>
          <w:color w:val="333333"/>
          <w:kern w:val="0"/>
          <w:sz w:val="24"/>
          <w:szCs w:val="24"/>
        </w:rPr>
        <w:t>只基金增加C类基金份额并对基金合同及托管协议进行相应修改，同时更新基金合同</w:t>
      </w:r>
      <w:r w:rsidR="00FF44C1">
        <w:rPr>
          <w:rFonts w:ascii="微软雅黑" w:eastAsia="微软雅黑" w:hAnsi="微软雅黑" w:cs="宋体" w:hint="eastAsia"/>
          <w:color w:val="333333"/>
          <w:kern w:val="0"/>
          <w:sz w:val="24"/>
          <w:szCs w:val="24"/>
        </w:rPr>
        <w:t>及托管协议</w:t>
      </w:r>
      <w:r>
        <w:rPr>
          <w:rFonts w:ascii="微软雅黑" w:eastAsia="微软雅黑" w:hAnsi="微软雅黑" w:cs="宋体" w:hint="eastAsia"/>
          <w:color w:val="333333"/>
          <w:kern w:val="0"/>
          <w:sz w:val="24"/>
          <w:szCs w:val="24"/>
        </w:rPr>
        <w:t>中基金托管人信息。现将具体事宜公告如下：</w:t>
      </w:r>
    </w:p>
    <w:p w:rsidR="0042075F" w:rsidRDefault="00CE0C94">
      <w:pPr>
        <w:pStyle w:val="a8"/>
        <w:widowControl/>
        <w:numPr>
          <w:ilvl w:val="0"/>
          <w:numId w:val="1"/>
        </w:numPr>
        <w:shd w:val="clear" w:color="auto" w:fill="FFFFFF"/>
        <w:spacing w:before="465" w:line="420" w:lineRule="atLeast"/>
        <w:ind w:firstLineChars="0"/>
        <w:jc w:val="left"/>
        <w:rPr>
          <w:rFonts w:ascii="微软雅黑" w:eastAsia="微软雅黑" w:hAnsi="微软雅黑" w:cs="宋体"/>
          <w:b/>
          <w:color w:val="333333"/>
          <w:kern w:val="0"/>
          <w:sz w:val="24"/>
          <w:szCs w:val="24"/>
        </w:rPr>
      </w:pPr>
      <w:r>
        <w:rPr>
          <w:rFonts w:ascii="微软雅黑" w:eastAsia="微软雅黑" w:hAnsi="微软雅黑" w:cs="宋体" w:hint="eastAsia"/>
          <w:b/>
          <w:color w:val="333333"/>
          <w:kern w:val="0"/>
          <w:sz w:val="24"/>
          <w:szCs w:val="24"/>
        </w:rPr>
        <w:t>本次新增C类基金份额的基金</w:t>
      </w:r>
    </w:p>
    <w:p w:rsidR="0042075F" w:rsidRDefault="0042075F">
      <w:pPr>
        <w:pStyle w:val="a8"/>
        <w:spacing w:line="360" w:lineRule="auto"/>
        <w:ind w:left="1280" w:firstLineChars="0" w:firstLine="0"/>
        <w:rPr>
          <w:rFonts w:ascii="微软雅黑" w:eastAsia="微软雅黑" w:hAnsi="微软雅黑" w:cs="宋体"/>
          <w:b/>
          <w:color w:val="333333"/>
          <w:kern w:val="0"/>
          <w:sz w:val="24"/>
          <w:szCs w:val="24"/>
        </w:rPr>
      </w:pPr>
    </w:p>
    <w:tbl>
      <w:tblPr>
        <w:tblStyle w:val="a7"/>
        <w:tblW w:w="0" w:type="auto"/>
        <w:tblInd w:w="560" w:type="dxa"/>
        <w:tblLook w:val="04A0"/>
      </w:tblPr>
      <w:tblGrid>
        <w:gridCol w:w="1533"/>
        <w:gridCol w:w="3685"/>
        <w:gridCol w:w="2268"/>
      </w:tblGrid>
      <w:tr w:rsidR="0042075F">
        <w:tc>
          <w:tcPr>
            <w:tcW w:w="1533"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基金主代码</w:t>
            </w:r>
          </w:p>
        </w:tc>
        <w:tc>
          <w:tcPr>
            <w:tcW w:w="3685"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基金名称</w:t>
            </w:r>
          </w:p>
        </w:tc>
        <w:tc>
          <w:tcPr>
            <w:tcW w:w="2268"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新增C类份额代码</w:t>
            </w:r>
          </w:p>
        </w:tc>
      </w:tr>
      <w:tr w:rsidR="0042075F">
        <w:tc>
          <w:tcPr>
            <w:tcW w:w="1533"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310308</w:t>
            </w:r>
          </w:p>
        </w:tc>
        <w:tc>
          <w:tcPr>
            <w:tcW w:w="3685"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申万菱信盛利精选证券投资基金</w:t>
            </w:r>
          </w:p>
        </w:tc>
        <w:tc>
          <w:tcPr>
            <w:tcW w:w="2268"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0</w:t>
            </w:r>
            <w:r>
              <w:rPr>
                <w:rFonts w:ascii="微软雅黑" w:eastAsia="微软雅黑" w:hAnsi="微软雅黑" w:cs="宋体"/>
                <w:color w:val="333333"/>
                <w:kern w:val="0"/>
                <w:sz w:val="24"/>
                <w:szCs w:val="24"/>
              </w:rPr>
              <w:t>22733</w:t>
            </w:r>
          </w:p>
        </w:tc>
      </w:tr>
      <w:tr w:rsidR="0042075F">
        <w:tc>
          <w:tcPr>
            <w:tcW w:w="1533"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t>310328</w:t>
            </w:r>
          </w:p>
        </w:tc>
        <w:tc>
          <w:tcPr>
            <w:tcW w:w="3685"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申万菱信新动力混合型证券投资基金</w:t>
            </w:r>
          </w:p>
        </w:tc>
        <w:tc>
          <w:tcPr>
            <w:tcW w:w="2268" w:type="dxa"/>
          </w:tcPr>
          <w:p w:rsidR="0042075F" w:rsidRDefault="00CE0C94">
            <w:pPr>
              <w:spacing w:line="360" w:lineRule="auto"/>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0</w:t>
            </w:r>
            <w:r>
              <w:rPr>
                <w:rFonts w:ascii="微软雅黑" w:eastAsia="微软雅黑" w:hAnsi="微软雅黑" w:cs="宋体"/>
                <w:color w:val="333333"/>
                <w:kern w:val="0"/>
                <w:sz w:val="24"/>
                <w:szCs w:val="24"/>
              </w:rPr>
              <w:t>22734</w:t>
            </w:r>
          </w:p>
        </w:tc>
      </w:tr>
    </w:tbl>
    <w:p w:rsidR="0042075F" w:rsidRDefault="00CE0C94">
      <w:pPr>
        <w:spacing w:line="360" w:lineRule="auto"/>
        <w:ind w:firstLineChars="200"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自</w:t>
      </w:r>
      <w:r w:rsidRPr="005839C6">
        <w:rPr>
          <w:rFonts w:ascii="微软雅黑" w:eastAsia="微软雅黑" w:hAnsi="微软雅黑" w:cs="宋体" w:hint="eastAsia"/>
          <w:color w:val="333333"/>
          <w:kern w:val="0"/>
          <w:sz w:val="24"/>
          <w:szCs w:val="24"/>
        </w:rPr>
        <w:t>202</w:t>
      </w:r>
      <w:r w:rsidRPr="005839C6">
        <w:rPr>
          <w:rFonts w:ascii="微软雅黑" w:eastAsia="微软雅黑" w:hAnsi="微软雅黑" w:cs="宋体"/>
          <w:color w:val="333333"/>
          <w:kern w:val="0"/>
          <w:sz w:val="24"/>
          <w:szCs w:val="24"/>
        </w:rPr>
        <w:t>4</w:t>
      </w:r>
      <w:r w:rsidRPr="005839C6">
        <w:rPr>
          <w:rFonts w:ascii="微软雅黑" w:eastAsia="微软雅黑" w:hAnsi="微软雅黑" w:cs="宋体" w:hint="eastAsia"/>
          <w:color w:val="333333"/>
          <w:kern w:val="0"/>
          <w:sz w:val="24"/>
          <w:szCs w:val="24"/>
        </w:rPr>
        <w:t>年</w:t>
      </w:r>
      <w:r w:rsidRPr="005839C6">
        <w:rPr>
          <w:rFonts w:ascii="微软雅黑" w:eastAsia="微软雅黑" w:hAnsi="微软雅黑" w:cs="宋体"/>
          <w:color w:val="333333"/>
          <w:kern w:val="0"/>
          <w:sz w:val="24"/>
          <w:szCs w:val="24"/>
        </w:rPr>
        <w:t>12</w:t>
      </w:r>
      <w:r w:rsidRPr="005839C6">
        <w:rPr>
          <w:rFonts w:ascii="微软雅黑" w:eastAsia="微软雅黑" w:hAnsi="微软雅黑" w:cs="宋体" w:hint="eastAsia"/>
          <w:color w:val="333333"/>
          <w:kern w:val="0"/>
          <w:sz w:val="24"/>
          <w:szCs w:val="24"/>
        </w:rPr>
        <w:t>月</w:t>
      </w:r>
      <w:r w:rsidRPr="005839C6">
        <w:rPr>
          <w:rFonts w:ascii="微软雅黑" w:eastAsia="微软雅黑" w:hAnsi="微软雅黑" w:cs="宋体"/>
          <w:color w:val="333333"/>
          <w:kern w:val="0"/>
          <w:sz w:val="24"/>
          <w:szCs w:val="24"/>
        </w:rPr>
        <w:t>2</w:t>
      </w:r>
      <w:r w:rsidRPr="005839C6">
        <w:rPr>
          <w:rFonts w:ascii="微软雅黑" w:eastAsia="微软雅黑" w:hAnsi="微软雅黑" w:cs="宋体" w:hint="eastAsia"/>
          <w:color w:val="333333"/>
          <w:kern w:val="0"/>
          <w:sz w:val="24"/>
          <w:szCs w:val="24"/>
        </w:rPr>
        <w:t>日</w:t>
      </w:r>
      <w:r>
        <w:rPr>
          <w:rFonts w:ascii="微软雅黑" w:eastAsia="微软雅黑" w:hAnsi="微软雅黑" w:cs="宋体" w:hint="eastAsia"/>
          <w:color w:val="333333"/>
          <w:kern w:val="0"/>
          <w:sz w:val="24"/>
          <w:szCs w:val="24"/>
        </w:rPr>
        <w:t>起，上述</w:t>
      </w:r>
      <w:r>
        <w:rPr>
          <w:rFonts w:ascii="微软雅黑" w:eastAsia="微软雅黑" w:hAnsi="微软雅黑" w:cs="宋体"/>
          <w:color w:val="333333"/>
          <w:kern w:val="0"/>
          <w:sz w:val="24"/>
          <w:szCs w:val="24"/>
        </w:rPr>
        <w:t>2</w:t>
      </w:r>
      <w:r>
        <w:rPr>
          <w:rFonts w:ascii="微软雅黑" w:eastAsia="微软雅黑" w:hAnsi="微软雅黑" w:cs="宋体" w:hint="eastAsia"/>
          <w:color w:val="333333"/>
          <w:kern w:val="0"/>
          <w:sz w:val="24"/>
          <w:szCs w:val="24"/>
        </w:rPr>
        <w:t>只基金增加C类基金份额类别后，将分设A类和C类两类基金份额。两类基金份额分别设置对应的基金代码并分别计算基金份额净值，投资者申购时可以自主选择A类基金份额或C类基金份额进行申购。上述基金不同基金份额类别之间不能相互转换。新增C类基金份额后，</w:t>
      </w:r>
      <w:r>
        <w:rPr>
          <w:rFonts w:ascii="微软雅黑" w:eastAsia="微软雅黑" w:hAnsi="微软雅黑" w:cs="宋体" w:hint="eastAsia"/>
          <w:color w:val="333333"/>
          <w:kern w:val="0"/>
          <w:sz w:val="24"/>
          <w:szCs w:val="24"/>
        </w:rPr>
        <w:lastRenderedPageBreak/>
        <w:t>原有的基金份额将全部自动转换为相应的A类基金份额，业务规则及费率结构保持不变。</w:t>
      </w:r>
    </w:p>
    <w:p w:rsidR="0042075F" w:rsidRDefault="00CE0C94">
      <w:pPr>
        <w:spacing w:line="360" w:lineRule="auto"/>
        <w:ind w:firstLineChars="200" w:firstLine="480"/>
        <w:rPr>
          <w:rFonts w:ascii="微软雅黑" w:eastAsia="微软雅黑" w:hAnsi="微软雅黑" w:cs="宋体"/>
          <w:color w:val="333333"/>
          <w:kern w:val="0"/>
          <w:sz w:val="24"/>
          <w:szCs w:val="24"/>
        </w:rPr>
      </w:pPr>
      <w:r>
        <w:rPr>
          <w:rFonts w:ascii="微软雅黑" w:eastAsia="微软雅黑" w:hAnsi="微软雅黑" w:cs="宋体" w:hint="eastAsia"/>
          <w:b/>
          <w:color w:val="333333"/>
          <w:kern w:val="0"/>
          <w:sz w:val="24"/>
          <w:szCs w:val="24"/>
        </w:rPr>
        <w:t>2</w:t>
      </w:r>
      <w:r>
        <w:rPr>
          <w:rFonts w:ascii="微软雅黑" w:eastAsia="微软雅黑" w:hAnsi="微软雅黑" w:cs="宋体" w:hint="eastAsia"/>
          <w:color w:val="333333"/>
          <w:kern w:val="0"/>
          <w:sz w:val="24"/>
          <w:szCs w:val="24"/>
        </w:rPr>
        <w:t>、</w:t>
      </w:r>
      <w:r>
        <w:rPr>
          <w:rFonts w:ascii="微软雅黑" w:eastAsia="微软雅黑" w:hAnsi="微软雅黑" w:cs="宋体" w:hint="eastAsia"/>
          <w:b/>
          <w:color w:val="333333"/>
          <w:kern w:val="0"/>
          <w:sz w:val="24"/>
          <w:szCs w:val="24"/>
        </w:rPr>
        <w:t>新增C类基金份额费率情况</w:t>
      </w:r>
    </w:p>
    <w:p w:rsidR="0042075F" w:rsidRDefault="00CE0C94">
      <w:pPr>
        <w:spacing w:line="360" w:lineRule="auto"/>
        <w:ind w:firstLineChars="200"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上述</w:t>
      </w:r>
      <w:r>
        <w:rPr>
          <w:rFonts w:ascii="微软雅黑" w:eastAsia="微软雅黑" w:hAnsi="微软雅黑" w:cs="宋体"/>
          <w:color w:val="333333"/>
          <w:kern w:val="0"/>
          <w:sz w:val="24"/>
          <w:szCs w:val="24"/>
        </w:rPr>
        <w:t>2</w:t>
      </w:r>
      <w:r>
        <w:rPr>
          <w:rFonts w:ascii="微软雅黑" w:eastAsia="微软雅黑" w:hAnsi="微软雅黑" w:cs="宋体" w:hint="eastAsia"/>
          <w:color w:val="333333"/>
          <w:kern w:val="0"/>
          <w:sz w:val="24"/>
          <w:szCs w:val="24"/>
        </w:rPr>
        <w:t>只基金新增的C类基金份额与原有的A类基金份额适用相同的管理费率和托管费率。新增C类基金份额不收取申购费用，销售服务费率和赎回费率标准如下：</w:t>
      </w:r>
    </w:p>
    <w:p w:rsidR="0042075F" w:rsidRDefault="0042075F">
      <w:pPr>
        <w:spacing w:line="360" w:lineRule="auto"/>
        <w:ind w:firstLineChars="200" w:firstLine="480"/>
        <w:rPr>
          <w:rFonts w:ascii="微软雅黑" w:eastAsia="微软雅黑" w:hAnsi="微软雅黑" w:cs="宋体"/>
          <w:color w:val="333333"/>
          <w:kern w:val="0"/>
          <w:sz w:val="24"/>
          <w:szCs w:val="24"/>
        </w:rPr>
      </w:pPr>
    </w:p>
    <w:tbl>
      <w:tblPr>
        <w:tblW w:w="4998" w:type="pct"/>
        <w:tblLook w:val="04A0"/>
      </w:tblPr>
      <w:tblGrid>
        <w:gridCol w:w="3206"/>
        <w:gridCol w:w="1591"/>
        <w:gridCol w:w="2120"/>
        <w:gridCol w:w="1602"/>
      </w:tblGrid>
      <w:tr w:rsidR="0042075F">
        <w:trPr>
          <w:trHeight w:val="765"/>
        </w:trPr>
        <w:tc>
          <w:tcPr>
            <w:tcW w:w="1880" w:type="pct"/>
            <w:tcBorders>
              <w:top w:val="single" w:sz="8" w:space="0" w:color="auto"/>
              <w:left w:val="single" w:sz="8" w:space="0" w:color="auto"/>
              <w:bottom w:val="single" w:sz="8" w:space="0" w:color="auto"/>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份额名称</w:t>
            </w:r>
          </w:p>
        </w:tc>
        <w:tc>
          <w:tcPr>
            <w:tcW w:w="934" w:type="pct"/>
            <w:tcBorders>
              <w:top w:val="single" w:sz="8" w:space="0" w:color="auto"/>
              <w:left w:val="nil"/>
              <w:bottom w:val="single" w:sz="8" w:space="0" w:color="auto"/>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年销售服务费</w:t>
            </w:r>
          </w:p>
        </w:tc>
        <w:tc>
          <w:tcPr>
            <w:tcW w:w="1244" w:type="pct"/>
            <w:tcBorders>
              <w:top w:val="single" w:sz="8" w:space="0" w:color="auto"/>
              <w:left w:val="nil"/>
              <w:bottom w:val="single" w:sz="8" w:space="0" w:color="auto"/>
              <w:right w:val="single" w:sz="4"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持有期限</w:t>
            </w:r>
          </w:p>
        </w:tc>
        <w:tc>
          <w:tcPr>
            <w:tcW w:w="940" w:type="pct"/>
            <w:tcBorders>
              <w:top w:val="single" w:sz="8" w:space="0" w:color="auto"/>
              <w:left w:val="single" w:sz="4" w:space="0" w:color="auto"/>
              <w:bottom w:val="single" w:sz="8" w:space="0" w:color="auto"/>
              <w:right w:val="single" w:sz="8" w:space="0" w:color="000000"/>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赎回费</w:t>
            </w:r>
          </w:p>
        </w:tc>
      </w:tr>
      <w:tr w:rsidR="0042075F">
        <w:trPr>
          <w:trHeight w:val="705"/>
        </w:trPr>
        <w:tc>
          <w:tcPr>
            <w:tcW w:w="1880" w:type="pct"/>
            <w:vMerge w:val="restart"/>
            <w:tcBorders>
              <w:top w:val="nil"/>
              <w:left w:val="single" w:sz="8" w:space="0" w:color="auto"/>
              <w:bottom w:val="single" w:sz="8" w:space="0" w:color="000000"/>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color w:val="333333"/>
                <w:kern w:val="0"/>
                <w:szCs w:val="21"/>
              </w:rPr>
              <w:t>申万菱信盛利精选证券投资基金C</w:t>
            </w:r>
            <w:r>
              <w:rPr>
                <w:rFonts w:ascii="微软雅黑" w:eastAsia="微软雅黑" w:hAnsi="微软雅黑" w:cs="宋体" w:hint="eastAsia"/>
                <w:color w:val="333333"/>
                <w:kern w:val="0"/>
                <w:szCs w:val="21"/>
              </w:rPr>
              <w:t>类基金份额</w:t>
            </w:r>
          </w:p>
        </w:tc>
        <w:tc>
          <w:tcPr>
            <w:tcW w:w="934" w:type="pct"/>
            <w:vMerge w:val="restart"/>
            <w:tcBorders>
              <w:top w:val="nil"/>
              <w:left w:val="single" w:sz="8" w:space="0" w:color="auto"/>
              <w:bottom w:val="single" w:sz="8" w:space="0" w:color="000000"/>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color w:val="333333"/>
                <w:kern w:val="0"/>
                <w:szCs w:val="21"/>
              </w:rPr>
              <w:t>0.40%</w:t>
            </w:r>
          </w:p>
        </w:tc>
        <w:tc>
          <w:tcPr>
            <w:tcW w:w="1244" w:type="pct"/>
            <w:tcBorders>
              <w:top w:val="nil"/>
              <w:left w:val="nil"/>
              <w:bottom w:val="single" w:sz="8" w:space="0" w:color="000000"/>
              <w:right w:val="single" w:sz="4" w:space="0" w:color="auto"/>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hint="eastAsia"/>
                <w:color w:val="000000"/>
                <w:kern w:val="0"/>
                <w:sz w:val="24"/>
                <w:szCs w:val="24"/>
              </w:rPr>
              <w:t>7</w:t>
            </w:r>
            <w:r>
              <w:rPr>
                <w:rFonts w:hAnsi="宋体" w:hint="eastAsia"/>
                <w:color w:val="000000"/>
                <w:kern w:val="0"/>
                <w:sz w:val="24"/>
                <w:szCs w:val="24"/>
              </w:rPr>
              <w:t>日以下</w:t>
            </w:r>
          </w:p>
        </w:tc>
        <w:tc>
          <w:tcPr>
            <w:tcW w:w="940" w:type="pct"/>
            <w:tcBorders>
              <w:top w:val="nil"/>
              <w:left w:val="single" w:sz="4" w:space="0" w:color="auto"/>
              <w:bottom w:val="single" w:sz="8" w:space="0" w:color="000000"/>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color w:val="333333"/>
                <w:kern w:val="0"/>
                <w:szCs w:val="21"/>
              </w:rPr>
              <w:t>1.50%</w:t>
            </w:r>
          </w:p>
        </w:tc>
      </w:tr>
      <w:tr w:rsidR="0042075F">
        <w:trPr>
          <w:trHeight w:val="705"/>
        </w:trPr>
        <w:tc>
          <w:tcPr>
            <w:tcW w:w="1880" w:type="pct"/>
            <w:vMerge/>
            <w:tcBorders>
              <w:top w:val="nil"/>
              <w:left w:val="single" w:sz="8" w:space="0" w:color="auto"/>
              <w:bottom w:val="single" w:sz="8" w:space="0" w:color="000000"/>
              <w:right w:val="single" w:sz="8" w:space="0" w:color="auto"/>
            </w:tcBorders>
            <w:shd w:val="clear" w:color="auto" w:fill="auto"/>
            <w:vAlign w:val="center"/>
          </w:tcPr>
          <w:p w:rsidR="0042075F" w:rsidRDefault="0042075F">
            <w:pPr>
              <w:widowControl/>
              <w:jc w:val="center"/>
              <w:rPr>
                <w:rFonts w:ascii="微软雅黑" w:eastAsia="微软雅黑" w:hAnsi="微软雅黑" w:cs="宋体"/>
                <w:color w:val="333333"/>
                <w:kern w:val="0"/>
                <w:szCs w:val="21"/>
              </w:rPr>
            </w:pPr>
          </w:p>
        </w:tc>
        <w:tc>
          <w:tcPr>
            <w:tcW w:w="934" w:type="pct"/>
            <w:vMerge/>
            <w:tcBorders>
              <w:top w:val="nil"/>
              <w:left w:val="single" w:sz="8" w:space="0" w:color="auto"/>
              <w:bottom w:val="single" w:sz="8" w:space="0" w:color="000000"/>
              <w:right w:val="single" w:sz="8" w:space="0" w:color="auto"/>
            </w:tcBorders>
            <w:shd w:val="clear" w:color="auto" w:fill="auto"/>
            <w:vAlign w:val="center"/>
          </w:tcPr>
          <w:p w:rsidR="0042075F" w:rsidRDefault="0042075F">
            <w:pPr>
              <w:widowControl/>
              <w:jc w:val="center"/>
              <w:rPr>
                <w:rFonts w:ascii="微软雅黑" w:eastAsia="微软雅黑" w:hAnsi="微软雅黑" w:cs="宋体"/>
                <w:color w:val="333333"/>
                <w:kern w:val="0"/>
                <w:szCs w:val="21"/>
              </w:rPr>
            </w:pPr>
          </w:p>
        </w:tc>
        <w:tc>
          <w:tcPr>
            <w:tcW w:w="1244" w:type="pct"/>
            <w:tcBorders>
              <w:top w:val="nil"/>
              <w:left w:val="nil"/>
              <w:bottom w:val="single" w:sz="8" w:space="0" w:color="000000"/>
              <w:right w:val="single" w:sz="8" w:space="0" w:color="000000"/>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hint="eastAsia"/>
                <w:color w:val="000000"/>
                <w:kern w:val="0"/>
                <w:sz w:val="24"/>
                <w:szCs w:val="24"/>
              </w:rPr>
              <w:t>7</w:t>
            </w:r>
            <w:r>
              <w:rPr>
                <w:rFonts w:hAnsi="宋体" w:hint="eastAsia"/>
                <w:color w:val="000000"/>
                <w:kern w:val="0"/>
                <w:sz w:val="24"/>
                <w:szCs w:val="24"/>
              </w:rPr>
              <w:t>日（含）</w:t>
            </w:r>
            <w:r>
              <w:rPr>
                <w:rFonts w:hAnsi="宋体"/>
                <w:color w:val="000000"/>
                <w:kern w:val="0"/>
                <w:sz w:val="24"/>
                <w:szCs w:val="24"/>
              </w:rPr>
              <w:t>-30</w:t>
            </w:r>
            <w:r>
              <w:rPr>
                <w:rFonts w:hAnsi="宋体" w:hint="eastAsia"/>
                <w:color w:val="000000"/>
                <w:kern w:val="0"/>
                <w:sz w:val="24"/>
                <w:szCs w:val="24"/>
              </w:rPr>
              <w:t>日</w:t>
            </w:r>
          </w:p>
        </w:tc>
        <w:tc>
          <w:tcPr>
            <w:tcW w:w="940" w:type="pct"/>
            <w:tcBorders>
              <w:top w:val="nil"/>
              <w:left w:val="nil"/>
              <w:bottom w:val="single" w:sz="8" w:space="0" w:color="000000"/>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0</w:t>
            </w:r>
            <w:r>
              <w:rPr>
                <w:rFonts w:ascii="微软雅黑" w:eastAsia="微软雅黑" w:hAnsi="微软雅黑" w:cs="宋体"/>
                <w:color w:val="333333"/>
                <w:kern w:val="0"/>
                <w:szCs w:val="21"/>
              </w:rPr>
              <w:t>.50</w:t>
            </w:r>
            <w:r>
              <w:rPr>
                <w:rFonts w:ascii="微软雅黑" w:eastAsia="微软雅黑" w:hAnsi="微软雅黑" w:cs="宋体" w:hint="eastAsia"/>
                <w:color w:val="333333"/>
                <w:kern w:val="0"/>
                <w:szCs w:val="21"/>
              </w:rPr>
              <w:t>%</w:t>
            </w:r>
          </w:p>
        </w:tc>
      </w:tr>
      <w:tr w:rsidR="0042075F">
        <w:trPr>
          <w:trHeight w:val="315"/>
        </w:trPr>
        <w:tc>
          <w:tcPr>
            <w:tcW w:w="1880"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934"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1244" w:type="pct"/>
            <w:tcBorders>
              <w:top w:val="nil"/>
              <w:left w:val="nil"/>
              <w:bottom w:val="single" w:sz="8" w:space="0" w:color="auto"/>
              <w:right w:val="single" w:sz="8" w:space="0" w:color="000000"/>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color w:val="000000"/>
                <w:kern w:val="0"/>
                <w:sz w:val="24"/>
                <w:szCs w:val="24"/>
              </w:rPr>
              <w:t>30</w:t>
            </w:r>
            <w:r>
              <w:rPr>
                <w:rFonts w:hAnsi="宋体" w:hint="eastAsia"/>
                <w:color w:val="000000"/>
                <w:kern w:val="0"/>
                <w:sz w:val="24"/>
                <w:szCs w:val="24"/>
              </w:rPr>
              <w:t>日以上（含）</w:t>
            </w:r>
          </w:p>
        </w:tc>
        <w:tc>
          <w:tcPr>
            <w:tcW w:w="940" w:type="pct"/>
            <w:tcBorders>
              <w:top w:val="nil"/>
              <w:left w:val="nil"/>
              <w:bottom w:val="single" w:sz="8" w:space="0" w:color="auto"/>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color w:val="333333"/>
                <w:kern w:val="0"/>
                <w:szCs w:val="21"/>
              </w:rPr>
              <w:t>0.00%</w:t>
            </w:r>
          </w:p>
        </w:tc>
      </w:tr>
      <w:tr w:rsidR="0042075F">
        <w:trPr>
          <w:trHeight w:val="720"/>
        </w:trPr>
        <w:tc>
          <w:tcPr>
            <w:tcW w:w="1880" w:type="pct"/>
            <w:vMerge w:val="restart"/>
            <w:tcBorders>
              <w:top w:val="nil"/>
              <w:left w:val="single" w:sz="8" w:space="0" w:color="auto"/>
              <w:bottom w:val="single" w:sz="8" w:space="0" w:color="000000"/>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申万菱信新动力混合型证券投资基金</w:t>
            </w:r>
            <w:r>
              <w:rPr>
                <w:rFonts w:ascii="微软雅黑" w:eastAsia="微软雅黑" w:hAnsi="微软雅黑" w:cs="宋体"/>
                <w:color w:val="333333"/>
                <w:kern w:val="0"/>
                <w:szCs w:val="21"/>
              </w:rPr>
              <w:t>C</w:t>
            </w:r>
            <w:r>
              <w:rPr>
                <w:rFonts w:ascii="微软雅黑" w:eastAsia="微软雅黑" w:hAnsi="微软雅黑" w:cs="宋体" w:hint="eastAsia"/>
                <w:color w:val="333333"/>
                <w:kern w:val="0"/>
                <w:szCs w:val="21"/>
              </w:rPr>
              <w:t>类基金份额</w:t>
            </w:r>
          </w:p>
        </w:tc>
        <w:tc>
          <w:tcPr>
            <w:tcW w:w="934" w:type="pct"/>
            <w:vMerge w:val="restart"/>
            <w:tcBorders>
              <w:top w:val="nil"/>
              <w:left w:val="single" w:sz="8" w:space="0" w:color="auto"/>
              <w:bottom w:val="single" w:sz="8" w:space="0" w:color="000000"/>
              <w:right w:val="single" w:sz="8" w:space="0" w:color="auto"/>
            </w:tcBorders>
            <w:shd w:val="clear" w:color="auto" w:fill="auto"/>
            <w:vAlign w:val="center"/>
          </w:tcPr>
          <w:p w:rsidR="0042075F" w:rsidRDefault="00CE0C94">
            <w:pPr>
              <w:widowControl/>
              <w:jc w:val="center"/>
              <w:rPr>
                <w:rFonts w:ascii="微软雅黑" w:eastAsia="微软雅黑" w:hAnsi="微软雅黑" w:cs="宋体"/>
                <w:color w:val="333333"/>
                <w:kern w:val="0"/>
                <w:szCs w:val="21"/>
              </w:rPr>
            </w:pPr>
            <w:r>
              <w:rPr>
                <w:rFonts w:ascii="微软雅黑" w:eastAsia="微软雅黑" w:hAnsi="微软雅黑" w:cs="宋体"/>
                <w:color w:val="333333"/>
                <w:kern w:val="0"/>
                <w:szCs w:val="21"/>
              </w:rPr>
              <w:t>0.40%</w:t>
            </w:r>
          </w:p>
        </w:tc>
        <w:tc>
          <w:tcPr>
            <w:tcW w:w="1244" w:type="pct"/>
            <w:tcBorders>
              <w:top w:val="nil"/>
              <w:left w:val="nil"/>
              <w:bottom w:val="single" w:sz="8" w:space="0" w:color="000000"/>
              <w:right w:val="single" w:sz="8" w:space="0" w:color="000000"/>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hint="eastAsia"/>
                <w:color w:val="000000"/>
                <w:kern w:val="0"/>
                <w:sz w:val="24"/>
                <w:szCs w:val="24"/>
              </w:rPr>
              <w:t>7</w:t>
            </w:r>
            <w:r>
              <w:rPr>
                <w:rFonts w:hAnsi="宋体" w:hint="eastAsia"/>
                <w:color w:val="000000"/>
                <w:kern w:val="0"/>
                <w:sz w:val="24"/>
                <w:szCs w:val="24"/>
              </w:rPr>
              <w:t>日以下</w:t>
            </w:r>
          </w:p>
        </w:tc>
        <w:tc>
          <w:tcPr>
            <w:tcW w:w="940" w:type="pct"/>
            <w:tcBorders>
              <w:top w:val="nil"/>
              <w:left w:val="nil"/>
              <w:bottom w:val="single" w:sz="8" w:space="0" w:color="000000"/>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color w:val="333333"/>
                <w:kern w:val="0"/>
                <w:szCs w:val="21"/>
              </w:rPr>
              <w:t>1.50%</w:t>
            </w:r>
          </w:p>
        </w:tc>
      </w:tr>
      <w:tr w:rsidR="0042075F">
        <w:trPr>
          <w:trHeight w:val="615"/>
        </w:trPr>
        <w:tc>
          <w:tcPr>
            <w:tcW w:w="1880"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934"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1244" w:type="pct"/>
            <w:tcBorders>
              <w:top w:val="nil"/>
              <w:left w:val="nil"/>
              <w:bottom w:val="single" w:sz="8" w:space="0" w:color="000000"/>
              <w:right w:val="single" w:sz="8" w:space="0" w:color="000000"/>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hint="eastAsia"/>
                <w:color w:val="000000"/>
                <w:kern w:val="0"/>
                <w:sz w:val="24"/>
                <w:szCs w:val="24"/>
              </w:rPr>
              <w:t>7</w:t>
            </w:r>
            <w:r>
              <w:rPr>
                <w:rFonts w:hAnsi="宋体" w:hint="eastAsia"/>
                <w:color w:val="000000"/>
                <w:kern w:val="0"/>
                <w:sz w:val="24"/>
                <w:szCs w:val="24"/>
              </w:rPr>
              <w:t>日（含）</w:t>
            </w:r>
            <w:r>
              <w:rPr>
                <w:rFonts w:hAnsi="宋体"/>
                <w:color w:val="000000"/>
                <w:kern w:val="0"/>
                <w:sz w:val="24"/>
                <w:szCs w:val="24"/>
              </w:rPr>
              <w:t>-30</w:t>
            </w:r>
            <w:r>
              <w:rPr>
                <w:rFonts w:hAnsi="宋体" w:hint="eastAsia"/>
                <w:color w:val="000000"/>
                <w:kern w:val="0"/>
                <w:sz w:val="24"/>
                <w:szCs w:val="24"/>
              </w:rPr>
              <w:t>日</w:t>
            </w:r>
          </w:p>
        </w:tc>
        <w:tc>
          <w:tcPr>
            <w:tcW w:w="940" w:type="pct"/>
            <w:tcBorders>
              <w:top w:val="nil"/>
              <w:left w:val="nil"/>
              <w:bottom w:val="single" w:sz="8" w:space="0" w:color="000000"/>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color w:val="333333"/>
                <w:kern w:val="0"/>
                <w:szCs w:val="21"/>
              </w:rPr>
              <w:t>0.50%</w:t>
            </w:r>
          </w:p>
        </w:tc>
      </w:tr>
      <w:tr w:rsidR="0042075F">
        <w:trPr>
          <w:trHeight w:val="315"/>
        </w:trPr>
        <w:tc>
          <w:tcPr>
            <w:tcW w:w="1880"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934" w:type="pct"/>
            <w:vMerge/>
            <w:tcBorders>
              <w:top w:val="nil"/>
              <w:left w:val="single" w:sz="8" w:space="0" w:color="auto"/>
              <w:bottom w:val="single" w:sz="8" w:space="0" w:color="000000"/>
              <w:right w:val="single" w:sz="8" w:space="0" w:color="auto"/>
            </w:tcBorders>
            <w:vAlign w:val="center"/>
          </w:tcPr>
          <w:p w:rsidR="0042075F" w:rsidRDefault="0042075F">
            <w:pPr>
              <w:widowControl/>
              <w:jc w:val="left"/>
              <w:rPr>
                <w:rFonts w:ascii="微软雅黑" w:eastAsia="微软雅黑" w:hAnsi="微软雅黑" w:cs="宋体"/>
                <w:color w:val="333333"/>
                <w:kern w:val="0"/>
                <w:szCs w:val="21"/>
              </w:rPr>
            </w:pPr>
          </w:p>
        </w:tc>
        <w:tc>
          <w:tcPr>
            <w:tcW w:w="1244" w:type="pct"/>
            <w:tcBorders>
              <w:top w:val="nil"/>
              <w:left w:val="nil"/>
              <w:bottom w:val="single" w:sz="8" w:space="0" w:color="auto"/>
              <w:right w:val="single" w:sz="8" w:space="0" w:color="000000"/>
            </w:tcBorders>
            <w:shd w:val="clear" w:color="000000" w:fill="FFFFFF"/>
            <w:vAlign w:val="center"/>
          </w:tcPr>
          <w:p w:rsidR="0042075F" w:rsidRDefault="00CE0C94">
            <w:pPr>
              <w:widowControl/>
              <w:jc w:val="left"/>
              <w:rPr>
                <w:rFonts w:ascii="微软雅黑" w:eastAsia="微软雅黑" w:hAnsi="微软雅黑" w:cs="宋体"/>
                <w:color w:val="333333"/>
                <w:kern w:val="0"/>
                <w:szCs w:val="21"/>
              </w:rPr>
            </w:pPr>
            <w:r>
              <w:rPr>
                <w:rFonts w:hAnsi="宋体"/>
                <w:color w:val="000000"/>
                <w:kern w:val="0"/>
                <w:sz w:val="24"/>
                <w:szCs w:val="24"/>
              </w:rPr>
              <w:t>30</w:t>
            </w:r>
            <w:r>
              <w:rPr>
                <w:rFonts w:hAnsi="宋体" w:hint="eastAsia"/>
                <w:color w:val="000000"/>
                <w:kern w:val="0"/>
                <w:sz w:val="24"/>
                <w:szCs w:val="24"/>
              </w:rPr>
              <w:t>日以上（含）</w:t>
            </w:r>
          </w:p>
        </w:tc>
        <w:tc>
          <w:tcPr>
            <w:tcW w:w="940" w:type="pct"/>
            <w:tcBorders>
              <w:top w:val="nil"/>
              <w:left w:val="nil"/>
              <w:bottom w:val="single" w:sz="8" w:space="0" w:color="auto"/>
              <w:right w:val="single" w:sz="8" w:space="0" w:color="auto"/>
            </w:tcBorders>
            <w:shd w:val="clear" w:color="000000" w:fill="FFFFFF"/>
            <w:vAlign w:val="center"/>
          </w:tcPr>
          <w:p w:rsidR="0042075F" w:rsidRDefault="00CE0C94">
            <w:pPr>
              <w:widowControl/>
              <w:jc w:val="right"/>
              <w:rPr>
                <w:rFonts w:ascii="微软雅黑" w:eastAsia="微软雅黑" w:hAnsi="微软雅黑" w:cs="宋体"/>
                <w:color w:val="333333"/>
                <w:kern w:val="0"/>
                <w:szCs w:val="21"/>
              </w:rPr>
            </w:pPr>
            <w:r>
              <w:rPr>
                <w:rFonts w:ascii="微软雅黑" w:eastAsia="微软雅黑" w:hAnsi="微软雅黑" w:cs="宋体"/>
                <w:color w:val="333333"/>
                <w:kern w:val="0"/>
                <w:szCs w:val="21"/>
              </w:rPr>
              <w:t>0.00%</w:t>
            </w:r>
          </w:p>
        </w:tc>
      </w:tr>
    </w:tbl>
    <w:p w:rsidR="0042075F" w:rsidRDefault="00CE0C94">
      <w:pPr>
        <w:widowControl/>
        <w:shd w:val="clear" w:color="auto" w:fill="FFFFFF"/>
        <w:spacing w:before="240" w:line="420" w:lineRule="atLeast"/>
        <w:ind w:firstLineChars="200" w:firstLine="48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上述基金C类基金份额对持续持有期少于7日的投资者收取1.5%的赎回费，并将上述赎回费全额计入基金财产。</w:t>
      </w:r>
    </w:p>
    <w:p w:rsidR="0042075F" w:rsidRDefault="0042075F">
      <w:pPr>
        <w:spacing w:line="360" w:lineRule="auto"/>
        <w:rPr>
          <w:rFonts w:ascii="微软雅黑" w:eastAsia="微软雅黑" w:hAnsi="微软雅黑" w:cs="宋体"/>
          <w:color w:val="333333"/>
          <w:kern w:val="0"/>
          <w:sz w:val="24"/>
          <w:szCs w:val="24"/>
        </w:rPr>
      </w:pPr>
    </w:p>
    <w:p w:rsidR="0042075F" w:rsidRDefault="00CE0C94">
      <w:pPr>
        <w:spacing w:line="360" w:lineRule="auto"/>
        <w:ind w:firstLineChars="200" w:firstLine="480"/>
        <w:rPr>
          <w:rFonts w:ascii="微软雅黑" w:eastAsia="微软雅黑" w:hAnsi="微软雅黑" w:cs="宋体"/>
          <w:b/>
          <w:color w:val="333333"/>
          <w:kern w:val="0"/>
          <w:sz w:val="24"/>
          <w:szCs w:val="24"/>
        </w:rPr>
      </w:pPr>
      <w:r>
        <w:rPr>
          <w:rFonts w:ascii="微软雅黑" w:eastAsia="微软雅黑" w:hAnsi="微软雅黑" w:cs="宋体" w:hint="eastAsia"/>
          <w:b/>
          <w:color w:val="333333"/>
          <w:kern w:val="0"/>
          <w:sz w:val="24"/>
          <w:szCs w:val="24"/>
        </w:rPr>
        <w:t>3、新增C类基金份额的申购、赎回、转换与定期定额投资业务</w:t>
      </w:r>
    </w:p>
    <w:p w:rsidR="0042075F" w:rsidRDefault="00CE0C94" w:rsidP="005839C6">
      <w:pPr>
        <w:spacing w:line="360" w:lineRule="auto"/>
        <w:ind w:firstLineChars="200" w:firstLine="480"/>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自</w:t>
      </w:r>
      <w:r w:rsidRPr="005839C6">
        <w:rPr>
          <w:rFonts w:ascii="微软雅黑" w:eastAsia="微软雅黑" w:hAnsi="微软雅黑" w:cs="宋体" w:hint="eastAsia"/>
          <w:color w:val="333333"/>
          <w:kern w:val="0"/>
          <w:sz w:val="24"/>
          <w:szCs w:val="24"/>
        </w:rPr>
        <w:t>202</w:t>
      </w:r>
      <w:r w:rsidRPr="005839C6">
        <w:rPr>
          <w:rFonts w:ascii="微软雅黑" w:eastAsia="微软雅黑" w:hAnsi="微软雅黑" w:cs="宋体"/>
          <w:color w:val="333333"/>
          <w:kern w:val="0"/>
          <w:sz w:val="24"/>
          <w:szCs w:val="24"/>
        </w:rPr>
        <w:t>4</w:t>
      </w:r>
      <w:r w:rsidRPr="005839C6">
        <w:rPr>
          <w:rFonts w:ascii="微软雅黑" w:eastAsia="微软雅黑" w:hAnsi="微软雅黑" w:cs="宋体" w:hint="eastAsia"/>
          <w:color w:val="333333"/>
          <w:kern w:val="0"/>
          <w:sz w:val="24"/>
          <w:szCs w:val="24"/>
        </w:rPr>
        <w:t>年</w:t>
      </w:r>
      <w:r w:rsidRPr="005839C6">
        <w:rPr>
          <w:rFonts w:ascii="微软雅黑" w:eastAsia="微软雅黑" w:hAnsi="微软雅黑" w:cs="宋体"/>
          <w:color w:val="333333"/>
          <w:kern w:val="0"/>
          <w:sz w:val="24"/>
          <w:szCs w:val="24"/>
        </w:rPr>
        <w:t>12</w:t>
      </w:r>
      <w:r w:rsidRPr="005839C6">
        <w:rPr>
          <w:rFonts w:ascii="微软雅黑" w:eastAsia="微软雅黑" w:hAnsi="微软雅黑" w:cs="宋体" w:hint="eastAsia"/>
          <w:color w:val="333333"/>
          <w:kern w:val="0"/>
          <w:sz w:val="24"/>
          <w:szCs w:val="24"/>
        </w:rPr>
        <w:t>月</w:t>
      </w:r>
      <w:r w:rsidRPr="005839C6">
        <w:rPr>
          <w:rFonts w:ascii="微软雅黑" w:eastAsia="微软雅黑" w:hAnsi="微软雅黑" w:cs="宋体"/>
          <w:color w:val="333333"/>
          <w:kern w:val="0"/>
          <w:sz w:val="24"/>
          <w:szCs w:val="24"/>
        </w:rPr>
        <w:t>2</w:t>
      </w:r>
      <w:r w:rsidRPr="005839C6">
        <w:rPr>
          <w:rFonts w:ascii="微软雅黑" w:eastAsia="微软雅黑" w:hAnsi="微软雅黑" w:cs="宋体" w:hint="eastAsia"/>
          <w:color w:val="333333"/>
          <w:kern w:val="0"/>
          <w:sz w:val="24"/>
          <w:szCs w:val="24"/>
        </w:rPr>
        <w:t>日</w:t>
      </w:r>
      <w:r>
        <w:rPr>
          <w:rFonts w:ascii="微软雅黑" w:eastAsia="微软雅黑" w:hAnsi="微软雅黑" w:cs="宋体" w:hint="eastAsia"/>
          <w:color w:val="333333"/>
          <w:kern w:val="0"/>
          <w:sz w:val="24"/>
          <w:szCs w:val="24"/>
        </w:rPr>
        <w:t>起，上述基金C类基金份额开始办理申购、赎回、转换与定期定额投资业务。相关业务规则均适用相应A类基金份额业务规则。</w:t>
      </w:r>
    </w:p>
    <w:p w:rsidR="005839C6" w:rsidRDefault="005839C6" w:rsidP="005839C6">
      <w:pPr>
        <w:spacing w:line="360" w:lineRule="auto"/>
        <w:ind w:firstLineChars="200" w:firstLine="480"/>
        <w:rPr>
          <w:rFonts w:ascii="微软雅黑" w:eastAsia="微软雅黑" w:hAnsi="微软雅黑" w:cs="宋体"/>
          <w:color w:val="333333"/>
          <w:kern w:val="0"/>
          <w:sz w:val="24"/>
          <w:szCs w:val="24"/>
        </w:rPr>
      </w:pPr>
      <w:bookmarkStart w:id="0" w:name="_GoBack"/>
      <w:bookmarkEnd w:id="0"/>
    </w:p>
    <w:p w:rsidR="0042075F" w:rsidRDefault="00CE0C94">
      <w:pPr>
        <w:spacing w:line="360" w:lineRule="auto"/>
        <w:ind w:firstLineChars="200" w:firstLine="480"/>
        <w:rPr>
          <w:rFonts w:ascii="微软雅黑" w:eastAsia="微软雅黑" w:hAnsi="微软雅黑" w:cs="宋体"/>
          <w:b/>
          <w:color w:val="333333"/>
          <w:kern w:val="0"/>
          <w:sz w:val="24"/>
          <w:szCs w:val="24"/>
        </w:rPr>
      </w:pPr>
      <w:r>
        <w:rPr>
          <w:rFonts w:ascii="微软雅黑" w:eastAsia="微软雅黑" w:hAnsi="微软雅黑" w:cs="宋体" w:hint="eastAsia"/>
          <w:b/>
          <w:color w:val="333333"/>
          <w:kern w:val="0"/>
          <w:sz w:val="24"/>
          <w:szCs w:val="24"/>
        </w:rPr>
        <w:lastRenderedPageBreak/>
        <w:t>4、新增C类基金份额适用的销售机构</w:t>
      </w:r>
    </w:p>
    <w:p w:rsidR="0042075F" w:rsidRDefault="00CE0C94">
      <w:pPr>
        <w:widowControl/>
        <w:shd w:val="clear" w:color="auto" w:fill="FFFFFF"/>
        <w:spacing w:before="240" w:line="420" w:lineRule="atLeast"/>
        <w:ind w:firstLineChars="200" w:firstLine="480"/>
        <w:jc w:val="left"/>
        <w:rPr>
          <w:rFonts w:ascii="微软雅黑" w:eastAsia="微软雅黑" w:hAnsi="微软雅黑" w:cs="宋体"/>
          <w:b/>
          <w:color w:val="333333"/>
          <w:kern w:val="0"/>
          <w:sz w:val="24"/>
          <w:szCs w:val="24"/>
        </w:rPr>
      </w:pPr>
      <w:r>
        <w:rPr>
          <w:rFonts w:ascii="微软雅黑" w:eastAsia="微软雅黑" w:hAnsi="微软雅黑" w:cs="宋体" w:hint="eastAsia"/>
          <w:color w:val="333333"/>
          <w:kern w:val="0"/>
          <w:sz w:val="24"/>
          <w:szCs w:val="24"/>
        </w:rPr>
        <w:t>上述基金C类基金份额的销售机构目前仅包括申万菱信基金管理有限公司。如新增销售机构，请以基金管理人网站公示信息为准。</w:t>
      </w:r>
    </w:p>
    <w:p w:rsidR="0042075F" w:rsidRDefault="00CE0C94">
      <w:pPr>
        <w:spacing w:line="360" w:lineRule="auto"/>
        <w:ind w:firstLineChars="200" w:firstLine="480"/>
        <w:rPr>
          <w:rFonts w:ascii="微软雅黑" w:eastAsia="微软雅黑" w:hAnsi="微软雅黑" w:cs="宋体"/>
          <w:b/>
          <w:color w:val="333333"/>
          <w:kern w:val="0"/>
          <w:sz w:val="24"/>
          <w:szCs w:val="24"/>
        </w:rPr>
      </w:pPr>
      <w:r>
        <w:rPr>
          <w:rFonts w:ascii="微软雅黑" w:eastAsia="微软雅黑" w:hAnsi="微软雅黑" w:cs="宋体"/>
          <w:b/>
          <w:color w:val="333333"/>
          <w:kern w:val="0"/>
          <w:sz w:val="24"/>
          <w:szCs w:val="24"/>
        </w:rPr>
        <w:t>5、</w:t>
      </w:r>
      <w:r>
        <w:rPr>
          <w:rFonts w:ascii="微软雅黑" w:eastAsia="微软雅黑" w:hAnsi="微软雅黑" w:cs="宋体" w:hint="eastAsia"/>
          <w:b/>
          <w:color w:val="333333"/>
          <w:kern w:val="0"/>
          <w:sz w:val="24"/>
          <w:szCs w:val="24"/>
        </w:rPr>
        <w:t>除增设C类基金份额外，本次修订拟同时</w:t>
      </w:r>
      <w:r>
        <w:rPr>
          <w:rFonts w:ascii="微软雅黑" w:eastAsia="微软雅黑" w:hAnsi="微软雅黑" w:cs="宋体"/>
          <w:b/>
          <w:color w:val="333333"/>
          <w:kern w:val="0"/>
          <w:sz w:val="24"/>
          <w:szCs w:val="24"/>
        </w:rPr>
        <w:t>更新基金合同</w:t>
      </w:r>
      <w:r w:rsidR="00FF44C1">
        <w:rPr>
          <w:rFonts w:ascii="微软雅黑" w:eastAsia="微软雅黑" w:hAnsi="微软雅黑" w:cs="宋体" w:hint="eastAsia"/>
          <w:b/>
          <w:color w:val="333333"/>
          <w:kern w:val="0"/>
          <w:sz w:val="24"/>
          <w:szCs w:val="24"/>
        </w:rPr>
        <w:t>及托管协议</w:t>
      </w:r>
      <w:r>
        <w:rPr>
          <w:rFonts w:ascii="微软雅黑" w:eastAsia="微软雅黑" w:hAnsi="微软雅黑" w:cs="宋体"/>
          <w:b/>
          <w:color w:val="333333"/>
          <w:kern w:val="0"/>
          <w:sz w:val="24"/>
          <w:szCs w:val="24"/>
        </w:rPr>
        <w:t>中的基金托管人信息</w:t>
      </w:r>
      <w:r>
        <w:rPr>
          <w:rFonts w:ascii="微软雅黑" w:eastAsia="微软雅黑" w:hAnsi="微软雅黑" w:cs="宋体" w:hint="eastAsia"/>
          <w:b/>
          <w:color w:val="333333"/>
          <w:kern w:val="0"/>
          <w:sz w:val="24"/>
          <w:szCs w:val="24"/>
        </w:rPr>
        <w:t>。</w:t>
      </w:r>
    </w:p>
    <w:p w:rsidR="0042075F" w:rsidRDefault="0042075F">
      <w:pPr>
        <w:spacing w:line="360" w:lineRule="auto"/>
        <w:ind w:firstLineChars="200" w:firstLine="480"/>
        <w:rPr>
          <w:rFonts w:ascii="微软雅黑" w:eastAsia="微软雅黑" w:hAnsi="微软雅黑" w:cs="宋体"/>
          <w:b/>
          <w:color w:val="333333"/>
          <w:kern w:val="0"/>
          <w:sz w:val="24"/>
          <w:szCs w:val="24"/>
        </w:rPr>
      </w:pPr>
    </w:p>
    <w:p w:rsidR="0042075F" w:rsidRDefault="00CE0C94">
      <w:pPr>
        <w:spacing w:line="360" w:lineRule="auto"/>
        <w:rPr>
          <w:rFonts w:ascii="微软雅黑" w:eastAsia="微软雅黑" w:hAnsi="微软雅黑" w:cs="宋体"/>
          <w:b/>
          <w:color w:val="333333"/>
          <w:kern w:val="0"/>
          <w:sz w:val="24"/>
          <w:szCs w:val="24"/>
        </w:rPr>
      </w:pPr>
      <w:r>
        <w:rPr>
          <w:rFonts w:ascii="微软雅黑" w:eastAsia="微软雅黑" w:hAnsi="微软雅黑" w:cs="宋体" w:hint="eastAsia"/>
          <w:b/>
          <w:color w:val="333333"/>
          <w:kern w:val="0"/>
          <w:sz w:val="24"/>
          <w:szCs w:val="24"/>
        </w:rPr>
        <w:t>二、基金合同、托管协议的修订</w:t>
      </w:r>
    </w:p>
    <w:p w:rsidR="0042075F" w:rsidRDefault="00CE0C94">
      <w:pPr>
        <w:pStyle w:val="a6"/>
        <w:shd w:val="clear" w:color="auto" w:fill="FFFFFF"/>
        <w:spacing w:before="0" w:beforeAutospacing="0" w:after="0" w:afterAutospacing="0" w:line="420" w:lineRule="atLeast"/>
        <w:ind w:firstLineChars="200"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本次修订对原有基金份额持有人的利益无实质性不利影响，也不涉及基金合同当事人权利义务关系发生变化，不需召开基金份额持有人大会审议。此次修订已经履行了规定的程序，符合相关法律法规及基金合同的相关规定。基金管理人对基金合同</w:t>
      </w:r>
      <w:r>
        <w:rPr>
          <w:rFonts w:ascii="微软雅黑" w:eastAsia="微软雅黑" w:hAnsi="微软雅黑" w:hint="eastAsia"/>
          <w:color w:val="333333"/>
        </w:rPr>
        <w:t>、托管协议</w:t>
      </w:r>
      <w:r>
        <w:rPr>
          <w:rFonts w:ascii="微软雅黑" w:eastAsia="微软雅黑" w:hAnsi="微软雅黑" w:hint="eastAsia"/>
          <w:color w:val="333333"/>
          <w:shd w:val="clear" w:color="auto" w:fill="FFFFFF"/>
        </w:rPr>
        <w:t>的修订请参考附件。</w:t>
      </w:r>
    </w:p>
    <w:p w:rsidR="0042075F" w:rsidRDefault="00CE0C94">
      <w:pPr>
        <w:pStyle w:val="a6"/>
        <w:shd w:val="clear" w:color="auto" w:fill="FFFFFF"/>
        <w:spacing w:before="0" w:beforeAutospacing="0" w:after="0" w:afterAutospacing="0" w:line="420" w:lineRule="atLeast"/>
        <w:ind w:firstLineChars="200" w:firstLine="480"/>
        <w:rPr>
          <w:rFonts w:ascii="微软雅黑" w:eastAsia="微软雅黑" w:hAnsi="微软雅黑"/>
          <w:color w:val="333333"/>
          <w:shd w:val="clear" w:color="auto" w:fill="FFFFFF"/>
        </w:rPr>
      </w:pPr>
      <w:r>
        <w:rPr>
          <w:rFonts w:ascii="微软雅黑" w:eastAsia="微软雅黑" w:hAnsi="微软雅黑" w:hint="eastAsia"/>
          <w:color w:val="333333"/>
          <w:shd w:val="clear" w:color="auto" w:fill="FFFFFF"/>
        </w:rPr>
        <w:t>修订后的基金合同</w:t>
      </w:r>
      <w:r>
        <w:rPr>
          <w:rFonts w:ascii="微软雅黑" w:eastAsia="微软雅黑" w:hAnsi="微软雅黑" w:hint="eastAsia"/>
          <w:color w:val="333333"/>
        </w:rPr>
        <w:t>、托管协议</w:t>
      </w:r>
      <w:r w:rsidRPr="005839C6">
        <w:rPr>
          <w:rFonts w:ascii="微软雅黑" w:eastAsia="微软雅黑" w:hAnsi="微软雅黑" w:hint="eastAsia"/>
          <w:color w:val="333333"/>
          <w:shd w:val="clear" w:color="auto" w:fill="FFFFFF"/>
        </w:rPr>
        <w:t>自</w:t>
      </w:r>
      <w:r w:rsidRPr="005839C6">
        <w:rPr>
          <w:rFonts w:ascii="微软雅黑" w:eastAsia="微软雅黑" w:hAnsi="微软雅黑" w:hint="eastAsia"/>
          <w:color w:val="333333"/>
        </w:rPr>
        <w:t>202</w:t>
      </w:r>
      <w:r w:rsidRPr="005839C6">
        <w:rPr>
          <w:rFonts w:ascii="微软雅黑" w:eastAsia="微软雅黑" w:hAnsi="微软雅黑"/>
          <w:color w:val="333333"/>
        </w:rPr>
        <w:t>4</w:t>
      </w:r>
      <w:r w:rsidRPr="005839C6">
        <w:rPr>
          <w:rFonts w:ascii="微软雅黑" w:eastAsia="微软雅黑" w:hAnsi="微软雅黑" w:hint="eastAsia"/>
          <w:color w:val="333333"/>
        </w:rPr>
        <w:t>年</w:t>
      </w:r>
      <w:r w:rsidRPr="005839C6">
        <w:rPr>
          <w:rFonts w:ascii="微软雅黑" w:eastAsia="微软雅黑" w:hAnsi="微软雅黑"/>
          <w:color w:val="333333"/>
        </w:rPr>
        <w:t>12</w:t>
      </w:r>
      <w:r w:rsidRPr="005839C6">
        <w:rPr>
          <w:rFonts w:ascii="微软雅黑" w:eastAsia="微软雅黑" w:hAnsi="微软雅黑" w:hint="eastAsia"/>
          <w:color w:val="333333"/>
        </w:rPr>
        <w:t>月</w:t>
      </w:r>
      <w:r w:rsidRPr="005839C6">
        <w:rPr>
          <w:rFonts w:ascii="微软雅黑" w:eastAsia="微软雅黑" w:hAnsi="微软雅黑"/>
          <w:color w:val="333333"/>
        </w:rPr>
        <w:t>2</w:t>
      </w:r>
      <w:r w:rsidRPr="005839C6">
        <w:rPr>
          <w:rFonts w:ascii="微软雅黑" w:eastAsia="微软雅黑" w:hAnsi="微软雅黑" w:hint="eastAsia"/>
          <w:color w:val="333333"/>
        </w:rPr>
        <w:t>日</w:t>
      </w:r>
      <w:r>
        <w:rPr>
          <w:rFonts w:ascii="微软雅黑" w:eastAsia="微软雅黑" w:hAnsi="微软雅黑" w:hint="eastAsia"/>
          <w:color w:val="333333"/>
          <w:shd w:val="clear" w:color="auto" w:fill="FFFFFF"/>
        </w:rPr>
        <w:t>起生效，并</w:t>
      </w:r>
      <w:r>
        <w:rPr>
          <w:rFonts w:ascii="微软雅黑" w:eastAsia="微软雅黑" w:hAnsi="微软雅黑" w:hint="eastAsia"/>
          <w:color w:val="333333"/>
        </w:rPr>
        <w:t>于本公告发布日在本公司网站（www.swsmu.com）和中国证监会基金电子披露网站（http://eid.csrc.gov.cn）披露；招募说明书、基金产品资料概要涉及前述内容的，将一并修改，并依照《公开募集证券投资基金信息披露管理办法》的有关规定在规定媒介上公告。</w:t>
      </w:r>
    </w:p>
    <w:p w:rsidR="0042075F" w:rsidRDefault="00CE0C94">
      <w:pPr>
        <w:widowControl/>
        <w:shd w:val="clear" w:color="auto" w:fill="FFFFFF"/>
        <w:spacing w:line="42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b/>
          <w:bCs/>
          <w:color w:val="333333"/>
          <w:kern w:val="0"/>
          <w:sz w:val="24"/>
          <w:szCs w:val="24"/>
        </w:rPr>
        <w:t>风险提示：</w:t>
      </w:r>
      <w:r>
        <w:rPr>
          <w:rFonts w:ascii="微软雅黑" w:eastAsia="微软雅黑" w:hAnsi="微软雅黑" w:cs="宋体" w:hint="eastAsia"/>
          <w:color w:val="333333"/>
          <w:kern w:val="0"/>
          <w:sz w:val="24"/>
          <w:szCs w:val="24"/>
        </w:rPr>
        <w:t> 本公司承诺以诚实信用、勤勉尽责的原则管理和运用基金资产，但不保证基金一定盈利，也不保证最低收益。敬请投资人注意投资风险。投资者投资于基金前应认真阅读基金的基金合同和招募说明书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p>
    <w:p w:rsidR="0042075F" w:rsidRDefault="00CE0C94">
      <w:pPr>
        <w:widowControl/>
        <w:shd w:val="clear" w:color="auto" w:fill="FFFFFF"/>
        <w:spacing w:before="540" w:line="42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特此公告。</w:t>
      </w:r>
    </w:p>
    <w:p w:rsidR="0042075F" w:rsidRDefault="00CE0C94">
      <w:pPr>
        <w:widowControl/>
        <w:shd w:val="clear" w:color="auto" w:fill="FFFFFF"/>
        <w:spacing w:before="240" w:line="420" w:lineRule="atLeast"/>
        <w:jc w:val="righ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申万菱信基金管理有限公司</w:t>
      </w:r>
    </w:p>
    <w:p w:rsidR="0042075F" w:rsidRDefault="00CE0C94">
      <w:pPr>
        <w:jc w:val="right"/>
        <w:rPr>
          <w:rFonts w:ascii="微软雅黑" w:eastAsia="微软雅黑" w:hAnsi="微软雅黑" w:cs="宋体"/>
          <w:color w:val="333333"/>
          <w:kern w:val="0"/>
          <w:sz w:val="24"/>
          <w:szCs w:val="24"/>
        </w:rPr>
      </w:pPr>
      <w:r w:rsidRPr="005839C6">
        <w:rPr>
          <w:rFonts w:ascii="微软雅黑" w:eastAsia="微软雅黑" w:hAnsi="微软雅黑" w:cs="宋体" w:hint="eastAsia"/>
          <w:color w:val="333333"/>
          <w:kern w:val="0"/>
          <w:sz w:val="24"/>
          <w:szCs w:val="24"/>
        </w:rPr>
        <w:t>202</w:t>
      </w:r>
      <w:r w:rsidRPr="005839C6">
        <w:rPr>
          <w:rFonts w:ascii="微软雅黑" w:eastAsia="微软雅黑" w:hAnsi="微软雅黑" w:cs="宋体"/>
          <w:color w:val="333333"/>
          <w:kern w:val="0"/>
          <w:sz w:val="24"/>
          <w:szCs w:val="24"/>
        </w:rPr>
        <w:t>4</w:t>
      </w:r>
      <w:r w:rsidRPr="005839C6">
        <w:rPr>
          <w:rFonts w:ascii="微软雅黑" w:eastAsia="微软雅黑" w:hAnsi="微软雅黑" w:cs="宋体" w:hint="eastAsia"/>
          <w:color w:val="333333"/>
          <w:kern w:val="0"/>
          <w:sz w:val="24"/>
          <w:szCs w:val="24"/>
        </w:rPr>
        <w:t>年</w:t>
      </w:r>
      <w:r w:rsidRPr="005839C6">
        <w:rPr>
          <w:rFonts w:ascii="微软雅黑" w:eastAsia="微软雅黑" w:hAnsi="微软雅黑" w:cs="宋体"/>
          <w:color w:val="333333"/>
          <w:kern w:val="0"/>
          <w:sz w:val="24"/>
          <w:szCs w:val="24"/>
        </w:rPr>
        <w:t>11</w:t>
      </w:r>
      <w:r w:rsidRPr="005839C6">
        <w:rPr>
          <w:rFonts w:ascii="微软雅黑" w:eastAsia="微软雅黑" w:hAnsi="微软雅黑" w:cs="宋体" w:hint="eastAsia"/>
          <w:color w:val="333333"/>
          <w:kern w:val="0"/>
          <w:sz w:val="24"/>
          <w:szCs w:val="24"/>
        </w:rPr>
        <w:t>月</w:t>
      </w:r>
      <w:r w:rsidRPr="005839C6">
        <w:rPr>
          <w:rFonts w:ascii="微软雅黑" w:eastAsia="微软雅黑" w:hAnsi="微软雅黑" w:cs="宋体"/>
          <w:color w:val="333333"/>
          <w:kern w:val="0"/>
          <w:sz w:val="24"/>
          <w:szCs w:val="24"/>
        </w:rPr>
        <w:t>29</w:t>
      </w:r>
      <w:r w:rsidRPr="005839C6">
        <w:rPr>
          <w:rFonts w:ascii="微软雅黑" w:eastAsia="微软雅黑" w:hAnsi="微软雅黑" w:cs="宋体" w:hint="eastAsia"/>
          <w:color w:val="333333"/>
          <w:kern w:val="0"/>
          <w:sz w:val="24"/>
          <w:szCs w:val="24"/>
        </w:rPr>
        <w:t>日</w:t>
      </w: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42075F">
      <w:pPr>
        <w:jc w:val="right"/>
        <w:rPr>
          <w:rFonts w:ascii="微软雅黑" w:eastAsia="微软雅黑" w:hAnsi="微软雅黑" w:cs="宋体"/>
          <w:color w:val="333333"/>
          <w:kern w:val="0"/>
          <w:sz w:val="24"/>
          <w:szCs w:val="24"/>
        </w:rPr>
      </w:pPr>
    </w:p>
    <w:p w:rsidR="0042075F" w:rsidRDefault="00CE0C94">
      <w:pPr>
        <w:rPr>
          <w:rFonts w:ascii="微软雅黑" w:eastAsia="微软雅黑" w:hAnsi="微软雅黑"/>
          <w:b/>
          <w:sz w:val="24"/>
          <w:szCs w:val="24"/>
        </w:rPr>
      </w:pPr>
      <w:r>
        <w:rPr>
          <w:rFonts w:ascii="微软雅黑" w:eastAsia="微软雅黑" w:hAnsi="微软雅黑" w:hint="eastAsia"/>
          <w:b/>
          <w:sz w:val="24"/>
          <w:szCs w:val="24"/>
        </w:rPr>
        <w:t>附件</w:t>
      </w:r>
      <w:r>
        <w:rPr>
          <w:rFonts w:ascii="微软雅黑" w:eastAsia="微软雅黑" w:hAnsi="微软雅黑"/>
          <w:b/>
          <w:sz w:val="24"/>
          <w:szCs w:val="24"/>
        </w:rPr>
        <w:t>：</w:t>
      </w:r>
      <w:r>
        <w:rPr>
          <w:rFonts w:ascii="微软雅黑" w:eastAsia="微软雅黑" w:hAnsi="微软雅黑" w:hint="eastAsia"/>
          <w:b/>
          <w:sz w:val="24"/>
          <w:szCs w:val="24"/>
        </w:rPr>
        <w:t>基金合同及托管协议修改对照表（以</w:t>
      </w:r>
      <w:r>
        <w:rPr>
          <w:rFonts w:ascii="微软雅黑" w:eastAsia="微软雅黑" w:hAnsi="微软雅黑"/>
          <w:b/>
          <w:sz w:val="24"/>
          <w:szCs w:val="24"/>
        </w:rPr>
        <w:t>申万菱信</w:t>
      </w:r>
      <w:r>
        <w:rPr>
          <w:rFonts w:ascii="微软雅黑" w:eastAsia="微软雅黑" w:hAnsi="微软雅黑" w:hint="eastAsia"/>
          <w:b/>
          <w:sz w:val="24"/>
          <w:szCs w:val="24"/>
        </w:rPr>
        <w:t>新动力混合型证券投资基金为例）</w:t>
      </w:r>
    </w:p>
    <w:p w:rsidR="0042075F" w:rsidRDefault="00CE0C94">
      <w:pPr>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申万菱信</w:t>
      </w:r>
      <w:r>
        <w:rPr>
          <w:rFonts w:ascii="微软雅黑" w:eastAsia="微软雅黑" w:hAnsi="微软雅黑" w:hint="eastAsia"/>
          <w:szCs w:val="21"/>
        </w:rPr>
        <w:t>新动力混合型证券投资基金</w:t>
      </w:r>
      <w:r>
        <w:rPr>
          <w:rFonts w:ascii="微软雅黑" w:eastAsia="微软雅黑" w:hAnsi="微软雅黑"/>
          <w:szCs w:val="21"/>
        </w:rPr>
        <w:t>基金合同修改对照表</w:t>
      </w:r>
    </w:p>
    <w:tbl>
      <w:tblPr>
        <w:tblStyle w:val="a7"/>
        <w:tblW w:w="0" w:type="auto"/>
        <w:tblLayout w:type="fixed"/>
        <w:tblLook w:val="04A0"/>
      </w:tblPr>
      <w:tblGrid>
        <w:gridCol w:w="1266"/>
        <w:gridCol w:w="3407"/>
        <w:gridCol w:w="3623"/>
      </w:tblGrid>
      <w:tr w:rsidR="0042075F">
        <w:tc>
          <w:tcPr>
            <w:tcW w:w="1266" w:type="dxa"/>
          </w:tcPr>
          <w:p w:rsidR="0042075F" w:rsidRDefault="00CE0C94">
            <w:pPr>
              <w:rPr>
                <w:rFonts w:asciiTheme="minorEastAsia" w:hAnsiTheme="minorEastAsia"/>
                <w:szCs w:val="21"/>
              </w:rPr>
            </w:pPr>
            <w:r>
              <w:rPr>
                <w:rFonts w:asciiTheme="minorEastAsia" w:hAnsiTheme="minorEastAsia" w:hint="eastAsia"/>
                <w:szCs w:val="21"/>
              </w:rPr>
              <w:t>章节</w:t>
            </w:r>
          </w:p>
        </w:tc>
        <w:tc>
          <w:tcPr>
            <w:tcW w:w="3407" w:type="dxa"/>
          </w:tcPr>
          <w:p w:rsidR="0042075F" w:rsidRDefault="00CE0C94">
            <w:pPr>
              <w:rPr>
                <w:rFonts w:asciiTheme="minorEastAsia" w:hAnsiTheme="minorEastAsia"/>
                <w:szCs w:val="21"/>
              </w:rPr>
            </w:pPr>
            <w:r>
              <w:rPr>
                <w:rFonts w:asciiTheme="minorEastAsia" w:hAnsiTheme="minorEastAsia" w:hint="eastAsia"/>
                <w:szCs w:val="21"/>
              </w:rPr>
              <w:t>修改前</w:t>
            </w:r>
          </w:p>
        </w:tc>
        <w:tc>
          <w:tcPr>
            <w:tcW w:w="3623" w:type="dxa"/>
          </w:tcPr>
          <w:p w:rsidR="0042075F" w:rsidRDefault="00CE0C94">
            <w:pPr>
              <w:rPr>
                <w:rFonts w:asciiTheme="minorEastAsia" w:hAnsiTheme="minorEastAsia"/>
                <w:szCs w:val="21"/>
              </w:rPr>
            </w:pPr>
            <w:r>
              <w:rPr>
                <w:rFonts w:asciiTheme="minorEastAsia" w:hAnsiTheme="minorEastAsia" w:hint="eastAsia"/>
                <w:szCs w:val="21"/>
              </w:rPr>
              <w:t>修改后</w:t>
            </w:r>
          </w:p>
        </w:tc>
      </w:tr>
      <w:tr w:rsidR="0042075F">
        <w:trPr>
          <w:trHeight w:val="515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第一部分  前言和释义</w:t>
            </w:r>
          </w:p>
        </w:tc>
        <w:tc>
          <w:tcPr>
            <w:tcW w:w="3407" w:type="dxa"/>
          </w:tcPr>
          <w:p w:rsidR="0042075F" w:rsidRDefault="00CE0C94">
            <w:pPr>
              <w:rPr>
                <w:rFonts w:asciiTheme="minorEastAsia" w:hAnsiTheme="minorEastAsia"/>
                <w:szCs w:val="21"/>
              </w:rPr>
            </w:pPr>
            <w:r>
              <w:rPr>
                <w:rFonts w:asciiTheme="minorEastAsia" w:hAnsiTheme="minorEastAsia" w:hint="eastAsia"/>
                <w:szCs w:val="21"/>
              </w:rPr>
              <w:t>无</w:t>
            </w:r>
          </w:p>
        </w:tc>
        <w:tc>
          <w:tcPr>
            <w:tcW w:w="3623" w:type="dxa"/>
          </w:tcPr>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销售服务费           指本基金用于持续销售和服务基金份额持有人的费用，该笔费用从基金财产中计提，属于基金的营运费用</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基金份额分类         本基金根据申购费、销售服务费收取方式的不同，将基金份额分为不同的类别。在投资人申购时，收取申购费用，并不再从本类别基金资产中计提销售服务费的，称为A类基金份额；不收取申购费用，但从本类别基金资产中计提销售服务费的，称为C类基金份额。两类基金份额分设不同的基金代码，并分别计算和公布基金份额净值</w:t>
            </w:r>
          </w:p>
        </w:tc>
      </w:tr>
      <w:tr w:rsidR="0042075F">
        <w:trPr>
          <w:trHeight w:val="3109"/>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第二部分  申万菱信新动力混合型证券投资基金基本情况</w:t>
            </w:r>
          </w:p>
        </w:tc>
        <w:tc>
          <w:tcPr>
            <w:tcW w:w="3407" w:type="dxa"/>
          </w:tcPr>
          <w:p w:rsidR="0042075F" w:rsidRDefault="00CE0C94">
            <w:pPr>
              <w:rPr>
                <w:rFonts w:asciiTheme="minorEastAsia" w:hAnsiTheme="minorEastAsia"/>
                <w:szCs w:val="21"/>
              </w:rPr>
            </w:pPr>
            <w:r>
              <w:rPr>
                <w:rFonts w:asciiTheme="minorEastAsia" w:hAnsiTheme="minorEastAsia" w:hint="eastAsia"/>
                <w:szCs w:val="21"/>
              </w:rPr>
              <w:t>无</w:t>
            </w:r>
          </w:p>
        </w:tc>
        <w:tc>
          <w:tcPr>
            <w:tcW w:w="3623" w:type="dxa"/>
          </w:tcPr>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   基金份额的类别</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本基金根据申购费、销售服务费收取方式的不同，将基金份额分为不同的类别。</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在投资人申购时，收取申购费用，并不再从本类别基金资产中计提销售服务费的，称为A类基金份额；不收取申购费用，但从本类别基金资产中计提销售服务费的，称为C类基金份额。相关费率的设置及费率水平在招募说明书及基金产品资料概要中具体列示。</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本基金A类和C类基金份额分别设置代码。由于基金费用的不同，本基金A类基金份额和C类基金份额将分别计算并公告基金份额净值。</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投资者可自行选择申购的基金份额类别。</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基金管理人可调整申购各类基金份额的最低金额限制及规则。在不违反法律法规、基金合同的规定以及对基金份额持有人利益无实质性不利影响的情况下，经与基金托管人协商一致，基金管理人可调整基金份额类别设置、对基金份额分类办法及规则进行调整，或调整本基金的申购费率、变更收费方式或调低赎回费率等，无需召开基金份额持有人大会审议，但基金管理人必须在开始调整实施之日前依照《信息披露办法》的规定在指定媒介上刊登公告。</w:t>
            </w:r>
          </w:p>
        </w:tc>
      </w:tr>
      <w:tr w:rsidR="0042075F">
        <w:trPr>
          <w:trHeight w:val="515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第五部分  基金份额的申购与赎回</w:t>
            </w:r>
          </w:p>
        </w:tc>
        <w:tc>
          <w:tcPr>
            <w:tcW w:w="3407" w:type="dxa"/>
          </w:tcPr>
          <w:p w:rsidR="0042075F" w:rsidRDefault="00CE0C94">
            <w:pPr>
              <w:rPr>
                <w:rFonts w:asciiTheme="minorEastAsia" w:hAnsiTheme="minorEastAsia"/>
                <w:szCs w:val="21"/>
              </w:rPr>
            </w:pPr>
            <w:r>
              <w:rPr>
                <w:rFonts w:asciiTheme="minorEastAsia" w:hAnsiTheme="minorEastAsia" w:hint="eastAsia"/>
                <w:szCs w:val="21"/>
              </w:rPr>
              <w:t>二、申购与赎回的开放日及时间</w:t>
            </w:r>
          </w:p>
          <w:p w:rsidR="0042075F" w:rsidRDefault="00CE0C94">
            <w:pPr>
              <w:ind w:firstLineChars="200" w:firstLine="420"/>
              <w:rPr>
                <w:rFonts w:asciiTheme="minorEastAsia" w:hAnsiTheme="minorEastAsia"/>
                <w:szCs w:val="21"/>
              </w:rPr>
            </w:pPr>
            <w:r>
              <w:rPr>
                <w:rFonts w:asciiTheme="minorEastAsia" w:hAnsiTheme="minorEastAsia" w:hint="eastAsia"/>
                <w:szCs w:val="21"/>
              </w:rPr>
              <w:t>……</w:t>
            </w:r>
          </w:p>
          <w:p w:rsidR="0042075F" w:rsidRDefault="00CE0C94">
            <w:pPr>
              <w:spacing w:line="360" w:lineRule="auto"/>
              <w:ind w:firstLineChars="200" w:firstLine="420"/>
              <w:rPr>
                <w:rFonts w:ascii="宋体" w:hAnsi="宋体"/>
                <w:szCs w:val="21"/>
              </w:rPr>
            </w:pPr>
            <w:r>
              <w:rPr>
                <w:rFonts w:ascii="宋体" w:hAnsi="宋体" w:hint="eastAsia"/>
                <w:szCs w:val="21"/>
              </w:rPr>
              <w:t>申购和赎回的开放日为证券交易所交易日（基金管理人公告暂停申购、赎回时除外）。开放日的具体业务办理时间另行公告。基金</w:t>
            </w:r>
            <w:r>
              <w:rPr>
                <w:rFonts w:ascii="宋体" w:hAnsi="宋体"/>
                <w:szCs w:val="21"/>
              </w:rPr>
              <w:t>投资</w:t>
            </w:r>
            <w:r>
              <w:rPr>
                <w:rFonts w:ascii="宋体" w:hAnsi="宋体" w:hint="eastAsia"/>
                <w:szCs w:val="21"/>
              </w:rPr>
              <w:t>者</w:t>
            </w:r>
            <w:r>
              <w:rPr>
                <w:rFonts w:ascii="宋体" w:hAnsi="宋体"/>
                <w:szCs w:val="21"/>
              </w:rPr>
              <w:t>在基金合同约定之外的日期和时间提出申购、赎回或者转换申请的，其基金份额申购、赎回价格为下次办理基金份额申购、赎回时间所在开放日的价格</w:t>
            </w:r>
            <w:r>
              <w:rPr>
                <w:rFonts w:ascii="宋体" w:hAnsi="宋体" w:hint="eastAsia"/>
                <w:szCs w:val="21"/>
              </w:rPr>
              <w:t>。</w:t>
            </w:r>
          </w:p>
          <w:p w:rsidR="0042075F" w:rsidRDefault="00CE0C94">
            <w:pPr>
              <w:ind w:firstLineChars="200" w:firstLine="420"/>
              <w:rPr>
                <w:rFonts w:asciiTheme="minorEastAsia" w:hAnsiTheme="minorEastAsia"/>
                <w:szCs w:val="21"/>
              </w:rPr>
            </w:pPr>
            <w:r>
              <w:rPr>
                <w:rFonts w:asciiTheme="minorEastAsia" w:hAnsiTheme="minorEastAsia" w:hint="eastAsia"/>
                <w:szCs w:val="21"/>
              </w:rPr>
              <w:t>……</w:t>
            </w:r>
          </w:p>
        </w:tc>
        <w:tc>
          <w:tcPr>
            <w:tcW w:w="3623" w:type="dxa"/>
          </w:tcPr>
          <w:p w:rsidR="0042075F" w:rsidRDefault="00CE0C94">
            <w:pPr>
              <w:rPr>
                <w:rFonts w:asciiTheme="minorEastAsia" w:hAnsiTheme="minorEastAsia"/>
                <w:szCs w:val="21"/>
              </w:rPr>
            </w:pPr>
            <w:r>
              <w:rPr>
                <w:rFonts w:asciiTheme="minorEastAsia" w:hAnsiTheme="minorEastAsia" w:hint="eastAsia"/>
                <w:szCs w:val="21"/>
              </w:rPr>
              <w:t>二、申购与赎回的开放日及时间</w:t>
            </w:r>
          </w:p>
          <w:p w:rsidR="0042075F" w:rsidRDefault="00CE0C94">
            <w:pPr>
              <w:ind w:firstLineChars="200" w:firstLine="420"/>
              <w:rPr>
                <w:rFonts w:asciiTheme="minorEastAsia" w:hAnsiTheme="minorEastAsia"/>
                <w:szCs w:val="21"/>
              </w:rPr>
            </w:pPr>
            <w:r>
              <w:rPr>
                <w:rFonts w:asciiTheme="minorEastAsia" w:hAnsiTheme="minorEastAsia" w:hint="eastAsia"/>
                <w:szCs w:val="21"/>
              </w:rPr>
              <w:t>……</w:t>
            </w:r>
          </w:p>
          <w:p w:rsidR="0042075F" w:rsidRDefault="00CE0C94">
            <w:pPr>
              <w:spacing w:line="360" w:lineRule="auto"/>
              <w:ind w:firstLineChars="200" w:firstLine="420"/>
              <w:jc w:val="left"/>
              <w:rPr>
                <w:rFonts w:ascii="宋体" w:hAnsi="宋体"/>
                <w:szCs w:val="21"/>
              </w:rPr>
            </w:pPr>
            <w:r>
              <w:rPr>
                <w:rFonts w:ascii="宋体" w:hAnsi="宋体" w:hint="eastAsia"/>
                <w:szCs w:val="21"/>
              </w:rPr>
              <w:t>申购和赎回的开放日为证券交易所交易日（基金管理人公告暂停申购、赎回时除外）。开放日的具体业务办理时间另行公告。基金投资者在基金合同约定之外的日期和时间提出申购、赎回或者转换申请的，其基金份额申购、赎回价格为下次办理</w:t>
            </w:r>
            <w:r>
              <w:rPr>
                <w:rFonts w:ascii="宋体" w:hAnsi="宋体" w:hint="eastAsia"/>
                <w:b/>
                <w:szCs w:val="21"/>
              </w:rPr>
              <w:t>该类</w:t>
            </w:r>
            <w:r>
              <w:rPr>
                <w:rFonts w:ascii="宋体" w:hAnsi="宋体" w:hint="eastAsia"/>
                <w:szCs w:val="21"/>
              </w:rPr>
              <w:t>基金份额申购、赎回时间所在开放日的价格。</w:t>
            </w:r>
          </w:p>
          <w:p w:rsidR="0042075F" w:rsidRDefault="00CE0C94">
            <w:pPr>
              <w:spacing w:line="360" w:lineRule="auto"/>
              <w:ind w:firstLineChars="200" w:firstLine="420"/>
              <w:rPr>
                <w:rFonts w:asciiTheme="minorEastAsia" w:hAnsiTheme="minorEastAsia" w:cs="Times New Roman"/>
                <w:szCs w:val="21"/>
              </w:rPr>
            </w:pPr>
            <w:r>
              <w:rPr>
                <w:rFonts w:asciiTheme="minorEastAsia" w:hAnsiTheme="minorEastAsia" w:hint="eastAsia"/>
                <w:szCs w:val="21"/>
              </w:rPr>
              <w:t>……</w:t>
            </w:r>
          </w:p>
        </w:tc>
      </w:tr>
      <w:tr w:rsidR="0042075F">
        <w:trPr>
          <w:trHeight w:val="1908"/>
        </w:trPr>
        <w:tc>
          <w:tcPr>
            <w:tcW w:w="1266" w:type="dxa"/>
          </w:tcPr>
          <w:p w:rsidR="0042075F" w:rsidRDefault="00CE0C94">
            <w:pPr>
              <w:rPr>
                <w:rFonts w:asciiTheme="minorEastAsia" w:hAnsiTheme="minorEastAsia"/>
                <w:color w:val="FF0000"/>
                <w:szCs w:val="21"/>
              </w:rPr>
            </w:pPr>
            <w:r>
              <w:rPr>
                <w:rFonts w:asciiTheme="minorEastAsia" w:hAnsiTheme="minorEastAsia" w:hint="eastAsia"/>
                <w:szCs w:val="21"/>
              </w:rPr>
              <w:t>第五部分  基金份额的申购与赎回</w:t>
            </w:r>
          </w:p>
        </w:tc>
        <w:tc>
          <w:tcPr>
            <w:tcW w:w="3407" w:type="dxa"/>
          </w:tcPr>
          <w:p w:rsidR="0042075F" w:rsidRDefault="00CE0C94">
            <w:bookmarkStart w:id="1" w:name="_Toc79392609"/>
            <w:r>
              <w:rPr>
                <w:rFonts w:asciiTheme="minorEastAsia" w:hAnsiTheme="minorEastAsia" w:hint="eastAsia"/>
              </w:rPr>
              <w:t>三、</w:t>
            </w:r>
            <w:r>
              <w:rPr>
                <w:rFonts w:asciiTheme="minorEastAsia" w:hAnsiTheme="minorEastAsia" w:hint="eastAsia"/>
                <w:szCs w:val="21"/>
              </w:rPr>
              <w:t>申购与赎回的原则</w:t>
            </w:r>
            <w:bookmarkEnd w:id="1"/>
          </w:p>
          <w:p w:rsidR="0042075F" w:rsidRDefault="00CE0C94">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、“未知价”原则，即申购、赎回价格以申请当日的基金份额净值为基准进行计算；</w:t>
            </w:r>
          </w:p>
        </w:tc>
        <w:tc>
          <w:tcPr>
            <w:tcW w:w="3623" w:type="dxa"/>
          </w:tcPr>
          <w:p w:rsidR="0042075F" w:rsidRDefault="00CE0C94">
            <w:r>
              <w:rPr>
                <w:rFonts w:asciiTheme="minorEastAsia" w:hAnsiTheme="minorEastAsia" w:hint="eastAsia"/>
              </w:rPr>
              <w:t>三、</w:t>
            </w:r>
            <w:r>
              <w:rPr>
                <w:rFonts w:asciiTheme="minorEastAsia" w:hAnsiTheme="minorEastAsia" w:hint="eastAsia"/>
                <w:szCs w:val="21"/>
              </w:rPr>
              <w:t>申购与赎回的原则</w:t>
            </w:r>
          </w:p>
          <w:p w:rsidR="0042075F" w:rsidRDefault="00CE0C94">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、“未知价”原则，即申购、赎回价格以申请当日的</w:t>
            </w:r>
            <w:r>
              <w:rPr>
                <w:rFonts w:ascii="宋体" w:hAnsi="宋体" w:hint="eastAsia"/>
                <w:b/>
                <w:szCs w:val="21"/>
              </w:rPr>
              <w:t>各类</w:t>
            </w:r>
            <w:r>
              <w:rPr>
                <w:rFonts w:ascii="宋体" w:hAnsi="宋体" w:hint="eastAsia"/>
                <w:szCs w:val="21"/>
              </w:rPr>
              <w:t>基金份额净值为基准进行计算；</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第五部分  基金份额的申购与赎回</w:t>
            </w:r>
          </w:p>
        </w:tc>
        <w:tc>
          <w:tcPr>
            <w:tcW w:w="3407" w:type="dxa"/>
          </w:tcPr>
          <w:p w:rsidR="0042075F" w:rsidRDefault="00CE0C94">
            <w:bookmarkStart w:id="2" w:name="_Toc79392612"/>
            <w:r>
              <w:rPr>
                <w:rFonts w:asciiTheme="minorEastAsia" w:hAnsiTheme="minorEastAsia" w:hint="eastAsia"/>
              </w:rPr>
              <w:t>六、</w:t>
            </w:r>
            <w:r>
              <w:rPr>
                <w:rFonts w:asciiTheme="minorEastAsia" w:hAnsiTheme="minorEastAsia" w:hint="eastAsia"/>
                <w:szCs w:val="21"/>
              </w:rPr>
              <w:t>申购费用和赎回费用</w:t>
            </w:r>
            <w:bookmarkEnd w:id="2"/>
          </w:p>
          <w:p w:rsidR="0042075F" w:rsidRDefault="00CE0C94">
            <w:pPr>
              <w:spacing w:line="360" w:lineRule="auto"/>
              <w:ind w:firstLineChars="200" w:firstLine="420"/>
              <w:rPr>
                <w:rFonts w:ascii="宋体" w:hAnsi="宋体"/>
                <w:szCs w:val="21"/>
              </w:rPr>
            </w:pPr>
            <w:r>
              <w:rPr>
                <w:rFonts w:ascii="宋体" w:hAnsi="宋体" w:hint="eastAsia"/>
                <w:szCs w:val="21"/>
              </w:rPr>
              <w:t>1、本基金的申购费用由基金申购人承担，不列入基金资产，主要用于本基金的市场推广、销售、注册登记等各项费用。赎回费用由基金赎回人承担。</w:t>
            </w:r>
          </w:p>
          <w:p w:rsidR="0042075F" w:rsidRDefault="00CE0C94">
            <w:pPr>
              <w:spacing w:line="360" w:lineRule="auto"/>
              <w:ind w:firstLineChars="200" w:firstLine="420"/>
              <w:rPr>
                <w:rFonts w:ascii="宋体" w:hAnsi="宋体"/>
                <w:szCs w:val="21"/>
              </w:rPr>
            </w:pPr>
            <w:r>
              <w:rPr>
                <w:rFonts w:ascii="宋体" w:hAnsi="宋体" w:hint="eastAsia"/>
                <w:szCs w:val="21"/>
              </w:rPr>
              <w:t>2、投资者可将其持有的全部或部分基金份额赎回。本基金的赎回费用在基金份额持有人赎回本基金份额时收取，对于持续持有期少于7日的投资者收取的赎回费将全额计入基金财产，对于持续持有期不少于7日的投资者收取的赎回费，扣除注册登记费和其他手续费后的余额归基金财产，赎回费归入基金财产的比例不得低于法律法规或中国证监会规定的比例下限。</w:t>
            </w:r>
          </w:p>
          <w:p w:rsidR="0042075F" w:rsidRDefault="00CE0C94">
            <w:pPr>
              <w:spacing w:line="360" w:lineRule="auto"/>
              <w:ind w:firstLineChars="200" w:firstLine="420"/>
              <w:rPr>
                <w:rFonts w:ascii="宋体" w:hAnsi="宋体"/>
                <w:szCs w:val="21"/>
              </w:rPr>
            </w:pPr>
            <w:r>
              <w:rPr>
                <w:rFonts w:ascii="宋体" w:hAnsi="宋体" w:hint="eastAsia"/>
                <w:szCs w:val="21"/>
              </w:rPr>
              <w:t>3、本基金申购费率最高不超过申购金额的5</w:t>
            </w:r>
            <w:r>
              <w:rPr>
                <w:rFonts w:ascii="宋体" w:hAnsi="宋体"/>
                <w:szCs w:val="21"/>
              </w:rPr>
              <w:t>%</w:t>
            </w:r>
            <w:r>
              <w:rPr>
                <w:rFonts w:ascii="宋体" w:hAnsi="宋体" w:hint="eastAsia"/>
                <w:szCs w:val="21"/>
              </w:rPr>
              <w:t>，赎回费率最高不超过基金份额赎回金额的5</w:t>
            </w:r>
            <w:r>
              <w:rPr>
                <w:rFonts w:ascii="宋体" w:hAnsi="宋体"/>
                <w:szCs w:val="21"/>
              </w:rPr>
              <w:t>%</w:t>
            </w:r>
            <w:r>
              <w:rPr>
                <w:rFonts w:ascii="宋体" w:hAnsi="宋体" w:hint="eastAsia"/>
                <w:szCs w:val="21"/>
              </w:rPr>
              <w:t>，其中对于持续持有期少于7日的投资者收取不少于1.5%的赎回费。</w:t>
            </w:r>
          </w:p>
          <w:p w:rsidR="0042075F" w:rsidRDefault="00CE0C94">
            <w:pPr>
              <w:spacing w:line="360" w:lineRule="auto"/>
              <w:ind w:firstLineChars="200" w:firstLine="420"/>
              <w:rPr>
                <w:rFonts w:ascii="宋体" w:hAnsi="宋体"/>
                <w:szCs w:val="21"/>
              </w:rPr>
            </w:pPr>
            <w:r>
              <w:rPr>
                <w:rFonts w:ascii="宋体" w:hAnsi="宋体" w:hint="eastAsia"/>
                <w:szCs w:val="21"/>
              </w:rPr>
              <w:t>4、本基金的申购费率、赎回费率和收费方式由基金管理人根据《基金合同》的规定确定并在招募说明书中列示。基金管理人可以在《基金合同》约定的范围内调整费率或收费方式，基金管理人最迟应于新的费率或收费方式实施日</w:t>
            </w:r>
            <w:r>
              <w:rPr>
                <w:rFonts w:ascii="宋体" w:hAnsi="宋体"/>
                <w:szCs w:val="21"/>
              </w:rPr>
              <w:t>3</w:t>
            </w:r>
            <w:r>
              <w:rPr>
                <w:rFonts w:ascii="宋体" w:hAnsi="宋体" w:hint="eastAsia"/>
                <w:szCs w:val="21"/>
              </w:rPr>
              <w:t>个工作日前在中国证监会指定媒介上公告。</w:t>
            </w:r>
          </w:p>
          <w:p w:rsidR="0042075F" w:rsidRDefault="00CE0C94">
            <w:pPr>
              <w:spacing w:line="360" w:lineRule="auto"/>
              <w:ind w:firstLineChars="200" w:firstLine="420"/>
              <w:rPr>
                <w:rFonts w:ascii="宋体" w:hAnsi="宋体"/>
                <w:szCs w:val="21"/>
              </w:rPr>
            </w:pPr>
            <w:r>
              <w:rPr>
                <w:rFonts w:ascii="宋体" w:hAnsi="宋体" w:hint="eastAsia"/>
                <w:szCs w:val="21"/>
              </w:rPr>
              <w:t>5、基金管理人可以在不违背法律法规规定及《基金合同》约定的情形下根据市场情况制定基金促销计划，针对特定地域范围、特定行业、特定职业的投资者以及以特定交易方式</w:t>
            </w:r>
            <w:r>
              <w:rPr>
                <w:rFonts w:ascii="宋体" w:hAnsi="宋体"/>
                <w:szCs w:val="21"/>
              </w:rPr>
              <w:t>(</w:t>
            </w:r>
            <w:r>
              <w:rPr>
                <w:rFonts w:ascii="宋体" w:hAnsi="宋体" w:hint="eastAsia"/>
                <w:szCs w:val="21"/>
              </w:rPr>
              <w:t>如网上交易、电话交易等</w:t>
            </w:r>
            <w:r>
              <w:rPr>
                <w:rFonts w:ascii="宋体" w:hAnsi="宋体"/>
                <w:szCs w:val="21"/>
              </w:rPr>
              <w:t>)</w:t>
            </w:r>
            <w:r>
              <w:rPr>
                <w:rFonts w:ascii="宋体" w:hAnsi="宋体" w:hint="eastAsia"/>
                <w:szCs w:val="21"/>
              </w:rPr>
              <w:t>等进行基金交易的投资者定期或不定期地开展基金促销活动。在基金促销活动期间，基金管理人可以适当调低基金申购费率和基金赎回费率。</w:t>
            </w:r>
          </w:p>
          <w:p w:rsidR="0042075F" w:rsidRDefault="0042075F">
            <w:pPr>
              <w:rPr>
                <w:rFonts w:asciiTheme="minorEastAsia" w:hAnsiTheme="minorEastAsia"/>
              </w:rPr>
            </w:pPr>
          </w:p>
        </w:tc>
        <w:tc>
          <w:tcPr>
            <w:tcW w:w="3623" w:type="dxa"/>
          </w:tcPr>
          <w:p w:rsidR="0042075F" w:rsidRDefault="00CE0C94">
            <w:r>
              <w:rPr>
                <w:rFonts w:asciiTheme="minorEastAsia" w:hAnsiTheme="minorEastAsia" w:hint="eastAsia"/>
              </w:rPr>
              <w:t>六、</w:t>
            </w:r>
            <w:r>
              <w:rPr>
                <w:rFonts w:asciiTheme="minorEastAsia" w:hAnsiTheme="minorEastAsia" w:hint="eastAsia"/>
                <w:szCs w:val="21"/>
              </w:rPr>
              <w:t>申购费用和赎回费用</w:t>
            </w:r>
          </w:p>
          <w:p w:rsidR="0042075F" w:rsidRDefault="00CE0C94">
            <w:pPr>
              <w:spacing w:line="360" w:lineRule="auto"/>
              <w:ind w:firstLineChars="200" w:firstLine="420"/>
              <w:rPr>
                <w:rFonts w:ascii="宋体" w:hAnsi="宋体"/>
                <w:szCs w:val="21"/>
              </w:rPr>
            </w:pPr>
            <w:r>
              <w:rPr>
                <w:rFonts w:ascii="宋体" w:hAnsi="宋体" w:hint="eastAsia"/>
                <w:szCs w:val="21"/>
              </w:rPr>
              <w:t>1、本基金A类份额的申购费用由A类基金份额的基金申购人承担，不列入基金资产，主要用于本基金的市场推广、销售、注册登记等各项费用。赎回费用由基金赎回人承担。本基金C类基金份额不收取申购费用。</w:t>
            </w:r>
          </w:p>
          <w:p w:rsidR="0042075F" w:rsidRDefault="00CE0C94">
            <w:pPr>
              <w:spacing w:line="360" w:lineRule="auto"/>
              <w:ind w:firstLineChars="200" w:firstLine="420"/>
              <w:rPr>
                <w:rFonts w:ascii="宋体" w:hAnsi="宋体"/>
                <w:szCs w:val="21"/>
              </w:rPr>
            </w:pPr>
            <w:r>
              <w:rPr>
                <w:rFonts w:ascii="宋体" w:hAnsi="宋体" w:hint="eastAsia"/>
                <w:szCs w:val="21"/>
              </w:rPr>
              <w:t>2、投资者可将其持有的全部或部分基金份额赎回。本基金的赎回费用在基金份额持有人赎回本基金相应类别基金份额时收取，对于持续持有期少于7日的投资者收取的赎回费将全额计入基金财产，对于持续持有期不少于7日的投资者收取的赎回费，扣除注册登记费和其他手续费后的余额归基金财产，赎回费归入基金财产的比例不得低于法律法规或中国证监会规定的比例下限。</w:t>
            </w:r>
          </w:p>
          <w:p w:rsidR="0042075F" w:rsidRDefault="00CE0C94">
            <w:pPr>
              <w:spacing w:line="360" w:lineRule="auto"/>
              <w:ind w:firstLineChars="200" w:firstLine="420"/>
              <w:rPr>
                <w:rFonts w:ascii="宋体" w:hAnsi="宋体"/>
                <w:szCs w:val="21"/>
              </w:rPr>
            </w:pPr>
            <w:r>
              <w:rPr>
                <w:rFonts w:ascii="宋体" w:hAnsi="宋体" w:hint="eastAsia"/>
                <w:szCs w:val="21"/>
              </w:rPr>
              <w:t>3、本基金</w:t>
            </w:r>
            <w:bookmarkStart w:id="3" w:name="_Hlk181907863"/>
            <w:r>
              <w:rPr>
                <w:rFonts w:ascii="宋体" w:hAnsi="宋体" w:hint="eastAsia"/>
                <w:szCs w:val="21"/>
              </w:rPr>
              <w:t>A类基金份额的</w:t>
            </w:r>
            <w:bookmarkEnd w:id="3"/>
            <w:r>
              <w:rPr>
                <w:rFonts w:ascii="宋体" w:hAnsi="宋体" w:hint="eastAsia"/>
                <w:szCs w:val="21"/>
              </w:rPr>
              <w:t>申购费率最高不超过申购金额的5</w:t>
            </w:r>
            <w:r>
              <w:rPr>
                <w:rFonts w:ascii="宋体" w:hAnsi="宋体"/>
                <w:szCs w:val="21"/>
              </w:rPr>
              <w:t>%</w:t>
            </w:r>
            <w:r>
              <w:rPr>
                <w:rFonts w:ascii="宋体" w:hAnsi="宋体" w:hint="eastAsia"/>
                <w:szCs w:val="21"/>
              </w:rPr>
              <w:t>，</w:t>
            </w:r>
            <w:bookmarkStart w:id="4" w:name="_Hlk181907867"/>
            <w:r>
              <w:rPr>
                <w:rFonts w:ascii="宋体" w:hAnsi="宋体" w:hint="eastAsia"/>
                <w:szCs w:val="21"/>
              </w:rPr>
              <w:t>A类基金份额及C类基金份额的</w:t>
            </w:r>
            <w:bookmarkEnd w:id="4"/>
            <w:r>
              <w:rPr>
                <w:rFonts w:ascii="宋体" w:hAnsi="宋体" w:hint="eastAsia"/>
                <w:szCs w:val="21"/>
              </w:rPr>
              <w:t>赎回费率最高不超过基金份额赎回金额的5</w:t>
            </w:r>
            <w:r>
              <w:rPr>
                <w:rFonts w:ascii="宋体" w:hAnsi="宋体"/>
                <w:szCs w:val="21"/>
              </w:rPr>
              <w:t>%</w:t>
            </w:r>
            <w:r>
              <w:rPr>
                <w:rFonts w:ascii="宋体" w:hAnsi="宋体" w:hint="eastAsia"/>
                <w:szCs w:val="21"/>
              </w:rPr>
              <w:t>，其中对于持续持有期少于7日的投资者收取不少于1.5%的赎回费。</w:t>
            </w:r>
          </w:p>
          <w:p w:rsidR="0042075F" w:rsidRDefault="00CE0C94">
            <w:pPr>
              <w:spacing w:line="360" w:lineRule="auto"/>
              <w:ind w:firstLineChars="200" w:firstLine="420"/>
              <w:rPr>
                <w:rFonts w:ascii="宋体" w:hAnsi="宋体"/>
                <w:szCs w:val="21"/>
              </w:rPr>
            </w:pPr>
            <w:r>
              <w:rPr>
                <w:rFonts w:ascii="宋体" w:hAnsi="宋体" w:hint="eastAsia"/>
                <w:szCs w:val="21"/>
              </w:rPr>
              <w:t>4、本基金A类基金份额的申购费率、A类基金份额和C类基金份额的赎回费率和收费方式由基金管理人根据《基金合同》的规定确定并在招募说明书中列示。基金管理人可以在《基金合同》约定的范围内调整费率或收费方式，基金管理人最迟应于新的费率或收费方式实施日</w:t>
            </w:r>
            <w:r>
              <w:rPr>
                <w:rFonts w:ascii="宋体" w:hAnsi="宋体"/>
                <w:szCs w:val="21"/>
              </w:rPr>
              <w:t>3</w:t>
            </w:r>
            <w:r>
              <w:rPr>
                <w:rFonts w:ascii="宋体" w:hAnsi="宋体" w:hint="eastAsia"/>
                <w:szCs w:val="21"/>
              </w:rPr>
              <w:t>个工作日前在中国证监会指定媒介上公告。</w:t>
            </w:r>
          </w:p>
          <w:p w:rsidR="0042075F" w:rsidRDefault="00CE0C94">
            <w:pPr>
              <w:spacing w:line="360" w:lineRule="auto"/>
              <w:ind w:firstLineChars="200" w:firstLine="420"/>
              <w:rPr>
                <w:rFonts w:ascii="宋体" w:hAnsi="宋体"/>
                <w:szCs w:val="21"/>
              </w:rPr>
            </w:pPr>
            <w:r>
              <w:rPr>
                <w:rFonts w:ascii="宋体" w:hAnsi="宋体" w:hint="eastAsia"/>
                <w:szCs w:val="21"/>
              </w:rPr>
              <w:t>5、基金管理人可以在不违背法律法规规定及《基金合同》约定的情形下根据市场情况制定基金促销计划，针对特定地域范围、特定行业、特定职业的投资者以及以特定交易方式</w:t>
            </w:r>
            <w:r>
              <w:rPr>
                <w:rFonts w:ascii="宋体" w:hAnsi="宋体"/>
                <w:szCs w:val="21"/>
              </w:rPr>
              <w:t>(</w:t>
            </w:r>
            <w:r>
              <w:rPr>
                <w:rFonts w:ascii="宋体" w:hAnsi="宋体" w:hint="eastAsia"/>
                <w:szCs w:val="21"/>
              </w:rPr>
              <w:t>如网上交易、电话交易等</w:t>
            </w:r>
            <w:r>
              <w:rPr>
                <w:rFonts w:ascii="宋体" w:hAnsi="宋体"/>
                <w:szCs w:val="21"/>
              </w:rPr>
              <w:t>)</w:t>
            </w:r>
            <w:r>
              <w:rPr>
                <w:rFonts w:ascii="宋体" w:hAnsi="宋体" w:hint="eastAsia"/>
                <w:szCs w:val="21"/>
              </w:rPr>
              <w:t>等进行基金交易的投资者定期或不定期地开展基金促销活动。在基金促销活动期间，基金管理人可以适当调低基金申购费率和基金赎回费率。</w:t>
            </w:r>
          </w:p>
          <w:p w:rsidR="0042075F" w:rsidRDefault="0042075F">
            <w:pPr>
              <w:rPr>
                <w:rFonts w:asciiTheme="minorEastAsia" w:hAnsiTheme="minorEastAsia"/>
              </w:rPr>
            </w:pP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第五部分  基金份额的申购与赎回</w:t>
            </w:r>
          </w:p>
        </w:tc>
        <w:tc>
          <w:tcPr>
            <w:tcW w:w="3407" w:type="dxa"/>
          </w:tcPr>
          <w:p w:rsidR="0042075F" w:rsidRDefault="00CE0C94">
            <w:pPr>
              <w:spacing w:line="360" w:lineRule="auto"/>
              <w:rPr>
                <w:rFonts w:asciiTheme="minorEastAsia" w:hAnsiTheme="minorEastAsia"/>
              </w:rPr>
            </w:pPr>
            <w:r>
              <w:rPr>
                <w:rFonts w:asciiTheme="minorEastAsia" w:hAnsiTheme="minorEastAsia" w:hint="eastAsia"/>
              </w:rPr>
              <w:t>七、申购份额与赎回金额的计算</w:t>
            </w:r>
          </w:p>
          <w:p w:rsidR="0042075F" w:rsidRDefault="00CE0C94">
            <w:pPr>
              <w:spacing w:line="360" w:lineRule="auto"/>
              <w:ind w:firstLineChars="200" w:firstLine="420"/>
              <w:rPr>
                <w:rFonts w:ascii="宋体" w:hAnsi="宋体"/>
                <w:szCs w:val="21"/>
              </w:rPr>
            </w:pPr>
            <w:r>
              <w:rPr>
                <w:rFonts w:ascii="宋体" w:hAnsi="宋体" w:hint="eastAsia"/>
                <w:szCs w:val="21"/>
              </w:rPr>
              <w:t>1、本基金申购份额的计算：</w:t>
            </w:r>
          </w:p>
          <w:p w:rsidR="0042075F" w:rsidRDefault="00CE0C94">
            <w:pPr>
              <w:spacing w:line="360" w:lineRule="auto"/>
              <w:ind w:firstLineChars="200" w:firstLine="420"/>
              <w:rPr>
                <w:rFonts w:ascii="宋体" w:hAnsi="宋体"/>
                <w:szCs w:val="21"/>
              </w:rPr>
            </w:pPr>
            <w:r>
              <w:rPr>
                <w:rFonts w:ascii="宋体" w:hAnsi="宋体" w:hint="eastAsia"/>
                <w:szCs w:val="21"/>
              </w:rPr>
              <w:t>基金的申购金额包括申购费用和净申购金额，其中：</w:t>
            </w:r>
          </w:p>
          <w:p w:rsidR="0042075F" w:rsidRDefault="00CE0C94">
            <w:pPr>
              <w:spacing w:line="360" w:lineRule="auto"/>
              <w:ind w:firstLineChars="200" w:firstLine="420"/>
              <w:rPr>
                <w:rFonts w:ascii="宋体" w:hAnsi="宋体"/>
                <w:szCs w:val="21"/>
              </w:rPr>
            </w:pPr>
            <w:r>
              <w:rPr>
                <w:rFonts w:ascii="宋体" w:hAnsi="宋体"/>
                <w:szCs w:val="21"/>
              </w:rPr>
              <w:t xml:space="preserve">净申购金额＝申购金额/（1＋申购费率） </w:t>
            </w:r>
          </w:p>
          <w:p w:rsidR="0042075F" w:rsidRDefault="00CE0C94">
            <w:pPr>
              <w:spacing w:line="360" w:lineRule="auto"/>
              <w:ind w:firstLineChars="200" w:firstLine="420"/>
              <w:rPr>
                <w:rFonts w:ascii="宋体" w:hAnsi="宋体"/>
                <w:szCs w:val="21"/>
              </w:rPr>
            </w:pPr>
            <w:r>
              <w:rPr>
                <w:rFonts w:ascii="宋体" w:hAnsi="宋体"/>
                <w:szCs w:val="21"/>
              </w:rPr>
              <w:t xml:space="preserve">申购费用＝申购金额－净申购金额 </w:t>
            </w:r>
          </w:p>
          <w:p w:rsidR="0042075F" w:rsidRDefault="00CE0C94">
            <w:pPr>
              <w:spacing w:line="360" w:lineRule="auto"/>
              <w:ind w:firstLineChars="200" w:firstLine="420"/>
              <w:rPr>
                <w:rFonts w:ascii="宋体" w:hAnsi="宋体"/>
                <w:szCs w:val="21"/>
              </w:rPr>
            </w:pPr>
            <w:r>
              <w:rPr>
                <w:rFonts w:ascii="宋体" w:hAnsi="宋体"/>
                <w:szCs w:val="21"/>
              </w:rPr>
              <w:t>申购份额＝净申购金额/申购当日基金份额净值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2、本基金赎回支付金额的计算：</w:t>
            </w:r>
          </w:p>
          <w:p w:rsidR="0042075F" w:rsidRDefault="00CE0C94">
            <w:pPr>
              <w:spacing w:line="360" w:lineRule="auto"/>
              <w:ind w:firstLineChars="200" w:firstLine="420"/>
              <w:rPr>
                <w:rFonts w:ascii="宋体" w:hAnsi="宋体"/>
                <w:szCs w:val="21"/>
              </w:rPr>
            </w:pPr>
            <w:r>
              <w:rPr>
                <w:rFonts w:ascii="宋体" w:hAnsi="宋体" w:hint="eastAsia"/>
                <w:szCs w:val="21"/>
              </w:rPr>
              <w:t>基金的赎回金额为赎回总额扣减赎回费用，其中：</w:t>
            </w:r>
          </w:p>
          <w:p w:rsidR="0042075F" w:rsidRDefault="00CE0C94">
            <w:pPr>
              <w:spacing w:line="360" w:lineRule="auto"/>
              <w:ind w:firstLineChars="200" w:firstLine="420"/>
              <w:rPr>
                <w:rFonts w:ascii="宋体" w:hAnsi="宋体"/>
                <w:szCs w:val="21"/>
              </w:rPr>
            </w:pPr>
            <w:r>
              <w:rPr>
                <w:rFonts w:ascii="宋体" w:hAnsi="宋体" w:hint="eastAsia"/>
                <w:szCs w:val="21"/>
              </w:rPr>
              <w:t>赎回总额=赎回基金份额数量</w:t>
            </w:r>
            <w:r>
              <w:rPr>
                <w:rFonts w:ascii="宋体" w:hAnsi="宋体" w:hint="eastAsia"/>
                <w:szCs w:val="21"/>
              </w:rPr>
              <w:sym w:font="Symbol" w:char="F0B4"/>
            </w:r>
            <w:r>
              <w:rPr>
                <w:rFonts w:ascii="宋体" w:hAnsi="宋体" w:hint="eastAsia"/>
                <w:szCs w:val="21"/>
              </w:rPr>
              <w:t>T日基金份额净值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赎回费用=赎回总额</w:t>
            </w:r>
            <w:r>
              <w:rPr>
                <w:rFonts w:ascii="宋体" w:hAnsi="宋体" w:hint="eastAsia"/>
                <w:szCs w:val="21"/>
              </w:rPr>
              <w:sym w:font="Symbol" w:char="F0B4"/>
            </w:r>
            <w:r>
              <w:rPr>
                <w:rFonts w:ascii="宋体" w:hAnsi="宋体" w:hint="eastAsia"/>
                <w:szCs w:val="21"/>
              </w:rPr>
              <w:t>赎回费率</w:t>
            </w:r>
          </w:p>
          <w:p w:rsidR="0042075F" w:rsidRDefault="00CE0C94">
            <w:pPr>
              <w:spacing w:line="360" w:lineRule="auto"/>
              <w:ind w:firstLineChars="200" w:firstLine="420"/>
              <w:rPr>
                <w:rFonts w:ascii="宋体" w:hAnsi="宋体"/>
                <w:szCs w:val="21"/>
              </w:rPr>
            </w:pPr>
            <w:r>
              <w:rPr>
                <w:rFonts w:ascii="宋体" w:hAnsi="宋体" w:hint="eastAsia"/>
                <w:szCs w:val="21"/>
              </w:rPr>
              <w:t>赎回金额=赎回总额</w:t>
            </w:r>
            <w:r>
              <w:rPr>
                <w:rFonts w:ascii="宋体" w:hAnsi="宋体" w:hint="eastAsia"/>
                <w:szCs w:val="21"/>
              </w:rPr>
              <w:sym w:font="Symbol" w:char="F02D"/>
            </w:r>
            <w:r>
              <w:rPr>
                <w:rFonts w:ascii="宋体" w:hAnsi="宋体" w:hint="eastAsia"/>
                <w:szCs w:val="21"/>
              </w:rPr>
              <w:t>赎回费用</w:t>
            </w:r>
          </w:p>
          <w:p w:rsidR="0042075F" w:rsidRDefault="0042075F">
            <w:pPr>
              <w:spacing w:line="360" w:lineRule="auto"/>
              <w:ind w:firstLineChars="200" w:firstLine="420"/>
              <w:rPr>
                <w:rFonts w:ascii="宋体" w:hAnsi="宋体"/>
                <w:szCs w:val="21"/>
              </w:rPr>
            </w:pPr>
          </w:p>
          <w:p w:rsidR="0042075F" w:rsidRDefault="00CE0C94">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T</w:t>
            </w:r>
            <w:r>
              <w:rPr>
                <w:rFonts w:ascii="宋体" w:hAnsi="宋体" w:hint="eastAsia"/>
                <w:szCs w:val="21"/>
              </w:rPr>
              <w:t>日的基金份额净值在当天收市后计算，并在</w:t>
            </w:r>
            <w:r>
              <w:rPr>
                <w:rFonts w:ascii="宋体" w:hAnsi="宋体"/>
                <w:szCs w:val="21"/>
              </w:rPr>
              <w:t>T+1</w:t>
            </w:r>
            <w:r>
              <w:rPr>
                <w:rFonts w:ascii="宋体" w:hAnsi="宋体" w:hint="eastAsia"/>
                <w:szCs w:val="21"/>
              </w:rPr>
              <w:t>日内公告。遇特殊情况，经中国证监会同意，可以适当延迟计算或公告。</w:t>
            </w:r>
          </w:p>
          <w:p w:rsidR="0042075F" w:rsidRDefault="00CE0C94">
            <w:pPr>
              <w:spacing w:line="360" w:lineRule="auto"/>
              <w:ind w:firstLineChars="200" w:firstLine="420"/>
              <w:rPr>
                <w:rFonts w:ascii="宋体" w:hAnsi="宋体"/>
                <w:szCs w:val="21"/>
              </w:rPr>
            </w:pPr>
            <w:r>
              <w:rPr>
                <w:rFonts w:ascii="宋体" w:hAnsi="宋体" w:hint="eastAsia"/>
                <w:szCs w:val="21"/>
              </w:rPr>
              <w:t>4、申购份额、余额的处理方式：申购的有效份额为按实际确认的申购金额在扣除相应的费用后，以当日基金份额净值为基准计算，计算结果</w:t>
            </w:r>
            <w:r>
              <w:rPr>
                <w:rFonts w:ascii="宋体" w:hAnsi="宋体"/>
                <w:szCs w:val="21"/>
              </w:rPr>
              <w:t>保留到小数点后</w:t>
            </w:r>
            <w:r>
              <w:rPr>
                <w:rFonts w:ascii="宋体" w:hAnsi="宋体" w:hint="eastAsia"/>
                <w:szCs w:val="21"/>
              </w:rPr>
              <w:t>两</w:t>
            </w:r>
            <w:r>
              <w:rPr>
                <w:rFonts w:ascii="宋体" w:hAnsi="宋体"/>
                <w:szCs w:val="21"/>
              </w:rPr>
              <w:t>位，</w:t>
            </w:r>
            <w:r>
              <w:rPr>
                <w:rFonts w:ascii="宋体" w:hAnsi="宋体" w:hint="eastAsia"/>
                <w:szCs w:val="21"/>
              </w:rPr>
              <w:t>小数点后两位以后的部分四舍五入，由此产生的误差计入基金资产</w:t>
            </w:r>
            <w:r>
              <w:rPr>
                <w:rFonts w:ascii="宋体" w:hAnsi="宋体"/>
                <w:szCs w:val="21"/>
              </w:rPr>
              <w:t>。</w:t>
            </w:r>
          </w:p>
          <w:p w:rsidR="0042075F" w:rsidRDefault="00CE0C94">
            <w:pPr>
              <w:spacing w:line="360" w:lineRule="auto"/>
              <w:ind w:firstLineChars="200" w:firstLine="420"/>
              <w:rPr>
                <w:rFonts w:ascii="宋体" w:hAnsi="宋体"/>
                <w:szCs w:val="21"/>
              </w:rPr>
            </w:pPr>
            <w:r>
              <w:rPr>
                <w:rFonts w:ascii="宋体" w:hAnsi="宋体" w:hint="eastAsia"/>
                <w:szCs w:val="21"/>
              </w:rPr>
              <w:t>5、赎回金额的处理方式：赎回金额为按实际确认的有效赎回份额以当日基金份额净值为基准并扣除相应的费用，计算结果</w:t>
            </w:r>
            <w:r>
              <w:rPr>
                <w:rFonts w:ascii="宋体" w:hAnsi="宋体"/>
                <w:szCs w:val="21"/>
              </w:rPr>
              <w:t>保留到小数点后</w:t>
            </w:r>
            <w:r>
              <w:rPr>
                <w:rFonts w:ascii="宋体" w:hAnsi="宋体" w:hint="eastAsia"/>
                <w:szCs w:val="21"/>
              </w:rPr>
              <w:t>两</w:t>
            </w:r>
            <w:r>
              <w:rPr>
                <w:rFonts w:ascii="宋体" w:hAnsi="宋体"/>
                <w:szCs w:val="21"/>
              </w:rPr>
              <w:t>位，</w:t>
            </w:r>
            <w:r>
              <w:rPr>
                <w:rFonts w:ascii="宋体" w:hAnsi="宋体" w:hint="eastAsia"/>
                <w:szCs w:val="21"/>
              </w:rPr>
              <w:t>小数点后两位以后的部分四舍五入，由此产生的误差计入基金资产。</w:t>
            </w:r>
          </w:p>
          <w:p w:rsidR="0042075F" w:rsidRDefault="0042075F">
            <w:pPr>
              <w:rPr>
                <w:rFonts w:asciiTheme="minorEastAsia" w:hAnsiTheme="minorEastAsia"/>
              </w:rPr>
            </w:pPr>
          </w:p>
        </w:tc>
        <w:tc>
          <w:tcPr>
            <w:tcW w:w="3623" w:type="dxa"/>
          </w:tcPr>
          <w:p w:rsidR="0042075F" w:rsidRDefault="00CE0C94">
            <w:pPr>
              <w:spacing w:line="360" w:lineRule="auto"/>
              <w:rPr>
                <w:rFonts w:asciiTheme="minorEastAsia" w:hAnsiTheme="minorEastAsia"/>
              </w:rPr>
            </w:pPr>
            <w:r>
              <w:rPr>
                <w:rFonts w:asciiTheme="minorEastAsia" w:hAnsiTheme="minorEastAsia" w:hint="eastAsia"/>
              </w:rPr>
              <w:t>七、申购份额与赎回金额的计算</w:t>
            </w:r>
          </w:p>
          <w:p w:rsidR="0042075F" w:rsidRDefault="00CE0C94">
            <w:pPr>
              <w:spacing w:line="360" w:lineRule="auto"/>
              <w:ind w:firstLineChars="200" w:firstLine="420"/>
              <w:rPr>
                <w:rFonts w:ascii="宋体" w:hAnsi="宋体"/>
                <w:szCs w:val="21"/>
              </w:rPr>
            </w:pPr>
            <w:r>
              <w:rPr>
                <w:rFonts w:ascii="宋体" w:hAnsi="宋体" w:hint="eastAsia"/>
                <w:szCs w:val="21"/>
              </w:rPr>
              <w:t>1、本基金申购份额的计算：</w:t>
            </w:r>
          </w:p>
          <w:p w:rsidR="0042075F" w:rsidRDefault="00CE0C94">
            <w:pPr>
              <w:spacing w:line="360" w:lineRule="auto"/>
              <w:ind w:firstLineChars="200" w:firstLine="420"/>
              <w:rPr>
                <w:rFonts w:ascii="宋体" w:hAnsi="宋体"/>
                <w:szCs w:val="21"/>
              </w:rPr>
            </w:pPr>
            <w:r>
              <w:rPr>
                <w:rFonts w:ascii="宋体" w:hAnsi="宋体" w:hint="eastAsia"/>
                <w:szCs w:val="21"/>
              </w:rPr>
              <w:t>（1）申购A类基金份额</w:t>
            </w:r>
          </w:p>
          <w:p w:rsidR="0042075F" w:rsidRDefault="00CE0C94">
            <w:pPr>
              <w:spacing w:line="360" w:lineRule="auto"/>
              <w:ind w:firstLineChars="200" w:firstLine="420"/>
              <w:rPr>
                <w:rFonts w:ascii="宋体" w:hAnsi="宋体"/>
                <w:szCs w:val="21"/>
              </w:rPr>
            </w:pPr>
            <w:r>
              <w:rPr>
                <w:rFonts w:ascii="宋体" w:hAnsi="宋体" w:hint="eastAsia"/>
                <w:szCs w:val="21"/>
              </w:rPr>
              <w:t>A类基金份额的申购金额包括申购费用和净申购金额，其中：</w:t>
            </w:r>
          </w:p>
          <w:p w:rsidR="0042075F" w:rsidRDefault="00CE0C94">
            <w:pPr>
              <w:spacing w:line="360" w:lineRule="auto"/>
              <w:ind w:firstLineChars="200" w:firstLine="420"/>
              <w:rPr>
                <w:rFonts w:ascii="宋体" w:hAnsi="宋体"/>
                <w:szCs w:val="21"/>
              </w:rPr>
            </w:pPr>
            <w:r>
              <w:rPr>
                <w:rFonts w:ascii="宋体" w:hAnsi="宋体"/>
                <w:szCs w:val="21"/>
              </w:rPr>
              <w:t xml:space="preserve">净申购金额＝申购金额/（1＋申购费率） </w:t>
            </w:r>
          </w:p>
          <w:p w:rsidR="0042075F" w:rsidRDefault="00CE0C94">
            <w:pPr>
              <w:spacing w:line="360" w:lineRule="auto"/>
              <w:ind w:firstLineChars="200" w:firstLine="420"/>
              <w:rPr>
                <w:rFonts w:ascii="宋体" w:hAnsi="宋体"/>
                <w:szCs w:val="21"/>
              </w:rPr>
            </w:pPr>
            <w:r>
              <w:rPr>
                <w:rFonts w:ascii="宋体" w:hAnsi="宋体"/>
                <w:szCs w:val="21"/>
              </w:rPr>
              <w:t xml:space="preserve">申购费用＝申购金额－净申购金额 </w:t>
            </w:r>
          </w:p>
          <w:p w:rsidR="0042075F" w:rsidRDefault="00CE0C94">
            <w:pPr>
              <w:spacing w:line="360" w:lineRule="auto"/>
              <w:ind w:firstLineChars="200" w:firstLine="420"/>
              <w:rPr>
                <w:rFonts w:ascii="宋体" w:hAnsi="宋体"/>
                <w:szCs w:val="21"/>
              </w:rPr>
            </w:pPr>
            <w:r>
              <w:rPr>
                <w:rFonts w:ascii="宋体" w:hAnsi="宋体"/>
                <w:szCs w:val="21"/>
              </w:rPr>
              <w:t>申购份额＝净申购金额/申购当日</w:t>
            </w:r>
            <w:r>
              <w:rPr>
                <w:rFonts w:ascii="宋体" w:hAnsi="宋体" w:hint="eastAsia"/>
                <w:szCs w:val="21"/>
              </w:rPr>
              <w:t>A类</w:t>
            </w:r>
            <w:r>
              <w:rPr>
                <w:rFonts w:ascii="宋体" w:hAnsi="宋体"/>
                <w:szCs w:val="21"/>
              </w:rPr>
              <w:t>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（2）申购C类基金份额</w:t>
            </w:r>
          </w:p>
          <w:p w:rsidR="0042075F" w:rsidRDefault="00CE0C94">
            <w:pPr>
              <w:spacing w:line="360" w:lineRule="auto"/>
              <w:ind w:firstLineChars="200" w:firstLine="420"/>
              <w:rPr>
                <w:rFonts w:ascii="宋体" w:hAnsi="宋体"/>
                <w:szCs w:val="21"/>
              </w:rPr>
            </w:pPr>
            <w:r>
              <w:rPr>
                <w:rFonts w:ascii="宋体" w:hAnsi="宋体" w:hint="eastAsia"/>
                <w:szCs w:val="21"/>
              </w:rPr>
              <w:t>申购份额＝申购金额/申购当日C类基金份额净值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2、本基金赎回支付金额的计算：</w:t>
            </w:r>
          </w:p>
          <w:p w:rsidR="0042075F" w:rsidRDefault="00CE0C94">
            <w:pPr>
              <w:spacing w:line="360" w:lineRule="auto"/>
              <w:ind w:firstLineChars="200" w:firstLine="420"/>
              <w:rPr>
                <w:rFonts w:ascii="宋体" w:hAnsi="宋体"/>
                <w:szCs w:val="21"/>
              </w:rPr>
            </w:pPr>
            <w:r>
              <w:rPr>
                <w:rFonts w:ascii="宋体" w:hAnsi="宋体" w:hint="eastAsia"/>
                <w:szCs w:val="21"/>
              </w:rPr>
              <w:t>基金的赎回金额为赎回总额扣减赎回费用，其中：</w:t>
            </w:r>
          </w:p>
          <w:p w:rsidR="0042075F" w:rsidRDefault="00CE0C94">
            <w:pPr>
              <w:spacing w:line="360" w:lineRule="auto"/>
              <w:ind w:firstLineChars="200" w:firstLine="420"/>
              <w:rPr>
                <w:rFonts w:ascii="宋体" w:hAnsi="宋体"/>
                <w:szCs w:val="21"/>
              </w:rPr>
            </w:pPr>
            <w:r>
              <w:rPr>
                <w:rFonts w:ascii="宋体" w:hAnsi="宋体" w:hint="eastAsia"/>
                <w:szCs w:val="21"/>
              </w:rPr>
              <w:t>赎回总额=赎回基金份额数量</w:t>
            </w:r>
            <w:r>
              <w:rPr>
                <w:rFonts w:ascii="宋体" w:hAnsi="宋体" w:hint="eastAsia"/>
                <w:szCs w:val="21"/>
              </w:rPr>
              <w:sym w:font="Symbol" w:char="F0B4"/>
            </w:r>
            <w:r>
              <w:rPr>
                <w:rFonts w:ascii="宋体" w:hAnsi="宋体" w:hint="eastAsia"/>
                <w:szCs w:val="21"/>
              </w:rPr>
              <w:t>T日该类基金份额净值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赎回费用=赎回总额</w:t>
            </w:r>
            <w:r>
              <w:rPr>
                <w:rFonts w:ascii="宋体" w:hAnsi="宋体" w:hint="eastAsia"/>
                <w:szCs w:val="21"/>
              </w:rPr>
              <w:sym w:font="Symbol" w:char="F0B4"/>
            </w:r>
            <w:r>
              <w:rPr>
                <w:rFonts w:ascii="宋体" w:hAnsi="宋体" w:hint="eastAsia"/>
                <w:szCs w:val="21"/>
              </w:rPr>
              <w:t>赎回费率</w:t>
            </w:r>
          </w:p>
          <w:p w:rsidR="0042075F" w:rsidRDefault="00CE0C94">
            <w:pPr>
              <w:spacing w:line="360" w:lineRule="auto"/>
              <w:ind w:firstLineChars="200" w:firstLine="420"/>
              <w:rPr>
                <w:rFonts w:ascii="宋体" w:hAnsi="宋体"/>
                <w:szCs w:val="21"/>
              </w:rPr>
            </w:pPr>
            <w:r>
              <w:rPr>
                <w:rFonts w:ascii="宋体" w:hAnsi="宋体" w:hint="eastAsia"/>
                <w:szCs w:val="21"/>
              </w:rPr>
              <w:t>赎回金额=赎回总额</w:t>
            </w:r>
            <w:r>
              <w:rPr>
                <w:rFonts w:ascii="宋体" w:hAnsi="宋体" w:hint="eastAsia"/>
                <w:szCs w:val="21"/>
              </w:rPr>
              <w:sym w:font="Symbol" w:char="F02D"/>
            </w:r>
            <w:r>
              <w:rPr>
                <w:rFonts w:ascii="宋体" w:hAnsi="宋体" w:hint="eastAsia"/>
                <w:szCs w:val="21"/>
              </w:rPr>
              <w:t>赎回费用</w:t>
            </w:r>
          </w:p>
          <w:p w:rsidR="0042075F" w:rsidRDefault="00CE0C94">
            <w:pPr>
              <w:spacing w:line="360" w:lineRule="auto"/>
              <w:ind w:firstLineChars="200" w:firstLine="420"/>
              <w:rPr>
                <w:rFonts w:ascii="宋体" w:hAnsi="宋体"/>
                <w:szCs w:val="21"/>
              </w:rPr>
            </w:pPr>
            <w:r>
              <w:rPr>
                <w:rFonts w:ascii="宋体" w:hAnsi="宋体" w:hint="eastAsia"/>
                <w:szCs w:val="21"/>
              </w:rPr>
              <w:t>3、本基金分为A类和C类两类基金份额，两类基金份额单独设置基金代码，分别计算和公告基金份额净值。</w:t>
            </w:r>
            <w:r>
              <w:rPr>
                <w:rFonts w:ascii="宋体" w:hAnsi="宋体"/>
                <w:szCs w:val="21"/>
              </w:rPr>
              <w:t>T</w:t>
            </w:r>
            <w:r>
              <w:rPr>
                <w:rFonts w:ascii="宋体" w:hAnsi="宋体" w:hint="eastAsia"/>
                <w:szCs w:val="21"/>
              </w:rPr>
              <w:t>日的各类基金份额净值在当天收市后计算，并在</w:t>
            </w:r>
            <w:r>
              <w:rPr>
                <w:rFonts w:ascii="宋体" w:hAnsi="宋体"/>
                <w:szCs w:val="21"/>
              </w:rPr>
              <w:t>T+1</w:t>
            </w:r>
            <w:r>
              <w:rPr>
                <w:rFonts w:ascii="宋体" w:hAnsi="宋体" w:hint="eastAsia"/>
                <w:szCs w:val="21"/>
              </w:rPr>
              <w:t>日内公告。遇特殊情况，经中国证监会同意，可以适当延迟计算或公告。</w:t>
            </w:r>
          </w:p>
          <w:p w:rsidR="0042075F" w:rsidRDefault="00CE0C94">
            <w:pPr>
              <w:spacing w:line="360" w:lineRule="auto"/>
              <w:ind w:firstLineChars="200" w:firstLine="420"/>
              <w:rPr>
                <w:rFonts w:ascii="宋体" w:hAnsi="宋体"/>
                <w:szCs w:val="21"/>
              </w:rPr>
            </w:pPr>
            <w:r>
              <w:rPr>
                <w:rFonts w:ascii="宋体" w:hAnsi="宋体" w:hint="eastAsia"/>
                <w:szCs w:val="21"/>
              </w:rPr>
              <w:t>4、申购份额、余额的处理方式：申购的有效份额为按实际确认的申购金额在扣除相应的费用后，以当日该类基金份额净值为基准计算，计算结果</w:t>
            </w:r>
            <w:r>
              <w:rPr>
                <w:rFonts w:ascii="宋体" w:hAnsi="宋体"/>
                <w:szCs w:val="21"/>
              </w:rPr>
              <w:t>保留到小数点后</w:t>
            </w:r>
            <w:r>
              <w:rPr>
                <w:rFonts w:ascii="宋体" w:hAnsi="宋体" w:hint="eastAsia"/>
                <w:szCs w:val="21"/>
              </w:rPr>
              <w:t>两</w:t>
            </w:r>
            <w:r>
              <w:rPr>
                <w:rFonts w:ascii="宋体" w:hAnsi="宋体"/>
                <w:szCs w:val="21"/>
              </w:rPr>
              <w:t>位，</w:t>
            </w:r>
            <w:r>
              <w:rPr>
                <w:rFonts w:ascii="宋体" w:hAnsi="宋体" w:hint="eastAsia"/>
                <w:szCs w:val="21"/>
              </w:rPr>
              <w:t>小数点后两位以后的部分四舍五入，由此产生的误差计入基金资产</w:t>
            </w:r>
            <w:r>
              <w:rPr>
                <w:rFonts w:ascii="宋体" w:hAnsi="宋体"/>
                <w:szCs w:val="21"/>
              </w:rPr>
              <w:t>。</w:t>
            </w:r>
          </w:p>
          <w:p w:rsidR="0042075F" w:rsidRDefault="00CE0C94">
            <w:pPr>
              <w:spacing w:line="360" w:lineRule="auto"/>
              <w:ind w:firstLineChars="200" w:firstLine="420"/>
              <w:rPr>
                <w:rFonts w:ascii="宋体" w:hAnsi="宋体"/>
                <w:szCs w:val="21"/>
              </w:rPr>
            </w:pPr>
            <w:r>
              <w:rPr>
                <w:rFonts w:ascii="宋体" w:hAnsi="宋体" w:hint="eastAsia"/>
                <w:szCs w:val="21"/>
              </w:rPr>
              <w:t>5、赎回金额的处理方式：赎回金额为按实际确认的有效赎回份额以当日该类基金份额净值为基准并扣除相应的费用，计算结果</w:t>
            </w:r>
            <w:r>
              <w:rPr>
                <w:rFonts w:ascii="宋体" w:hAnsi="宋体"/>
                <w:szCs w:val="21"/>
              </w:rPr>
              <w:t>保留到小数点后</w:t>
            </w:r>
            <w:r>
              <w:rPr>
                <w:rFonts w:ascii="宋体" w:hAnsi="宋体" w:hint="eastAsia"/>
                <w:szCs w:val="21"/>
              </w:rPr>
              <w:t>两</w:t>
            </w:r>
            <w:r>
              <w:rPr>
                <w:rFonts w:ascii="宋体" w:hAnsi="宋体"/>
                <w:szCs w:val="21"/>
              </w:rPr>
              <w:t>位，</w:t>
            </w:r>
            <w:r>
              <w:rPr>
                <w:rFonts w:ascii="宋体" w:hAnsi="宋体" w:hint="eastAsia"/>
                <w:szCs w:val="21"/>
              </w:rPr>
              <w:t>小数点后两位以后的部分四舍五入，由此产生的误差计入基金资产。</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第五部分  基金份额的申购与赎回</w:t>
            </w:r>
          </w:p>
        </w:tc>
        <w:tc>
          <w:tcPr>
            <w:tcW w:w="3407" w:type="dxa"/>
          </w:tcPr>
          <w:p w:rsidR="0042075F" w:rsidRDefault="00CE0C94">
            <w:pPr>
              <w:spacing w:line="360" w:lineRule="auto"/>
              <w:ind w:firstLineChars="200" w:firstLine="420"/>
              <w:rPr>
                <w:rFonts w:ascii="宋体" w:hAnsi="宋体"/>
                <w:szCs w:val="21"/>
              </w:rPr>
            </w:pPr>
            <w:r>
              <w:rPr>
                <w:rFonts w:ascii="宋体" w:hAnsi="宋体" w:hint="eastAsia"/>
                <w:szCs w:val="21"/>
              </w:rPr>
              <w:t>十一、巨额赎回的情形及处理方式</w:t>
            </w:r>
          </w:p>
          <w:p w:rsidR="0042075F" w:rsidRDefault="00CE0C94">
            <w:pPr>
              <w:spacing w:line="360" w:lineRule="auto"/>
              <w:ind w:firstLineChars="200" w:firstLine="420"/>
              <w:rPr>
                <w:rFonts w:asciiTheme="minorEastAsia" w:hAnsiTheme="minorEastAsia"/>
              </w:rPr>
            </w:pPr>
            <w:r>
              <w:rPr>
                <w:rFonts w:ascii="宋体" w:hAnsi="宋体" w:hint="eastAsia"/>
                <w:szCs w:val="21"/>
              </w:rPr>
              <w:t>（2）部分顺延赎回：……依照上述规定转入下一个开放日的赎回不享有赎回优先权并将以下一个开放日的基金份额净值为准进行计算，并以此类推，直到全部赎回为止。……</w:t>
            </w:r>
          </w:p>
        </w:tc>
        <w:tc>
          <w:tcPr>
            <w:tcW w:w="3623" w:type="dxa"/>
          </w:tcPr>
          <w:p w:rsidR="0042075F" w:rsidRDefault="00CE0C94">
            <w:pPr>
              <w:spacing w:line="360" w:lineRule="auto"/>
              <w:ind w:firstLineChars="200" w:firstLine="420"/>
              <w:rPr>
                <w:rFonts w:ascii="宋体" w:hAnsi="宋体"/>
                <w:szCs w:val="21"/>
              </w:rPr>
            </w:pPr>
            <w:r>
              <w:rPr>
                <w:rFonts w:asciiTheme="minorEastAsia" w:hAnsiTheme="minorEastAsia" w:hint="eastAsia"/>
              </w:rPr>
              <w:t>十</w:t>
            </w:r>
            <w:r>
              <w:rPr>
                <w:rFonts w:ascii="宋体" w:hAnsi="宋体" w:hint="eastAsia"/>
                <w:szCs w:val="21"/>
              </w:rPr>
              <w:t>一、巨额赎回的情形及处理方式</w:t>
            </w:r>
          </w:p>
          <w:p w:rsidR="0042075F" w:rsidRDefault="00CE0C94">
            <w:pPr>
              <w:spacing w:line="360" w:lineRule="auto"/>
              <w:ind w:firstLineChars="200" w:firstLine="420"/>
              <w:rPr>
                <w:rFonts w:asciiTheme="minorEastAsia" w:hAnsiTheme="minorEastAsia"/>
              </w:rPr>
            </w:pPr>
            <w:r>
              <w:rPr>
                <w:rFonts w:ascii="宋体" w:hAnsi="宋体" w:hint="eastAsia"/>
                <w:szCs w:val="21"/>
              </w:rPr>
              <w:t>（2）部分顺延赎回：……依照上述规定转入下一个开放日的赎回不享有赎回优先权并将以下一个开放日的</w:t>
            </w:r>
            <w:r>
              <w:rPr>
                <w:rFonts w:ascii="宋体" w:hAnsi="宋体" w:hint="eastAsia"/>
                <w:b/>
                <w:szCs w:val="21"/>
              </w:rPr>
              <w:t>该类</w:t>
            </w:r>
            <w:r>
              <w:rPr>
                <w:rFonts w:ascii="宋体" w:hAnsi="宋体" w:hint="eastAsia"/>
                <w:szCs w:val="21"/>
              </w:rPr>
              <w:t>基金份额净值为准进行计算，并以此类推，直到全部赎回为止。……</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第五部分  基金份额的申购与赎回</w:t>
            </w:r>
          </w:p>
        </w:tc>
        <w:tc>
          <w:tcPr>
            <w:tcW w:w="3407" w:type="dxa"/>
          </w:tcPr>
          <w:p w:rsidR="0042075F" w:rsidRDefault="00CE0C94">
            <w:pPr>
              <w:rPr>
                <w:rFonts w:asciiTheme="minorEastAsia" w:hAnsiTheme="minorEastAsia"/>
              </w:rPr>
            </w:pPr>
            <w:r>
              <w:rPr>
                <w:rFonts w:asciiTheme="minorEastAsia" w:hAnsiTheme="minorEastAsia" w:hint="eastAsia"/>
              </w:rPr>
              <w:t>十三、重新开放申购或赎回的公告</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如果发生暂停的时间为一天，基金管理人应于重新开放日在中国证监会指定媒介上刊登基金重新开放申购或赎回公告并公布最近一个开放日的基金份额净值。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超过一天但少于两周，暂停结束基金重新开放申购或赎回时，基金管理人应提前一个工作日在中国证监会指定媒介上刊登基金重新开放申购或赎回公告，并在重新开放申购或赎回日公告最近一个工作日的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如果发生暂停的时间超过两周，暂停期间，基金管理人应每两周至少重复刊登暂停公告一次。暂停结束基金重新开放申购或赎回时，基金管理人应提前</w:t>
            </w:r>
            <w:r>
              <w:rPr>
                <w:rFonts w:ascii="宋体" w:hAnsi="宋体"/>
                <w:szCs w:val="21"/>
              </w:rPr>
              <w:t>3</w:t>
            </w:r>
            <w:r>
              <w:rPr>
                <w:rFonts w:ascii="宋体" w:hAnsi="宋体" w:hint="eastAsia"/>
                <w:szCs w:val="21"/>
              </w:rPr>
              <w:t>个工作日在中国证监会指定媒介上连续刊登基金重新开放申购或赎回公告并在重新开放申购或赎回日公告最近一个开放日的基金份额净值。</w:t>
            </w:r>
          </w:p>
          <w:p w:rsidR="0042075F" w:rsidRDefault="0042075F">
            <w:pPr>
              <w:rPr>
                <w:rFonts w:asciiTheme="minorEastAsia" w:hAnsiTheme="minorEastAsia"/>
              </w:rPr>
            </w:pPr>
          </w:p>
        </w:tc>
        <w:tc>
          <w:tcPr>
            <w:tcW w:w="3623" w:type="dxa"/>
          </w:tcPr>
          <w:p w:rsidR="0042075F" w:rsidRDefault="00CE0C94">
            <w:pPr>
              <w:rPr>
                <w:rFonts w:asciiTheme="minorEastAsia" w:hAnsiTheme="minorEastAsia"/>
              </w:rPr>
            </w:pPr>
            <w:r>
              <w:rPr>
                <w:rFonts w:asciiTheme="minorEastAsia" w:hAnsiTheme="minorEastAsia" w:hint="eastAsia"/>
              </w:rPr>
              <w:t>十三、重新开放申购或赎回的公告</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如果发生暂停的时间为一天，基金管理人应于重新开放日在中国证监会指定媒介上刊登基金重新开放申购或赎回公告并公布最近一个开放日的</w:t>
            </w:r>
            <w:r>
              <w:rPr>
                <w:rFonts w:ascii="宋体" w:hAnsi="宋体" w:hint="eastAsia"/>
                <w:b/>
                <w:szCs w:val="21"/>
              </w:rPr>
              <w:t>各类</w:t>
            </w:r>
            <w:r>
              <w:rPr>
                <w:rFonts w:ascii="宋体" w:hAnsi="宋体" w:hint="eastAsia"/>
                <w:szCs w:val="21"/>
              </w:rPr>
              <w:t>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超过一天但少于两周，暂停结束基金重新开放申购或赎回时，基金管理人应提前一个工作日在中国证监会指定媒介上刊登基金重新开放申购或赎回公告，并在重新开放申购或赎回日公告最近一个工作日的</w:t>
            </w:r>
            <w:r>
              <w:rPr>
                <w:rFonts w:ascii="宋体" w:hAnsi="宋体" w:hint="eastAsia"/>
                <w:b/>
                <w:szCs w:val="21"/>
              </w:rPr>
              <w:t>各类</w:t>
            </w:r>
            <w:r>
              <w:rPr>
                <w:rFonts w:ascii="宋体" w:hAnsi="宋体" w:hint="eastAsia"/>
                <w:szCs w:val="21"/>
              </w:rPr>
              <w:t>基金份额净值。</w:t>
            </w:r>
          </w:p>
          <w:p w:rsidR="0042075F" w:rsidRDefault="00CE0C94">
            <w:pPr>
              <w:spacing w:line="360" w:lineRule="auto"/>
              <w:ind w:firstLineChars="200" w:firstLine="420"/>
              <w:rPr>
                <w:rFonts w:ascii="宋体" w:hAnsi="宋体"/>
                <w:szCs w:val="21"/>
              </w:rPr>
            </w:pPr>
            <w:r>
              <w:rPr>
                <w:rFonts w:ascii="宋体" w:hAnsi="宋体" w:hint="eastAsia"/>
                <w:szCs w:val="21"/>
              </w:rPr>
              <w:t>如果发生暂停的时间超过两周，暂停期间，基金管理人应每两周至少重复刊登暂停公告一次。暂停结束基金重新开放申购或赎回时，基金管理人应提前</w:t>
            </w:r>
            <w:r>
              <w:rPr>
                <w:rFonts w:ascii="宋体" w:hAnsi="宋体"/>
                <w:szCs w:val="21"/>
              </w:rPr>
              <w:t>3</w:t>
            </w:r>
            <w:r>
              <w:rPr>
                <w:rFonts w:ascii="宋体" w:hAnsi="宋体" w:hint="eastAsia"/>
                <w:szCs w:val="21"/>
              </w:rPr>
              <w:t>个工作日在中国证监会指定媒介上连续刊登基金重新开放申购或赎回公告并在重新开放申购或赎回日公告最近一个开放日的</w:t>
            </w:r>
            <w:r>
              <w:rPr>
                <w:rFonts w:ascii="宋体" w:hAnsi="宋体" w:hint="eastAsia"/>
                <w:b/>
                <w:szCs w:val="21"/>
              </w:rPr>
              <w:t>各类</w:t>
            </w:r>
            <w:r>
              <w:rPr>
                <w:rFonts w:ascii="宋体" w:hAnsi="宋体" w:hint="eastAsia"/>
                <w:szCs w:val="21"/>
              </w:rPr>
              <w:t>基金份额净值。</w:t>
            </w:r>
          </w:p>
          <w:p w:rsidR="0042075F" w:rsidRDefault="0042075F">
            <w:pPr>
              <w:rPr>
                <w:rFonts w:asciiTheme="minorEastAsia" w:hAnsiTheme="minorEastAsia"/>
              </w:rPr>
            </w:pP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第六部分  《基金合同》当事人及权利义务</w:t>
            </w:r>
          </w:p>
        </w:tc>
        <w:tc>
          <w:tcPr>
            <w:tcW w:w="3407" w:type="dxa"/>
          </w:tcPr>
          <w:p w:rsidR="0042075F" w:rsidRDefault="00CE0C94">
            <w:pPr>
              <w:rPr>
                <w:rFonts w:asciiTheme="minorEastAsia" w:hAnsiTheme="minorEastAsia"/>
              </w:rPr>
            </w:pPr>
            <w:r>
              <w:rPr>
                <w:rFonts w:asciiTheme="minorEastAsia" w:hAnsiTheme="minorEastAsia" w:hint="eastAsia"/>
              </w:rPr>
              <w:t>（一）</w:t>
            </w:r>
            <w:r>
              <w:rPr>
                <w:rFonts w:ascii="宋体" w:hAnsi="宋体" w:hint="eastAsia"/>
                <w:bCs/>
                <w:szCs w:val="21"/>
              </w:rPr>
              <w:t>基金托管人简况</w:t>
            </w:r>
          </w:p>
          <w:p w:rsidR="0042075F" w:rsidRDefault="00CE0C94">
            <w:pPr>
              <w:rPr>
                <w:rFonts w:asciiTheme="minorEastAsia" w:hAnsiTheme="minorEastAsia"/>
              </w:rPr>
            </w:pPr>
            <w:r>
              <w:rPr>
                <w:rFonts w:asciiTheme="minorEastAsia" w:hAnsiTheme="minorEastAsia" w:hint="eastAsia"/>
              </w:rPr>
              <w:t>……</w:t>
            </w:r>
          </w:p>
          <w:p w:rsidR="0042075F" w:rsidRDefault="00CE0C94">
            <w:pPr>
              <w:rPr>
                <w:rFonts w:asciiTheme="minorEastAsia" w:hAnsiTheme="minorEastAsia"/>
              </w:rPr>
            </w:pPr>
            <w:r>
              <w:rPr>
                <w:rFonts w:asciiTheme="minorEastAsia" w:hAnsiTheme="minorEastAsia" w:hint="eastAsia"/>
              </w:rPr>
              <w:t>法定代表人：陈四清</w:t>
            </w:r>
          </w:p>
          <w:p w:rsidR="0042075F" w:rsidRDefault="00CE0C94">
            <w:pPr>
              <w:rPr>
                <w:rFonts w:asciiTheme="minorEastAsia" w:hAnsiTheme="minorEastAsia"/>
              </w:rPr>
            </w:pPr>
            <w:r>
              <w:rPr>
                <w:rFonts w:asciiTheme="minorEastAsia" w:hAnsiTheme="minorEastAsia" w:hint="eastAsia"/>
              </w:rPr>
              <w:t>……</w:t>
            </w:r>
          </w:p>
          <w:p w:rsidR="0042075F" w:rsidRDefault="0042075F">
            <w:pPr>
              <w:rPr>
                <w:rFonts w:asciiTheme="minorEastAsia" w:hAnsiTheme="minorEastAsia"/>
              </w:rPr>
            </w:pPr>
          </w:p>
          <w:p w:rsidR="0042075F" w:rsidRDefault="00CE0C94">
            <w:pPr>
              <w:rPr>
                <w:rFonts w:asciiTheme="minorEastAsia" w:hAnsiTheme="minorEastAsia"/>
              </w:rPr>
            </w:pPr>
            <w:r>
              <w:rPr>
                <w:rFonts w:asciiTheme="minorEastAsia" w:hAnsiTheme="minorEastAsia" w:hint="eastAsia"/>
              </w:rPr>
              <w:t>（二）</w:t>
            </w:r>
            <w:r>
              <w:rPr>
                <w:rFonts w:asciiTheme="minorEastAsia" w:hAnsiTheme="minorEastAsia" w:hint="eastAsia"/>
              </w:rPr>
              <w:tab/>
              <w:t>基金托管人的权利与义务</w:t>
            </w:r>
          </w:p>
          <w:p w:rsidR="0042075F" w:rsidRDefault="00CE0C94">
            <w:pPr>
              <w:spacing w:line="360" w:lineRule="auto"/>
              <w:ind w:firstLineChars="200" w:firstLine="420"/>
              <w:rPr>
                <w:rFonts w:ascii="宋体" w:hAnsi="宋体"/>
                <w:szCs w:val="21"/>
              </w:rPr>
            </w:pPr>
            <w:r>
              <w:rPr>
                <w:rFonts w:ascii="宋体" w:hAnsi="宋体" w:hint="eastAsia"/>
                <w:szCs w:val="21"/>
              </w:rPr>
              <w:t>2、根据《基金法》、《运作办法》及其他有关规定，基金托管人的义务包括但不限于：</w:t>
            </w:r>
          </w:p>
          <w:p w:rsidR="0042075F" w:rsidRDefault="00CE0C94">
            <w:pPr>
              <w:spacing w:line="360" w:lineRule="auto"/>
              <w:ind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leftChars="77" w:left="162"/>
              <w:rPr>
                <w:rFonts w:ascii="宋体" w:hAnsi="宋体"/>
                <w:szCs w:val="21"/>
              </w:rPr>
            </w:pPr>
            <w:r>
              <w:rPr>
                <w:rFonts w:ascii="宋体" w:hAnsi="宋体" w:hint="eastAsia"/>
                <w:szCs w:val="21"/>
              </w:rPr>
              <w:t>（8）复核、审查基金管理人计算的基金资产净值、基金份额净值、基金份额申购、赎回价格；</w:t>
            </w:r>
          </w:p>
          <w:p w:rsidR="0042075F" w:rsidRDefault="00CE0C94">
            <w:pPr>
              <w:ind w:firstLineChars="100" w:firstLine="210"/>
              <w:rPr>
                <w:rFonts w:asciiTheme="minorEastAsia" w:hAnsiTheme="minorEastAsia"/>
              </w:rPr>
            </w:pPr>
            <w:r>
              <w:rPr>
                <w:rFonts w:asciiTheme="minorEastAsia" w:hAnsiTheme="minorEastAsia" w:hint="eastAsia"/>
              </w:rPr>
              <w:t>……</w:t>
            </w:r>
          </w:p>
        </w:tc>
        <w:tc>
          <w:tcPr>
            <w:tcW w:w="3623" w:type="dxa"/>
          </w:tcPr>
          <w:p w:rsidR="0042075F" w:rsidRDefault="00CE0C94">
            <w:pPr>
              <w:rPr>
                <w:rFonts w:asciiTheme="minorEastAsia" w:hAnsiTheme="minorEastAsia"/>
              </w:rPr>
            </w:pPr>
            <w:r>
              <w:rPr>
                <w:rFonts w:asciiTheme="minorEastAsia" w:hAnsiTheme="minorEastAsia" w:hint="eastAsia"/>
              </w:rPr>
              <w:t>（一）</w:t>
            </w:r>
            <w:r>
              <w:rPr>
                <w:rFonts w:ascii="宋体" w:hAnsi="宋体" w:hint="eastAsia"/>
                <w:bCs/>
                <w:szCs w:val="21"/>
              </w:rPr>
              <w:t>基金托管人简况</w:t>
            </w:r>
          </w:p>
          <w:p w:rsidR="0042075F" w:rsidRDefault="00CE0C94">
            <w:pPr>
              <w:rPr>
                <w:rFonts w:asciiTheme="minorEastAsia" w:hAnsiTheme="minorEastAsia"/>
              </w:rPr>
            </w:pPr>
            <w:r>
              <w:rPr>
                <w:rFonts w:asciiTheme="minorEastAsia" w:hAnsiTheme="minorEastAsia" w:hint="eastAsia"/>
              </w:rPr>
              <w:t>……</w:t>
            </w:r>
          </w:p>
          <w:p w:rsidR="0042075F" w:rsidRDefault="00CE0C94">
            <w:pPr>
              <w:rPr>
                <w:rFonts w:asciiTheme="minorEastAsia" w:hAnsiTheme="minorEastAsia"/>
              </w:rPr>
            </w:pPr>
            <w:r>
              <w:rPr>
                <w:rFonts w:asciiTheme="minorEastAsia" w:hAnsiTheme="minorEastAsia" w:hint="eastAsia"/>
              </w:rPr>
              <w:t>法定代表人：廖林</w:t>
            </w:r>
          </w:p>
          <w:p w:rsidR="0042075F" w:rsidRDefault="00CE0C94">
            <w:pPr>
              <w:rPr>
                <w:rFonts w:asciiTheme="minorEastAsia" w:hAnsiTheme="minorEastAsia"/>
              </w:rPr>
            </w:pPr>
            <w:r>
              <w:rPr>
                <w:rFonts w:asciiTheme="minorEastAsia" w:hAnsiTheme="minorEastAsia" w:hint="eastAsia"/>
              </w:rPr>
              <w:t>……</w:t>
            </w:r>
          </w:p>
          <w:p w:rsidR="0042075F" w:rsidRDefault="0042075F">
            <w:pPr>
              <w:rPr>
                <w:rFonts w:asciiTheme="minorEastAsia" w:hAnsiTheme="minorEastAsia"/>
              </w:rPr>
            </w:pPr>
          </w:p>
          <w:p w:rsidR="0042075F" w:rsidRDefault="00CE0C94">
            <w:pPr>
              <w:rPr>
                <w:rFonts w:asciiTheme="minorEastAsia" w:hAnsiTheme="minorEastAsia"/>
              </w:rPr>
            </w:pPr>
            <w:r>
              <w:rPr>
                <w:rFonts w:asciiTheme="minorEastAsia" w:hAnsiTheme="minorEastAsia" w:hint="eastAsia"/>
              </w:rPr>
              <w:t>（二）</w:t>
            </w:r>
            <w:r>
              <w:rPr>
                <w:rFonts w:asciiTheme="minorEastAsia" w:hAnsiTheme="minorEastAsia" w:hint="eastAsia"/>
              </w:rPr>
              <w:tab/>
              <w:t>基金托管人的权利与义务</w:t>
            </w:r>
          </w:p>
          <w:p w:rsidR="0042075F" w:rsidRDefault="00CE0C94">
            <w:pPr>
              <w:spacing w:line="360" w:lineRule="auto"/>
              <w:ind w:firstLineChars="200" w:firstLine="420"/>
              <w:rPr>
                <w:rFonts w:ascii="宋体" w:hAnsi="宋体"/>
                <w:szCs w:val="21"/>
              </w:rPr>
            </w:pPr>
            <w:r>
              <w:rPr>
                <w:rFonts w:ascii="宋体" w:hAnsi="宋体" w:hint="eastAsia"/>
                <w:szCs w:val="21"/>
              </w:rPr>
              <w:t>2、根据《基金法》、《运作办法》及其他有关规定，基金托管人的义务包括但不限于：</w:t>
            </w:r>
          </w:p>
          <w:p w:rsidR="0042075F" w:rsidRDefault="00CE0C94">
            <w:pPr>
              <w:spacing w:line="360" w:lineRule="auto"/>
              <w:ind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leftChars="77" w:left="162"/>
              <w:rPr>
                <w:rFonts w:ascii="宋体" w:hAnsi="宋体"/>
                <w:szCs w:val="21"/>
              </w:rPr>
            </w:pPr>
            <w:r>
              <w:rPr>
                <w:rFonts w:ascii="宋体" w:hAnsi="宋体" w:hint="eastAsia"/>
                <w:szCs w:val="21"/>
              </w:rPr>
              <w:t>（8）复核、审查基金管理人计算的基金资产净值、</w:t>
            </w:r>
            <w:r>
              <w:rPr>
                <w:rFonts w:ascii="宋体" w:hAnsi="宋体" w:hint="eastAsia"/>
                <w:b/>
                <w:szCs w:val="21"/>
              </w:rPr>
              <w:t>各类</w:t>
            </w:r>
            <w:r>
              <w:rPr>
                <w:rFonts w:ascii="宋体" w:hAnsi="宋体" w:hint="eastAsia"/>
                <w:szCs w:val="21"/>
              </w:rPr>
              <w:t>基金份额净值、基金份额申购、赎回价格；</w:t>
            </w:r>
          </w:p>
          <w:p w:rsidR="0042075F" w:rsidRDefault="00CE0C94">
            <w:pPr>
              <w:rPr>
                <w:rFonts w:asciiTheme="minorEastAsia" w:hAnsiTheme="minorEastAsia"/>
              </w:rPr>
            </w:pPr>
            <w:r>
              <w:rPr>
                <w:rFonts w:asciiTheme="minorEastAsia" w:hAnsiTheme="minorEastAsia" w:hint="eastAsia"/>
              </w:rPr>
              <w:t>……</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第六部分  《基金合同》当事人及权利义务</w:t>
            </w:r>
          </w:p>
        </w:tc>
        <w:tc>
          <w:tcPr>
            <w:tcW w:w="3407" w:type="dxa"/>
          </w:tcPr>
          <w:p w:rsidR="0042075F" w:rsidRDefault="00CE0C94">
            <w:pPr>
              <w:spacing w:line="360" w:lineRule="auto"/>
              <w:ind w:firstLineChars="200" w:firstLine="420"/>
              <w:rPr>
                <w:rFonts w:ascii="宋体" w:hAnsi="宋体"/>
                <w:szCs w:val="21"/>
              </w:rPr>
            </w:pPr>
            <w:r>
              <w:rPr>
                <w:rFonts w:ascii="宋体" w:hAnsi="宋体" w:hint="eastAsia"/>
                <w:szCs w:val="21"/>
              </w:rPr>
              <w:t>三、基金份额持有人</w:t>
            </w:r>
          </w:p>
          <w:p w:rsidR="0042075F" w:rsidRDefault="00CE0C94">
            <w:pPr>
              <w:spacing w:line="360" w:lineRule="auto"/>
              <w:ind w:firstLineChars="200" w:firstLine="420"/>
              <w:rPr>
                <w:rFonts w:ascii="宋体" w:hAnsi="宋体"/>
                <w:szCs w:val="21"/>
              </w:rPr>
            </w:pPr>
            <w:r>
              <w:rPr>
                <w:rFonts w:ascii="宋体" w:hAnsi="宋体" w:hint="eastAsia"/>
                <w:szCs w:val="21"/>
              </w:rPr>
              <w:t>基金投资者购买本基金基金份额的行为即视为对《基金合同》的承认和接受，基金投资者自依据《基金合同》和本基金之招募说明书进行认购或申购并取得本基金的基金份额，即成为本基金的基金份额持有人和《基金合同》的当事人，直至其不再持有本基金的基金份额。基金份额持有人作为本《基金合同》当事人并不以在《基金合同》上书面签章为必要条件。</w:t>
            </w:r>
          </w:p>
          <w:p w:rsidR="0042075F" w:rsidRDefault="00CE0C94">
            <w:pPr>
              <w:spacing w:line="360" w:lineRule="auto"/>
              <w:ind w:firstLineChars="200" w:firstLine="420"/>
              <w:rPr>
                <w:rFonts w:ascii="宋体" w:hAnsi="宋体"/>
                <w:szCs w:val="21"/>
              </w:rPr>
            </w:pPr>
            <w:r>
              <w:rPr>
                <w:rFonts w:ascii="宋体" w:hAnsi="宋体" w:hint="eastAsia"/>
                <w:szCs w:val="21"/>
              </w:rPr>
              <w:t>每份基金份额具有同等的合法权益。</w:t>
            </w:r>
          </w:p>
          <w:p w:rsidR="0042075F" w:rsidRDefault="0042075F">
            <w:pPr>
              <w:rPr>
                <w:rFonts w:asciiTheme="minorEastAsia" w:hAnsiTheme="minorEastAsia"/>
              </w:rPr>
            </w:pPr>
          </w:p>
        </w:tc>
        <w:tc>
          <w:tcPr>
            <w:tcW w:w="3623" w:type="dxa"/>
          </w:tcPr>
          <w:p w:rsidR="0042075F" w:rsidRDefault="00CE0C94">
            <w:pPr>
              <w:spacing w:line="360" w:lineRule="auto"/>
              <w:ind w:firstLineChars="200" w:firstLine="420"/>
              <w:rPr>
                <w:rFonts w:ascii="宋体" w:hAnsi="宋体"/>
                <w:szCs w:val="21"/>
              </w:rPr>
            </w:pPr>
            <w:bookmarkStart w:id="5" w:name="_Toc79392582"/>
            <w:r>
              <w:rPr>
                <w:rFonts w:ascii="宋体" w:hAnsi="宋体" w:hint="eastAsia"/>
                <w:szCs w:val="21"/>
              </w:rPr>
              <w:t>三、基金份额持有人</w:t>
            </w:r>
            <w:bookmarkEnd w:id="5"/>
          </w:p>
          <w:p w:rsidR="0042075F" w:rsidRDefault="00CE0C94">
            <w:pPr>
              <w:spacing w:line="360" w:lineRule="auto"/>
              <w:ind w:firstLineChars="200" w:firstLine="420"/>
              <w:rPr>
                <w:rFonts w:ascii="宋体" w:hAnsi="宋体"/>
                <w:szCs w:val="21"/>
              </w:rPr>
            </w:pPr>
            <w:r>
              <w:rPr>
                <w:rFonts w:ascii="宋体" w:hAnsi="宋体" w:hint="eastAsia"/>
                <w:szCs w:val="21"/>
              </w:rPr>
              <w:t>基金投资者购买本基金基金份额的行为即视为对《基金合同》的承认和接受，基金投资者自依据《基金合同》和本基金之招募说明书进行认购或申购并取得本基金的基金份额，即成为本基金的基金份额持有人和《基金合同》的当事人，直至其不再持有本基金的基金份额。基金份额持有人作为本《基金合同》当事人并不以在《基金合同》上书面签章为必要条件。</w:t>
            </w:r>
          </w:p>
          <w:p w:rsidR="0042075F" w:rsidRDefault="00CE0C94">
            <w:pPr>
              <w:spacing w:line="360" w:lineRule="auto"/>
              <w:ind w:firstLineChars="200" w:firstLine="422"/>
              <w:rPr>
                <w:rFonts w:ascii="宋体" w:hAnsi="宋体"/>
                <w:szCs w:val="21"/>
              </w:rPr>
            </w:pPr>
            <w:r>
              <w:rPr>
                <w:rFonts w:ascii="宋体" w:hAnsi="宋体" w:hint="eastAsia"/>
                <w:b/>
                <w:szCs w:val="21"/>
              </w:rPr>
              <w:t>同一类别的</w:t>
            </w:r>
            <w:r>
              <w:rPr>
                <w:rFonts w:ascii="宋体" w:hAnsi="宋体" w:hint="eastAsia"/>
                <w:szCs w:val="21"/>
              </w:rPr>
              <w:t>每份基金份额具有同等的合法权益。</w:t>
            </w:r>
          </w:p>
          <w:p w:rsidR="0042075F" w:rsidRDefault="0042075F">
            <w:pPr>
              <w:rPr>
                <w:rFonts w:asciiTheme="minorEastAsia" w:hAnsiTheme="minorEastAsia"/>
              </w:rPr>
            </w:pP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第七部分  基金份额持有人大会</w:t>
            </w:r>
          </w:p>
        </w:tc>
        <w:tc>
          <w:tcPr>
            <w:tcW w:w="3407" w:type="dxa"/>
          </w:tcPr>
          <w:p w:rsidR="0042075F" w:rsidRDefault="00CE0C94">
            <w:pPr>
              <w:spacing w:line="360" w:lineRule="auto"/>
              <w:ind w:firstLineChars="200" w:firstLine="420"/>
            </w:pPr>
            <w:r>
              <w:rPr>
                <w:rFonts w:asciiTheme="minorEastAsia" w:hAnsiTheme="minorEastAsia" w:hint="eastAsia"/>
              </w:rPr>
              <w:t>一、</w:t>
            </w:r>
            <w:r>
              <w:rPr>
                <w:rFonts w:ascii="宋体" w:hAnsi="宋体" w:hint="eastAsia"/>
                <w:szCs w:val="21"/>
              </w:rPr>
              <w:t>召开事由</w:t>
            </w:r>
          </w:p>
          <w:p w:rsidR="0042075F" w:rsidRDefault="00CE0C94">
            <w:pPr>
              <w:spacing w:line="360" w:lineRule="auto"/>
              <w:ind w:firstLineChars="200" w:firstLine="420"/>
              <w:rPr>
                <w:rFonts w:ascii="宋体" w:hAnsi="宋体"/>
                <w:szCs w:val="21"/>
              </w:rPr>
            </w:pPr>
            <w:r>
              <w:rPr>
                <w:rFonts w:ascii="宋体" w:hAnsi="宋体" w:hint="eastAsia"/>
                <w:szCs w:val="21"/>
              </w:rPr>
              <w:t>1、当出现或需要决定下列事由之一的，应当召开基金份额持有人大会：</w:t>
            </w:r>
          </w:p>
          <w:p w:rsidR="0042075F" w:rsidRDefault="00CE0C94">
            <w:pPr>
              <w:spacing w:line="360" w:lineRule="auto"/>
              <w:ind w:firstLineChars="100" w:firstLine="210"/>
              <w:rPr>
                <w:rFonts w:ascii="宋体" w:hAnsi="宋体"/>
                <w:szCs w:val="21"/>
              </w:rPr>
            </w:pPr>
            <w:r>
              <w:rPr>
                <w:rFonts w:asciiTheme="minorEastAsia" w:hAnsiTheme="minorEastAsia" w:hint="eastAsia"/>
                <w:szCs w:val="21"/>
              </w:rPr>
              <w:t>……</w:t>
            </w:r>
          </w:p>
          <w:p w:rsidR="0042075F" w:rsidRDefault="00CE0C94">
            <w:pPr>
              <w:spacing w:line="360" w:lineRule="auto"/>
              <w:ind w:leftChars="77" w:left="162"/>
              <w:rPr>
                <w:rFonts w:ascii="宋体" w:hAnsi="宋体"/>
                <w:szCs w:val="21"/>
              </w:rPr>
            </w:pPr>
            <w:r>
              <w:rPr>
                <w:rFonts w:ascii="宋体" w:hAnsi="宋体" w:hint="eastAsia"/>
                <w:szCs w:val="21"/>
              </w:rPr>
              <w:t>（5）提高基金管理人、基金托管人的报酬标准，但根据法律法规的要求提高该等报酬标准的除外；</w:t>
            </w:r>
          </w:p>
          <w:p w:rsidR="0042075F" w:rsidRDefault="00CE0C94">
            <w:pPr>
              <w:spacing w:line="360" w:lineRule="auto"/>
              <w:ind w:leftChars="77" w:left="162"/>
              <w:rPr>
                <w:rFonts w:ascii="宋体" w:hAnsi="宋体"/>
                <w:szCs w:val="21"/>
              </w:rPr>
            </w:pPr>
            <w:r>
              <w:rPr>
                <w:rFonts w:asciiTheme="minorEastAsia" w:hAnsiTheme="minorEastAsia" w:hint="eastAsia"/>
                <w:szCs w:val="21"/>
              </w:rPr>
              <w:t>……</w:t>
            </w:r>
          </w:p>
          <w:p w:rsidR="0042075F" w:rsidRDefault="00CE0C94">
            <w:pPr>
              <w:spacing w:line="360" w:lineRule="auto"/>
              <w:ind w:firstLineChars="200" w:firstLine="420"/>
              <w:rPr>
                <w:rFonts w:ascii="宋体" w:hAnsi="宋体"/>
                <w:szCs w:val="21"/>
              </w:rPr>
            </w:pPr>
            <w:r>
              <w:rPr>
                <w:rFonts w:ascii="宋体" w:hAnsi="宋体" w:hint="eastAsia"/>
                <w:szCs w:val="21"/>
              </w:rPr>
              <w:t>2、以下情况可由基金管理人和基金托管人协商后修改，不需召开基金份额持有人大会：</w:t>
            </w:r>
          </w:p>
          <w:p w:rsidR="0042075F" w:rsidRDefault="00CE0C94">
            <w:pPr>
              <w:spacing w:line="360" w:lineRule="auto"/>
              <w:ind w:leftChars="77" w:left="162"/>
              <w:rPr>
                <w:rFonts w:ascii="宋体" w:hAnsi="宋体"/>
                <w:szCs w:val="21"/>
              </w:rPr>
            </w:pPr>
            <w:r>
              <w:rPr>
                <w:rFonts w:ascii="宋体" w:hAnsi="宋体" w:hint="eastAsia"/>
                <w:szCs w:val="21"/>
              </w:rPr>
              <w:t>（1）调低基金管理费、基金托管费；</w:t>
            </w:r>
          </w:p>
          <w:p w:rsidR="0042075F" w:rsidRDefault="00CE0C94">
            <w:pPr>
              <w:spacing w:line="360" w:lineRule="auto"/>
              <w:ind w:leftChars="77" w:left="162"/>
              <w:rPr>
                <w:rFonts w:ascii="宋体" w:hAnsi="宋体"/>
                <w:szCs w:val="21"/>
              </w:rPr>
            </w:pPr>
            <w:r>
              <w:rPr>
                <w:rFonts w:asciiTheme="minorEastAsia" w:hAnsiTheme="minorEastAsia" w:hint="eastAsia"/>
                <w:szCs w:val="21"/>
              </w:rPr>
              <w:t>……</w:t>
            </w:r>
          </w:p>
          <w:p w:rsidR="0042075F" w:rsidRDefault="0042075F">
            <w:pPr>
              <w:rPr>
                <w:rFonts w:asciiTheme="minorEastAsia" w:hAnsiTheme="minorEastAsia"/>
              </w:rPr>
            </w:pPr>
          </w:p>
        </w:tc>
        <w:tc>
          <w:tcPr>
            <w:tcW w:w="3623" w:type="dxa"/>
          </w:tcPr>
          <w:p w:rsidR="0042075F" w:rsidRDefault="00CE0C94">
            <w:pPr>
              <w:spacing w:line="360" w:lineRule="auto"/>
              <w:ind w:firstLineChars="200" w:firstLine="420"/>
            </w:pPr>
            <w:bookmarkStart w:id="6" w:name="_Toc57530243"/>
            <w:bookmarkStart w:id="7" w:name="_Toc15641220"/>
            <w:bookmarkStart w:id="8" w:name="_Toc79392584"/>
            <w:r>
              <w:rPr>
                <w:rFonts w:asciiTheme="minorEastAsia" w:hAnsiTheme="minorEastAsia" w:hint="eastAsia"/>
              </w:rPr>
              <w:t>一、</w:t>
            </w:r>
            <w:r>
              <w:rPr>
                <w:rFonts w:ascii="宋体" w:hAnsi="宋体" w:hint="eastAsia"/>
                <w:szCs w:val="21"/>
              </w:rPr>
              <w:t>召开事由</w:t>
            </w:r>
            <w:bookmarkEnd w:id="6"/>
            <w:bookmarkEnd w:id="7"/>
            <w:bookmarkEnd w:id="8"/>
          </w:p>
          <w:p w:rsidR="0042075F" w:rsidRDefault="00CE0C94">
            <w:pPr>
              <w:spacing w:line="360" w:lineRule="auto"/>
              <w:ind w:firstLineChars="200" w:firstLine="420"/>
              <w:rPr>
                <w:rFonts w:ascii="宋体" w:hAnsi="宋体"/>
                <w:szCs w:val="21"/>
              </w:rPr>
            </w:pPr>
            <w:r>
              <w:rPr>
                <w:rFonts w:ascii="宋体" w:hAnsi="宋体" w:hint="eastAsia"/>
                <w:szCs w:val="21"/>
              </w:rPr>
              <w:t>1、当出现或需要决定下列事由之一的，应当召开基金份额持有人大会：</w:t>
            </w:r>
          </w:p>
          <w:p w:rsidR="0042075F" w:rsidRDefault="00CE0C94">
            <w:pPr>
              <w:spacing w:line="360" w:lineRule="auto"/>
              <w:ind w:firstLineChars="100" w:firstLine="210"/>
              <w:rPr>
                <w:rFonts w:ascii="宋体" w:hAnsi="宋体"/>
                <w:szCs w:val="21"/>
              </w:rPr>
            </w:pPr>
            <w:r>
              <w:rPr>
                <w:rFonts w:asciiTheme="minorEastAsia" w:hAnsiTheme="minorEastAsia" w:hint="eastAsia"/>
                <w:szCs w:val="21"/>
              </w:rPr>
              <w:t>……</w:t>
            </w:r>
          </w:p>
          <w:p w:rsidR="0042075F" w:rsidRDefault="00CE0C94">
            <w:pPr>
              <w:spacing w:line="360" w:lineRule="auto"/>
              <w:ind w:leftChars="77" w:left="162"/>
              <w:rPr>
                <w:rFonts w:ascii="宋体" w:hAnsi="宋体"/>
                <w:szCs w:val="21"/>
              </w:rPr>
            </w:pPr>
            <w:r>
              <w:rPr>
                <w:rFonts w:ascii="宋体" w:hAnsi="宋体" w:hint="eastAsia"/>
                <w:szCs w:val="21"/>
              </w:rPr>
              <w:t>（5）提高基金管理人、基金托管人的报酬标准</w:t>
            </w:r>
            <w:r>
              <w:rPr>
                <w:rFonts w:ascii="宋体" w:hAnsi="宋体" w:hint="eastAsia"/>
                <w:b/>
                <w:szCs w:val="21"/>
              </w:rPr>
              <w:t>或销售服务费率</w:t>
            </w:r>
            <w:r>
              <w:rPr>
                <w:rFonts w:ascii="宋体" w:hAnsi="宋体" w:hint="eastAsia"/>
                <w:szCs w:val="21"/>
              </w:rPr>
              <w:t>，但根据法律法规的要求提高该等报酬标准</w:t>
            </w:r>
            <w:r>
              <w:rPr>
                <w:rFonts w:ascii="宋体" w:hAnsi="宋体" w:hint="eastAsia"/>
                <w:b/>
                <w:szCs w:val="21"/>
              </w:rPr>
              <w:t>或销售服务费率</w:t>
            </w:r>
            <w:r>
              <w:rPr>
                <w:rFonts w:ascii="宋体" w:hAnsi="宋体" w:hint="eastAsia"/>
                <w:szCs w:val="21"/>
              </w:rPr>
              <w:t>的除外；</w:t>
            </w:r>
          </w:p>
          <w:p w:rsidR="0042075F" w:rsidRDefault="00CE0C94">
            <w:pPr>
              <w:spacing w:line="360" w:lineRule="auto"/>
              <w:ind w:leftChars="77" w:left="162"/>
              <w:rPr>
                <w:rFonts w:ascii="宋体" w:hAnsi="宋体"/>
                <w:szCs w:val="21"/>
              </w:rPr>
            </w:pPr>
            <w:r>
              <w:rPr>
                <w:rFonts w:asciiTheme="minorEastAsia" w:hAnsiTheme="minorEastAsia" w:hint="eastAsia"/>
                <w:szCs w:val="21"/>
              </w:rPr>
              <w:t>……</w:t>
            </w:r>
          </w:p>
          <w:p w:rsidR="0042075F" w:rsidRDefault="00CE0C94">
            <w:pPr>
              <w:spacing w:line="360" w:lineRule="auto"/>
              <w:ind w:firstLineChars="200" w:firstLine="420"/>
              <w:rPr>
                <w:rFonts w:ascii="宋体" w:hAnsi="宋体"/>
                <w:szCs w:val="21"/>
              </w:rPr>
            </w:pPr>
            <w:r>
              <w:rPr>
                <w:rFonts w:ascii="宋体" w:hAnsi="宋体" w:hint="eastAsia"/>
                <w:szCs w:val="21"/>
              </w:rPr>
              <w:t>2、以下情况可由基金管理人和基金托管人协商后修改，不需召开基金份额持有人大会：</w:t>
            </w:r>
          </w:p>
          <w:p w:rsidR="0042075F" w:rsidRDefault="00CE0C94">
            <w:pPr>
              <w:spacing w:line="360" w:lineRule="auto"/>
              <w:ind w:leftChars="77" w:left="162"/>
              <w:rPr>
                <w:rFonts w:ascii="宋体" w:hAnsi="宋体"/>
                <w:szCs w:val="21"/>
              </w:rPr>
            </w:pPr>
            <w:r>
              <w:rPr>
                <w:rFonts w:ascii="宋体" w:hAnsi="宋体" w:hint="eastAsia"/>
                <w:szCs w:val="21"/>
              </w:rPr>
              <w:t>（1）调低基金管理费、基金托管费</w:t>
            </w:r>
            <w:r>
              <w:rPr>
                <w:rFonts w:ascii="宋体" w:hAnsi="宋体" w:hint="eastAsia"/>
                <w:b/>
                <w:szCs w:val="21"/>
              </w:rPr>
              <w:t>和销售服务费率</w:t>
            </w:r>
            <w:r>
              <w:rPr>
                <w:rFonts w:ascii="宋体" w:hAnsi="宋体" w:hint="eastAsia"/>
                <w:szCs w:val="21"/>
              </w:rPr>
              <w:t>；</w:t>
            </w:r>
          </w:p>
          <w:p w:rsidR="0042075F" w:rsidRDefault="00CE0C94">
            <w:pPr>
              <w:spacing w:line="360" w:lineRule="auto"/>
              <w:ind w:leftChars="77" w:left="162"/>
              <w:rPr>
                <w:rFonts w:ascii="宋体" w:hAnsi="宋体"/>
                <w:szCs w:val="21"/>
              </w:rPr>
            </w:pPr>
            <w:r>
              <w:rPr>
                <w:rFonts w:asciiTheme="minorEastAsia" w:hAnsiTheme="minorEastAsia" w:hint="eastAsia"/>
                <w:szCs w:val="21"/>
              </w:rPr>
              <w:t>……</w:t>
            </w:r>
          </w:p>
          <w:p w:rsidR="0042075F" w:rsidRDefault="0042075F">
            <w:pPr>
              <w:rPr>
                <w:rFonts w:asciiTheme="minorEastAsia" w:hAnsiTheme="minorEastAsia"/>
              </w:rPr>
            </w:pP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第十三部分  基金资产估值</w:t>
            </w:r>
          </w:p>
        </w:tc>
        <w:tc>
          <w:tcPr>
            <w:tcW w:w="3407" w:type="dxa"/>
          </w:tcPr>
          <w:p w:rsidR="0042075F" w:rsidRDefault="00CE0C94">
            <w:pPr>
              <w:autoSpaceDE w:val="0"/>
              <w:autoSpaceDN w:val="0"/>
              <w:spacing w:line="360" w:lineRule="auto"/>
              <w:textAlignment w:val="bottom"/>
              <w:rPr>
                <w:rFonts w:ascii="宋体" w:hAnsi="宋体"/>
                <w:szCs w:val="21"/>
              </w:rPr>
            </w:pPr>
            <w:r>
              <w:rPr>
                <w:rFonts w:ascii="宋体" w:hAnsi="宋体" w:hint="eastAsia"/>
                <w:szCs w:val="21"/>
              </w:rPr>
              <w:t>六、基金份额净值的确认和估值错误的处理</w:t>
            </w:r>
          </w:p>
          <w:p w:rsidR="0042075F" w:rsidRDefault="00CE0C94">
            <w:pPr>
              <w:autoSpaceDE w:val="0"/>
              <w:autoSpaceDN w:val="0"/>
              <w:spacing w:line="360" w:lineRule="auto"/>
              <w:ind w:firstLine="540"/>
              <w:textAlignment w:val="bottom"/>
              <w:rPr>
                <w:rFonts w:ascii="宋体" w:hAnsi="宋体"/>
                <w:szCs w:val="21"/>
              </w:rPr>
            </w:pPr>
            <w:r>
              <w:rPr>
                <w:rFonts w:ascii="宋体" w:hAnsi="宋体"/>
                <w:szCs w:val="21"/>
              </w:rPr>
              <w:t xml:space="preserve">基金份额净值的计算保留到小数点后4位，小数点后第5位四舍五入。当本基金估值导致基金份额净值小数点后4位以内的计算发生差错时视为估值错误。估值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关于差错处理，本合同的当事人按照以下约定处理： </w:t>
            </w:r>
          </w:p>
          <w:p w:rsidR="0042075F" w:rsidRDefault="00CE0C94">
            <w:pPr>
              <w:ind w:firstLineChars="200" w:firstLine="420"/>
              <w:rPr>
                <w:rFonts w:asciiTheme="minorEastAsia" w:hAnsiTheme="minorEastAsia"/>
              </w:rPr>
            </w:pPr>
            <w:r>
              <w:rPr>
                <w:rFonts w:asciiTheme="minorEastAsia" w:hAnsiTheme="minorEastAsia" w:hint="eastAsia"/>
              </w:rPr>
              <w:t>……</w:t>
            </w:r>
          </w:p>
          <w:p w:rsidR="0042075F" w:rsidRDefault="00CE0C94">
            <w:pPr>
              <w:autoSpaceDE w:val="0"/>
              <w:autoSpaceDN w:val="0"/>
              <w:spacing w:line="360" w:lineRule="auto"/>
              <w:ind w:firstLine="540"/>
              <w:textAlignment w:val="bottom"/>
              <w:rPr>
                <w:rFonts w:ascii="宋体" w:hAnsi="宋体"/>
                <w:szCs w:val="21"/>
              </w:rPr>
            </w:pPr>
            <w:r>
              <w:rPr>
                <w:rFonts w:ascii="宋体" w:hAnsi="宋体"/>
                <w:szCs w:val="21"/>
              </w:rPr>
              <w:t xml:space="preserve">3、差错处理程序 </w:t>
            </w:r>
          </w:p>
          <w:p w:rsidR="0042075F" w:rsidRDefault="00CE0C94">
            <w:pPr>
              <w:autoSpaceDE w:val="0"/>
              <w:autoSpaceDN w:val="0"/>
              <w:spacing w:line="360" w:lineRule="auto"/>
              <w:ind w:firstLine="540"/>
              <w:textAlignment w:val="bottom"/>
              <w:rPr>
                <w:rFonts w:ascii="宋体" w:hAnsi="宋体"/>
                <w:szCs w:val="21"/>
              </w:rPr>
            </w:pPr>
            <w:r>
              <w:rPr>
                <w:rFonts w:asciiTheme="minorEastAsia" w:hAnsiTheme="minorEastAsia" w:hint="eastAsia"/>
              </w:rPr>
              <w:t>…</w:t>
            </w:r>
            <w:r>
              <w:rPr>
                <w:rFonts w:ascii="宋体" w:hAnsi="宋体" w:hint="eastAsia"/>
                <w:szCs w:val="21"/>
              </w:rPr>
              <w:t>…</w:t>
            </w:r>
          </w:p>
          <w:p w:rsidR="0042075F" w:rsidRDefault="00CE0C94">
            <w:pPr>
              <w:autoSpaceDE w:val="0"/>
              <w:autoSpaceDN w:val="0"/>
              <w:spacing w:line="360" w:lineRule="auto"/>
              <w:ind w:firstLine="540"/>
              <w:textAlignment w:val="bottom"/>
              <w:rPr>
                <w:rFonts w:asciiTheme="minorEastAsia" w:hAnsiTheme="minorEastAsia"/>
              </w:rPr>
            </w:pPr>
            <w:r>
              <w:rPr>
                <w:rFonts w:asciiTheme="minorEastAsia" w:hAnsiTheme="minorEastAsia" w:hint="eastAsia"/>
                <w:szCs w:val="21"/>
              </w:rPr>
              <w:t>（</w:t>
            </w:r>
            <w:r>
              <w:rPr>
                <w:rFonts w:ascii="宋体" w:hAnsi="宋体" w:hint="eastAsia"/>
                <w:szCs w:val="21"/>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tc>
        <w:tc>
          <w:tcPr>
            <w:tcW w:w="3623" w:type="dxa"/>
          </w:tcPr>
          <w:p w:rsidR="0042075F" w:rsidRDefault="00CE0C94">
            <w:pPr>
              <w:autoSpaceDE w:val="0"/>
              <w:autoSpaceDN w:val="0"/>
              <w:spacing w:line="360" w:lineRule="auto"/>
              <w:textAlignment w:val="bottom"/>
              <w:rPr>
                <w:rFonts w:ascii="宋体" w:hAnsi="宋体"/>
                <w:szCs w:val="21"/>
              </w:rPr>
            </w:pPr>
            <w:r>
              <w:rPr>
                <w:rFonts w:ascii="宋体" w:hAnsi="宋体" w:hint="eastAsia"/>
                <w:szCs w:val="21"/>
              </w:rPr>
              <w:t>六、基金份额净值的确认和估值错误的处理</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b/>
                <w:szCs w:val="21"/>
              </w:rPr>
              <w:t>本基金各类</w:t>
            </w:r>
            <w:r>
              <w:rPr>
                <w:rFonts w:ascii="宋体" w:hAnsi="宋体"/>
                <w:szCs w:val="21"/>
              </w:rPr>
              <w:t>基金份额净值的计算</w:t>
            </w:r>
            <w:r>
              <w:rPr>
                <w:rFonts w:ascii="宋体" w:hAnsi="宋体" w:hint="eastAsia"/>
                <w:b/>
                <w:szCs w:val="21"/>
              </w:rPr>
              <w:t>均</w:t>
            </w:r>
            <w:r>
              <w:rPr>
                <w:rFonts w:ascii="宋体" w:hAnsi="宋体"/>
                <w:szCs w:val="21"/>
              </w:rPr>
              <w:t>保留到小数点后4位，小数点后第5位四舍五入。当本基金估值导致</w:t>
            </w:r>
            <w:r>
              <w:rPr>
                <w:rFonts w:ascii="宋体" w:hAnsi="宋体" w:hint="eastAsia"/>
                <w:b/>
                <w:szCs w:val="21"/>
              </w:rPr>
              <w:t>任一类</w:t>
            </w:r>
            <w:r>
              <w:rPr>
                <w:rFonts w:ascii="宋体" w:hAnsi="宋体"/>
                <w:szCs w:val="21"/>
              </w:rPr>
              <w:t>基金份额净值小数点后4位以内的计算发生差错时视为估值错误。估值错误实际发生时，基金管理人应当立即纠正，并采取合理的措施防止损失进一步扩大。当错误达到或超过</w:t>
            </w:r>
            <w:r>
              <w:rPr>
                <w:rFonts w:ascii="宋体" w:hAnsi="宋体" w:hint="eastAsia"/>
                <w:b/>
                <w:szCs w:val="21"/>
              </w:rPr>
              <w:t>某类</w:t>
            </w:r>
            <w:r>
              <w:rPr>
                <w:rFonts w:ascii="宋体" w:hAnsi="宋体"/>
                <w:szCs w:val="21"/>
              </w:rPr>
              <w:t>基金</w:t>
            </w:r>
            <w:r>
              <w:rPr>
                <w:rFonts w:ascii="宋体" w:hAnsi="宋体" w:hint="eastAsia"/>
                <w:b/>
                <w:szCs w:val="21"/>
              </w:rPr>
              <w:t>份额</w:t>
            </w:r>
            <w:r>
              <w:rPr>
                <w:rFonts w:ascii="宋体" w:hAnsi="宋体"/>
                <w:szCs w:val="21"/>
              </w:rPr>
              <w:t>净值的0.25%时，基金管理人应报中国证监会备案；当估值错误偏差达到</w:t>
            </w:r>
            <w:r>
              <w:rPr>
                <w:rFonts w:ascii="宋体" w:hAnsi="宋体" w:hint="eastAsia"/>
                <w:b/>
                <w:szCs w:val="21"/>
              </w:rPr>
              <w:t>某类</w:t>
            </w:r>
            <w:r>
              <w:rPr>
                <w:rFonts w:ascii="宋体" w:hAnsi="宋体"/>
                <w:szCs w:val="21"/>
              </w:rPr>
              <w:t xml:space="preserve">基金份额净值的0.5%时，基金管理人应当公告，并报中国证监会备案。因基金估值错误给投资者造成损失的，应先由基金管理人承担，基金管理人对不应由其承担的责任，有权向过错人追偿。关于差错处理，本合同的当事人按照以下约定处理： </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w:t>
            </w:r>
          </w:p>
          <w:p w:rsidR="0042075F" w:rsidRDefault="00CE0C94">
            <w:pPr>
              <w:autoSpaceDE w:val="0"/>
              <w:autoSpaceDN w:val="0"/>
              <w:spacing w:line="360" w:lineRule="auto"/>
              <w:ind w:firstLine="540"/>
              <w:textAlignment w:val="bottom"/>
              <w:rPr>
                <w:rFonts w:ascii="宋体" w:hAnsi="宋体"/>
                <w:szCs w:val="21"/>
              </w:rPr>
            </w:pPr>
            <w:r>
              <w:rPr>
                <w:rFonts w:ascii="宋体" w:hAnsi="宋体"/>
                <w:szCs w:val="21"/>
              </w:rPr>
              <w:t xml:space="preserve">3、差错处理程序 </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w:t>
            </w:r>
          </w:p>
          <w:p w:rsidR="0042075F" w:rsidRDefault="00CE0C94">
            <w:pPr>
              <w:autoSpaceDE w:val="0"/>
              <w:autoSpaceDN w:val="0"/>
              <w:spacing w:line="360" w:lineRule="auto"/>
              <w:ind w:firstLine="540"/>
              <w:textAlignment w:val="bottom"/>
              <w:rPr>
                <w:rFonts w:asciiTheme="minorEastAsia" w:hAnsiTheme="minorEastAsia"/>
              </w:rPr>
            </w:pPr>
            <w:r>
              <w:rPr>
                <w:rFonts w:asciiTheme="minorEastAsia" w:hAnsiTheme="minorEastAsia" w:hint="eastAsia"/>
                <w:szCs w:val="21"/>
              </w:rPr>
              <w:t>（</w:t>
            </w:r>
            <w:r>
              <w:rPr>
                <w:rFonts w:ascii="宋体" w:hAnsi="宋体" w:hint="eastAsia"/>
                <w:szCs w:val="21"/>
              </w:rPr>
              <w:t>5）基金管理人及基金托管人基金份额净值计算错误偏差达到</w:t>
            </w:r>
            <w:r>
              <w:rPr>
                <w:rFonts w:ascii="宋体" w:hAnsi="宋体" w:hint="eastAsia"/>
                <w:b/>
                <w:szCs w:val="21"/>
              </w:rPr>
              <w:t>某类</w:t>
            </w:r>
            <w:r>
              <w:rPr>
                <w:rFonts w:ascii="宋体" w:hAnsi="宋体" w:hint="eastAsia"/>
                <w:szCs w:val="21"/>
              </w:rPr>
              <w:t>基金份额净值的0.25%时，基金管理人应当报告中国证监会；基金管理人及基金托管人基金份额净值计算错误偏差达到</w:t>
            </w:r>
            <w:r>
              <w:rPr>
                <w:rFonts w:ascii="宋体" w:hAnsi="宋体" w:hint="eastAsia"/>
                <w:b/>
                <w:szCs w:val="21"/>
              </w:rPr>
              <w:t>某类</w:t>
            </w:r>
            <w:r>
              <w:rPr>
                <w:rFonts w:ascii="宋体" w:hAnsi="宋体" w:hint="eastAsia"/>
                <w:szCs w:val="21"/>
              </w:rPr>
              <w:t>基金份额净值的0.5%时，基金管理人应当公告并报中国证监会备案。</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第十四部分  基金费用与税收</w:t>
            </w:r>
          </w:p>
        </w:tc>
        <w:tc>
          <w:tcPr>
            <w:tcW w:w="3407" w:type="dxa"/>
          </w:tcPr>
          <w:p w:rsidR="0042075F" w:rsidRDefault="00CE0C94">
            <w:pPr>
              <w:autoSpaceDE w:val="0"/>
              <w:autoSpaceDN w:val="0"/>
              <w:spacing w:line="360" w:lineRule="auto"/>
              <w:ind w:firstLine="540"/>
              <w:textAlignment w:val="bottom"/>
              <w:rPr>
                <w:rFonts w:ascii="宋体" w:hAnsi="宋体"/>
                <w:szCs w:val="21"/>
              </w:rPr>
            </w:pPr>
            <w:r>
              <w:rPr>
                <w:rFonts w:asciiTheme="minorEastAsia" w:hAnsiTheme="minorEastAsia" w:hint="eastAsia"/>
              </w:rPr>
              <w:t>一、基</w:t>
            </w:r>
            <w:r>
              <w:rPr>
                <w:rFonts w:ascii="宋体" w:hAnsi="宋体" w:hint="eastAsia"/>
                <w:szCs w:val="21"/>
              </w:rPr>
              <w:t>金的费用的种类</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1、基金管理人的管理费；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2、基金托管人的托管费；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3、《基金合同》生效后的基金信息披露费用；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4、《基金合同》生效后与基金相关的会计师费和律师费；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5、基金份额持有人大会费用；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6、基金的证券交易费用；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7、银行汇划费用；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8、按照国家有关规定和《基金合同》约定，可以在基金资产中列支的其他费用。</w:t>
            </w:r>
          </w:p>
          <w:p w:rsidR="0042075F" w:rsidRDefault="00CE0C94">
            <w:pPr>
              <w:autoSpaceDE w:val="0"/>
              <w:autoSpaceDN w:val="0"/>
              <w:spacing w:line="360" w:lineRule="auto"/>
              <w:ind w:firstLine="540"/>
              <w:textAlignment w:val="bottom"/>
              <w:rPr>
                <w:rFonts w:asciiTheme="minorEastAsia" w:hAnsiTheme="minorEastAsia"/>
              </w:rPr>
            </w:pPr>
            <w:r>
              <w:rPr>
                <w:rFonts w:ascii="宋体" w:hAnsi="宋体" w:hint="eastAsia"/>
                <w:szCs w:val="21"/>
              </w:rPr>
              <w:t>本基金终止清算时所发生费用，按实际支出额从基金资产中扣除。</w:t>
            </w:r>
          </w:p>
        </w:tc>
        <w:tc>
          <w:tcPr>
            <w:tcW w:w="3623" w:type="dxa"/>
          </w:tcPr>
          <w:p w:rsidR="0042075F" w:rsidRDefault="00CE0C94">
            <w:pPr>
              <w:autoSpaceDE w:val="0"/>
              <w:autoSpaceDN w:val="0"/>
              <w:spacing w:line="360" w:lineRule="auto"/>
              <w:ind w:firstLine="540"/>
              <w:textAlignment w:val="bottom"/>
              <w:rPr>
                <w:rFonts w:ascii="宋体" w:hAnsi="宋体"/>
                <w:szCs w:val="21"/>
              </w:rPr>
            </w:pPr>
            <w:r>
              <w:rPr>
                <w:rFonts w:asciiTheme="minorEastAsia" w:hAnsiTheme="minorEastAsia" w:hint="eastAsia"/>
              </w:rPr>
              <w:t>一、</w:t>
            </w:r>
            <w:r>
              <w:rPr>
                <w:rFonts w:ascii="宋体" w:hAnsi="宋体" w:hint="eastAsia"/>
                <w:szCs w:val="21"/>
              </w:rPr>
              <w:t>基金的费用的种类</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1、基金管理人的管理费；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2、基金托管人的托管费；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3、基金的销售服务费；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4、《基金合同》生效后的基金信息披露费用；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5、《基金合同》生效后与基金相关的会计师费和律师费；</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6、基金份额持有人大会费用；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7、基金的证券交易费用；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8、银行汇划费用；</w:t>
            </w:r>
          </w:p>
          <w:p w:rsidR="0042075F" w:rsidRDefault="00CE0C94">
            <w:pPr>
              <w:autoSpaceDE w:val="0"/>
              <w:autoSpaceDN w:val="0"/>
              <w:spacing w:line="360" w:lineRule="auto"/>
              <w:ind w:firstLine="540"/>
              <w:textAlignment w:val="bottom"/>
              <w:rPr>
                <w:rFonts w:ascii="宋体" w:hAnsi="宋体"/>
                <w:szCs w:val="21"/>
              </w:rPr>
            </w:pPr>
            <w:r>
              <w:rPr>
                <w:rFonts w:ascii="宋体" w:hAnsi="宋体" w:hint="eastAsia"/>
                <w:szCs w:val="21"/>
              </w:rPr>
              <w:t>9、按照国家有关规定和《基金合同》约定，可以在基金资产中列支的其他费用。</w:t>
            </w:r>
          </w:p>
          <w:p w:rsidR="0042075F" w:rsidRDefault="00CE0C94">
            <w:pPr>
              <w:autoSpaceDE w:val="0"/>
              <w:autoSpaceDN w:val="0"/>
              <w:spacing w:line="360" w:lineRule="auto"/>
              <w:ind w:firstLine="540"/>
              <w:textAlignment w:val="bottom"/>
              <w:rPr>
                <w:rFonts w:asciiTheme="minorEastAsia" w:hAnsiTheme="minorEastAsia"/>
              </w:rPr>
            </w:pPr>
            <w:r>
              <w:rPr>
                <w:rFonts w:ascii="宋体" w:hAnsi="宋体" w:hint="eastAsia"/>
                <w:szCs w:val="21"/>
              </w:rPr>
              <w:t>本基金终止清算时所发生费用，按实际支出额从基金资产中扣除。</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第十四部分  基金费用与税收</w:t>
            </w:r>
          </w:p>
        </w:tc>
        <w:tc>
          <w:tcPr>
            <w:tcW w:w="3407" w:type="dxa"/>
          </w:tcPr>
          <w:p w:rsidR="0042075F" w:rsidRDefault="00CE0C94">
            <w:pPr>
              <w:jc w:val="left"/>
              <w:rPr>
                <w:rFonts w:asciiTheme="minorEastAsia" w:hAnsiTheme="minorEastAsia"/>
              </w:rPr>
            </w:pPr>
            <w:r>
              <w:rPr>
                <w:rFonts w:asciiTheme="minorEastAsia" w:hAnsiTheme="minorEastAsia" w:hint="eastAsia"/>
              </w:rPr>
              <w:t>二、基金费用计提方法、计提标准和支付方式</w:t>
            </w:r>
          </w:p>
          <w:p w:rsidR="0042075F" w:rsidRDefault="00CE0C94">
            <w:pPr>
              <w:ind w:firstLineChars="200" w:firstLine="420"/>
              <w:jc w:val="left"/>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rPr>
              <w:t>上述</w:t>
            </w:r>
            <w:r>
              <w:rPr>
                <w:rFonts w:ascii="宋体" w:hAnsi="宋体" w:hint="eastAsia"/>
              </w:rPr>
              <w:t>“</w:t>
            </w:r>
            <w:r>
              <w:rPr>
                <w:rFonts w:ascii="宋体" w:hAnsi="宋体"/>
              </w:rPr>
              <w:t>一</w:t>
            </w:r>
            <w:r>
              <w:rPr>
                <w:rFonts w:ascii="宋体" w:hAnsi="宋体" w:hint="eastAsia"/>
              </w:rPr>
              <w:t>、</w:t>
            </w:r>
            <w:r>
              <w:rPr>
                <w:rFonts w:ascii="宋体" w:hAnsi="宋体"/>
              </w:rPr>
              <w:t>基金费用</w:t>
            </w:r>
            <w:r>
              <w:rPr>
                <w:rFonts w:ascii="宋体" w:hAnsi="宋体" w:hint="eastAsia"/>
                <w:szCs w:val="21"/>
              </w:rPr>
              <w:t>的种类”</w:t>
            </w:r>
            <w:r>
              <w:rPr>
                <w:rFonts w:ascii="宋体" w:hAnsi="宋体"/>
              </w:rPr>
              <w:t>中第3</w:t>
            </w:r>
            <w:r>
              <w:rPr>
                <w:rFonts w:ascii="宋体" w:hAnsi="宋体" w:hint="eastAsia"/>
              </w:rPr>
              <w:t>－7</w:t>
            </w:r>
            <w:r>
              <w:rPr>
                <w:rFonts w:ascii="宋体" w:hAnsi="宋体"/>
              </w:rPr>
              <w:t>项费用由基金托管人根据有关</w:t>
            </w:r>
            <w:r>
              <w:rPr>
                <w:rFonts w:ascii="宋体" w:hAnsi="宋体" w:hint="eastAsia"/>
              </w:rPr>
              <w:t>法律</w:t>
            </w:r>
            <w:r>
              <w:rPr>
                <w:rFonts w:ascii="宋体" w:hAnsi="宋体"/>
              </w:rPr>
              <w:t>法规及相应协议规定,按费用实际支出金额列入当期费用,从基金资产中支付。</w:t>
            </w:r>
          </w:p>
          <w:p w:rsidR="0042075F" w:rsidRDefault="0042075F">
            <w:pPr>
              <w:jc w:val="left"/>
              <w:rPr>
                <w:rFonts w:asciiTheme="minorEastAsia" w:hAnsiTheme="minorEastAsia"/>
              </w:rPr>
            </w:pPr>
          </w:p>
        </w:tc>
        <w:tc>
          <w:tcPr>
            <w:tcW w:w="3623" w:type="dxa"/>
          </w:tcPr>
          <w:p w:rsidR="0042075F" w:rsidRDefault="00CE0C94">
            <w:pPr>
              <w:jc w:val="left"/>
              <w:rPr>
                <w:rFonts w:asciiTheme="minorEastAsia" w:hAnsiTheme="minorEastAsia"/>
              </w:rPr>
            </w:pPr>
            <w:r>
              <w:rPr>
                <w:rFonts w:asciiTheme="minorEastAsia" w:hAnsiTheme="minorEastAsia" w:hint="eastAsia"/>
              </w:rPr>
              <w:t>二、基金费用计提方法、计提标准和支付方式</w:t>
            </w:r>
          </w:p>
          <w:p w:rsidR="0042075F" w:rsidRDefault="00CE0C94">
            <w:pPr>
              <w:ind w:firstLineChars="200" w:firstLine="420"/>
              <w:jc w:val="left"/>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3、销售服务费</w:t>
            </w:r>
          </w:p>
          <w:p w:rsidR="0042075F" w:rsidRDefault="00CE0C94">
            <w:pPr>
              <w:spacing w:line="360" w:lineRule="auto"/>
              <w:ind w:firstLineChars="200" w:firstLine="420"/>
              <w:rPr>
                <w:rFonts w:ascii="宋体" w:hAnsi="宋体"/>
              </w:rPr>
            </w:pPr>
            <w:r>
              <w:rPr>
                <w:rFonts w:ascii="宋体" w:hAnsi="宋体" w:hint="eastAsia"/>
              </w:rPr>
              <w:t>本基金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42075F" w:rsidRDefault="00CE0C94">
            <w:pPr>
              <w:spacing w:line="360" w:lineRule="auto"/>
              <w:ind w:firstLineChars="200" w:firstLine="420"/>
              <w:rPr>
                <w:rFonts w:ascii="宋体" w:hAnsi="宋体"/>
              </w:rPr>
            </w:pPr>
            <w:r>
              <w:rPr>
                <w:rFonts w:ascii="宋体" w:hAnsi="宋体" w:hint="eastAsia"/>
              </w:rPr>
              <w:t>H=E×0.40%÷当年天数</w:t>
            </w:r>
            <w:r>
              <w:rPr>
                <w:rFonts w:ascii="宋体" w:hAnsi="宋体" w:hint="eastAsia"/>
              </w:rPr>
              <w:tab/>
            </w:r>
          </w:p>
          <w:p w:rsidR="0042075F" w:rsidRDefault="00CE0C94">
            <w:pPr>
              <w:spacing w:line="360" w:lineRule="auto"/>
              <w:ind w:firstLineChars="200" w:firstLine="420"/>
              <w:rPr>
                <w:rFonts w:ascii="宋体" w:hAnsi="宋体"/>
              </w:rPr>
            </w:pPr>
            <w:r>
              <w:rPr>
                <w:rFonts w:ascii="宋体" w:hAnsi="宋体" w:hint="eastAsia"/>
              </w:rPr>
              <w:t>H为C类基金份额每日应计提的销售服务费</w:t>
            </w:r>
          </w:p>
          <w:p w:rsidR="0042075F" w:rsidRDefault="00CE0C94">
            <w:pPr>
              <w:spacing w:line="360" w:lineRule="auto"/>
              <w:ind w:firstLineChars="200" w:firstLine="420"/>
              <w:rPr>
                <w:rFonts w:ascii="宋体" w:hAnsi="宋体"/>
              </w:rPr>
            </w:pPr>
            <w:r>
              <w:rPr>
                <w:rFonts w:ascii="宋体" w:hAnsi="宋体" w:hint="eastAsia"/>
              </w:rPr>
              <w:t>E为C类基金份额前一日的基金资产净值</w:t>
            </w:r>
          </w:p>
          <w:p w:rsidR="0042075F" w:rsidRDefault="00CE0C94">
            <w:pPr>
              <w:spacing w:line="360" w:lineRule="auto"/>
              <w:ind w:firstLineChars="200" w:firstLine="420"/>
              <w:rPr>
                <w:rFonts w:ascii="宋体" w:hAnsi="宋体"/>
              </w:rPr>
            </w:pPr>
            <w:r>
              <w:rPr>
                <w:rFonts w:ascii="宋体" w:hAnsi="宋体" w:hint="eastAsia"/>
              </w:rPr>
              <w:t>销售服务费每日计提，逐日累计至每月月末，按月支付，由基金管理人向基金托管人发送销售服务费划款指令，基金托管人复核后于次月前2个工作日内从基金财产中一次性支付给登记机构，由登记机构代付给销售机构。若遇法定节假日、公休日等,支付日期顺延。</w:t>
            </w:r>
          </w:p>
          <w:p w:rsidR="0042075F" w:rsidRDefault="00CE0C94">
            <w:pPr>
              <w:spacing w:line="360" w:lineRule="auto"/>
              <w:ind w:firstLineChars="200" w:firstLine="420"/>
              <w:rPr>
                <w:rFonts w:ascii="宋体" w:hAnsi="宋体"/>
              </w:rPr>
            </w:pPr>
            <w:r>
              <w:rPr>
                <w:rFonts w:ascii="宋体" w:hAnsi="宋体"/>
              </w:rPr>
              <w:t>上述</w:t>
            </w:r>
            <w:r>
              <w:rPr>
                <w:rFonts w:ascii="宋体" w:hAnsi="宋体" w:hint="eastAsia"/>
              </w:rPr>
              <w:t>“</w:t>
            </w:r>
            <w:r>
              <w:rPr>
                <w:rFonts w:ascii="宋体" w:hAnsi="宋体"/>
              </w:rPr>
              <w:t>一</w:t>
            </w:r>
            <w:r>
              <w:rPr>
                <w:rFonts w:ascii="宋体" w:hAnsi="宋体" w:hint="eastAsia"/>
              </w:rPr>
              <w:t>、</w:t>
            </w:r>
            <w:r>
              <w:rPr>
                <w:rFonts w:ascii="宋体" w:hAnsi="宋体"/>
              </w:rPr>
              <w:t>基金费用</w:t>
            </w:r>
            <w:r>
              <w:rPr>
                <w:rFonts w:ascii="宋体" w:hAnsi="宋体" w:hint="eastAsia"/>
                <w:szCs w:val="21"/>
              </w:rPr>
              <w:t>的种类”</w:t>
            </w:r>
            <w:r>
              <w:rPr>
                <w:rFonts w:ascii="宋体" w:hAnsi="宋体"/>
              </w:rPr>
              <w:t>中第4</w:t>
            </w:r>
            <w:r>
              <w:rPr>
                <w:rFonts w:ascii="宋体" w:hAnsi="宋体" w:hint="eastAsia"/>
              </w:rPr>
              <w:t>－</w:t>
            </w:r>
            <w:r>
              <w:rPr>
                <w:rFonts w:ascii="宋体" w:hAnsi="宋体"/>
              </w:rPr>
              <w:t>9项费用由基金托管人根据有关</w:t>
            </w:r>
            <w:r>
              <w:rPr>
                <w:rFonts w:ascii="宋体" w:hAnsi="宋体" w:hint="eastAsia"/>
              </w:rPr>
              <w:t>法律</w:t>
            </w:r>
            <w:r>
              <w:rPr>
                <w:rFonts w:ascii="宋体" w:hAnsi="宋体"/>
              </w:rPr>
              <w:t>法规及相应协议规定,按费用实际支出金额列入当期费用,从基金资产中支付。</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第十四部分  基金费用与税收</w:t>
            </w:r>
          </w:p>
        </w:tc>
        <w:tc>
          <w:tcPr>
            <w:tcW w:w="3407" w:type="dxa"/>
          </w:tcPr>
          <w:p w:rsidR="0042075F" w:rsidRDefault="00CE0C94">
            <w:pPr>
              <w:spacing w:line="360" w:lineRule="auto"/>
              <w:rPr>
                <w:rFonts w:ascii="宋体" w:hAnsi="宋体"/>
              </w:rPr>
            </w:pPr>
            <w:r>
              <w:rPr>
                <w:rFonts w:ascii="宋体" w:hAnsi="宋体" w:hint="eastAsia"/>
              </w:rPr>
              <w:t>四、</w:t>
            </w:r>
            <w:r>
              <w:rPr>
                <w:rFonts w:ascii="宋体" w:hAnsi="宋体"/>
              </w:rPr>
              <w:t>费</w:t>
            </w:r>
            <w:r>
              <w:rPr>
                <w:rFonts w:ascii="宋体" w:hAnsi="宋体" w:hint="eastAsia"/>
              </w:rPr>
              <w:t>用</w:t>
            </w:r>
            <w:r>
              <w:rPr>
                <w:rFonts w:ascii="宋体" w:hAnsi="宋体"/>
              </w:rPr>
              <w:t>调整</w:t>
            </w:r>
          </w:p>
          <w:p w:rsidR="0042075F" w:rsidRDefault="00CE0C94">
            <w:pPr>
              <w:spacing w:line="360" w:lineRule="auto"/>
              <w:ind w:firstLineChars="200" w:firstLine="420"/>
              <w:rPr>
                <w:rFonts w:ascii="宋体" w:hAnsi="宋体"/>
              </w:rPr>
            </w:pPr>
            <w:r>
              <w:rPr>
                <w:rFonts w:ascii="宋体" w:hAnsi="宋体" w:hint="eastAsia"/>
              </w:rPr>
              <w:t>基金管理人和基金托管人协商一致后，可根据基金发展情况调整基金管理费率、基金托管费率、基金销售费率等相关费率。</w:t>
            </w:r>
          </w:p>
          <w:p w:rsidR="0042075F" w:rsidRDefault="00CE0C94">
            <w:pPr>
              <w:spacing w:line="360" w:lineRule="auto"/>
              <w:ind w:firstLineChars="200" w:firstLine="420"/>
              <w:rPr>
                <w:rFonts w:ascii="宋体" w:hAnsi="宋体"/>
              </w:rPr>
            </w:pPr>
            <w:r>
              <w:rPr>
                <w:rFonts w:ascii="宋体" w:hAnsi="宋体" w:hint="eastAsia"/>
              </w:rPr>
              <w:t>调高基金管理费率、基金托管费率或基金销售费率等费率，须召开基金份额持有人大会审议；调低基金管理费率、基金托管费率或基金销售费率等费率，无须召开基金份额持有人大会。</w:t>
            </w:r>
          </w:p>
          <w:p w:rsidR="0042075F" w:rsidRDefault="00CE0C94">
            <w:pPr>
              <w:spacing w:line="360" w:lineRule="auto"/>
              <w:ind w:firstLineChars="200" w:firstLine="420"/>
              <w:rPr>
                <w:rFonts w:ascii="宋体" w:hAnsi="宋体"/>
                <w:b/>
                <w:bCs/>
                <w:szCs w:val="21"/>
              </w:rPr>
            </w:pPr>
            <w:r>
              <w:rPr>
                <w:rFonts w:ascii="宋体" w:hAnsi="宋体" w:hint="eastAsia"/>
              </w:rPr>
              <w:t>基金管理人必须最迟于新的费率实施日前2个日在中国证监会指定媒介上公告。</w:t>
            </w:r>
          </w:p>
          <w:p w:rsidR="0042075F" w:rsidRDefault="0042075F">
            <w:pPr>
              <w:rPr>
                <w:rFonts w:asciiTheme="minorEastAsia" w:hAnsiTheme="minorEastAsia"/>
              </w:rPr>
            </w:pPr>
          </w:p>
        </w:tc>
        <w:tc>
          <w:tcPr>
            <w:tcW w:w="3623" w:type="dxa"/>
          </w:tcPr>
          <w:p w:rsidR="0042075F" w:rsidRDefault="00CE0C94">
            <w:pPr>
              <w:spacing w:line="360" w:lineRule="auto"/>
              <w:rPr>
                <w:rFonts w:ascii="宋体" w:hAnsi="宋体"/>
              </w:rPr>
            </w:pPr>
            <w:r>
              <w:rPr>
                <w:rFonts w:ascii="宋体" w:hAnsi="宋体" w:hint="eastAsia"/>
              </w:rPr>
              <w:t>四、</w:t>
            </w:r>
            <w:r>
              <w:rPr>
                <w:rFonts w:ascii="宋体" w:hAnsi="宋体"/>
              </w:rPr>
              <w:t>费</w:t>
            </w:r>
            <w:r>
              <w:rPr>
                <w:rFonts w:ascii="宋体" w:hAnsi="宋体" w:hint="eastAsia"/>
              </w:rPr>
              <w:t>用</w:t>
            </w:r>
            <w:r>
              <w:rPr>
                <w:rFonts w:ascii="宋体" w:hAnsi="宋体"/>
              </w:rPr>
              <w:t>调整</w:t>
            </w:r>
          </w:p>
          <w:p w:rsidR="0042075F" w:rsidRDefault="00CE0C94">
            <w:pPr>
              <w:spacing w:line="360" w:lineRule="auto"/>
              <w:ind w:firstLineChars="200" w:firstLine="420"/>
              <w:rPr>
                <w:rFonts w:ascii="宋体" w:hAnsi="宋体"/>
              </w:rPr>
            </w:pPr>
            <w:r>
              <w:rPr>
                <w:rFonts w:ascii="宋体" w:hAnsi="宋体" w:hint="eastAsia"/>
              </w:rPr>
              <w:t>基金管理人和基金托管人协商一致后，可根据基金发展情况调整基金管理费率、基金托管费率、基金销售服务费率等相关费率。</w:t>
            </w:r>
          </w:p>
          <w:p w:rsidR="0042075F" w:rsidRDefault="00CE0C94">
            <w:pPr>
              <w:spacing w:line="360" w:lineRule="auto"/>
              <w:ind w:firstLineChars="200" w:firstLine="420"/>
              <w:rPr>
                <w:rFonts w:ascii="宋体" w:hAnsi="宋体"/>
              </w:rPr>
            </w:pPr>
            <w:r>
              <w:rPr>
                <w:rFonts w:ascii="宋体" w:hAnsi="宋体" w:hint="eastAsia"/>
              </w:rPr>
              <w:t>调高基金管理费率、基金托管费率或基金销售服务费率等费率，须召开基金份额持有人大会审议；调低基金管理费率、基金托管费率或基金销售服务费率等费率，无须召开基金份额持有人大会。</w:t>
            </w:r>
          </w:p>
          <w:p w:rsidR="0042075F" w:rsidRDefault="00CE0C94">
            <w:pPr>
              <w:spacing w:line="360" w:lineRule="auto"/>
              <w:ind w:firstLineChars="200" w:firstLine="420"/>
              <w:rPr>
                <w:rFonts w:ascii="宋体" w:hAnsi="宋体"/>
                <w:b/>
                <w:bCs/>
                <w:szCs w:val="21"/>
              </w:rPr>
            </w:pPr>
            <w:r>
              <w:rPr>
                <w:rFonts w:ascii="宋体" w:hAnsi="宋体" w:hint="eastAsia"/>
              </w:rPr>
              <w:t>基金管理人必须最迟于新的费率实施日前2个日在中国证监会指定媒介上公告。</w:t>
            </w:r>
          </w:p>
          <w:p w:rsidR="0042075F" w:rsidRDefault="0042075F">
            <w:pPr>
              <w:rPr>
                <w:rFonts w:asciiTheme="minorEastAsia" w:hAnsiTheme="minorEastAsia"/>
              </w:rPr>
            </w:pPr>
          </w:p>
        </w:tc>
      </w:tr>
      <w:tr w:rsidR="0042075F">
        <w:trPr>
          <w:trHeight w:val="416"/>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第十五部分</w:t>
            </w:r>
          </w:p>
          <w:p w:rsidR="0042075F" w:rsidRDefault="00CE0C94">
            <w:pPr>
              <w:rPr>
                <w:rFonts w:asciiTheme="minorEastAsia" w:hAnsiTheme="minorEastAsia"/>
                <w:szCs w:val="21"/>
              </w:rPr>
            </w:pPr>
            <w:r>
              <w:rPr>
                <w:rFonts w:asciiTheme="minorEastAsia" w:hAnsiTheme="minorEastAsia" w:hint="eastAsia"/>
                <w:szCs w:val="21"/>
              </w:rPr>
              <w:t>基金的收益与分配</w:t>
            </w:r>
          </w:p>
        </w:tc>
        <w:tc>
          <w:tcPr>
            <w:tcW w:w="3407" w:type="dxa"/>
          </w:tcPr>
          <w:p w:rsidR="0042075F" w:rsidRDefault="00CE0C94">
            <w:pPr>
              <w:spacing w:line="360" w:lineRule="auto"/>
              <w:rPr>
                <w:rFonts w:ascii="宋体" w:hAnsi="宋体"/>
              </w:rPr>
            </w:pPr>
            <w:r>
              <w:rPr>
                <w:rFonts w:ascii="宋体" w:hAnsi="宋体" w:hint="eastAsia"/>
              </w:rPr>
              <w:t>三、基金收益分配原则</w:t>
            </w:r>
          </w:p>
          <w:p w:rsidR="0042075F" w:rsidRDefault="00CE0C94">
            <w:pPr>
              <w:spacing w:line="360" w:lineRule="auto"/>
              <w:ind w:firstLine="480"/>
              <w:rPr>
                <w:rFonts w:ascii="宋体" w:hAnsi="宋体"/>
              </w:rPr>
            </w:pPr>
            <w:r>
              <w:rPr>
                <w:rFonts w:ascii="宋体" w:hAnsi="宋体" w:hint="eastAsia"/>
              </w:rPr>
              <w:t>1、在符合有关基金分红条件的前提下，本基金每年收益分配次数最少1次，最多为6次，年度收益分配比例不低于该年度可分配收益的50%，若成立不满3个月可不进行收益分配；</w:t>
            </w:r>
          </w:p>
          <w:p w:rsidR="0042075F" w:rsidRDefault="00CE0C94">
            <w:pPr>
              <w:spacing w:line="360" w:lineRule="auto"/>
              <w:ind w:firstLine="480"/>
              <w:rPr>
                <w:rFonts w:ascii="宋体" w:hAnsi="宋体"/>
              </w:rPr>
            </w:pPr>
            <w:r>
              <w:rPr>
                <w:rFonts w:ascii="宋体" w:hAnsi="宋体" w:hint="eastAsia"/>
              </w:rPr>
              <w:t>2、本基金收益分配方式分两种：现金分红与红利再投资，基金份额持有人可选择现金红利或将现金红利按红利发放日的基金份额净值自动转为基金份额进行再投资；若基金份额持有人不选择，本基金默认的收益分配方式是现金分红；</w:t>
            </w:r>
          </w:p>
          <w:p w:rsidR="0042075F" w:rsidRDefault="00CE0C94">
            <w:pPr>
              <w:spacing w:line="360" w:lineRule="auto"/>
              <w:ind w:firstLine="480"/>
              <w:rPr>
                <w:rFonts w:ascii="宋体" w:hAnsi="宋体"/>
              </w:rPr>
            </w:pPr>
            <w:r>
              <w:rPr>
                <w:rFonts w:ascii="宋体" w:hAnsi="宋体" w:hint="eastAsia"/>
              </w:rPr>
              <w:t>3、基金当年收益应先弥补上一年度亏损后，才可进行当年收益分配；</w:t>
            </w:r>
          </w:p>
          <w:p w:rsidR="0042075F" w:rsidRDefault="00CE0C94">
            <w:pPr>
              <w:spacing w:line="360" w:lineRule="auto"/>
              <w:ind w:firstLine="480"/>
              <w:rPr>
                <w:rFonts w:ascii="宋体" w:hAnsi="宋体"/>
              </w:rPr>
            </w:pPr>
            <w:r>
              <w:rPr>
                <w:rFonts w:ascii="宋体" w:hAnsi="宋体" w:hint="eastAsia"/>
              </w:rPr>
              <w:t>4、基金收益分配后基金份额净值不能低于面值；</w:t>
            </w:r>
          </w:p>
          <w:p w:rsidR="0042075F" w:rsidRDefault="00CE0C94">
            <w:pPr>
              <w:spacing w:line="360" w:lineRule="auto"/>
              <w:ind w:firstLine="480"/>
              <w:rPr>
                <w:rFonts w:ascii="宋体" w:hAnsi="宋体"/>
              </w:rPr>
            </w:pPr>
            <w:r>
              <w:rPr>
                <w:rFonts w:ascii="宋体" w:hAnsi="宋体" w:hint="eastAsia"/>
              </w:rPr>
              <w:t>5、每一基金份额享有同等分配权；</w:t>
            </w:r>
          </w:p>
          <w:p w:rsidR="0042075F" w:rsidRDefault="00CE0C94">
            <w:pPr>
              <w:spacing w:line="360" w:lineRule="auto"/>
              <w:ind w:firstLineChars="200" w:firstLine="420"/>
              <w:rPr>
                <w:rFonts w:ascii="宋体" w:hAnsi="宋体"/>
                <w:szCs w:val="21"/>
              </w:rPr>
            </w:pPr>
            <w:r>
              <w:rPr>
                <w:rFonts w:ascii="宋体" w:hAnsi="宋体" w:hint="eastAsia"/>
              </w:rPr>
              <w:t>6、法律法规或监管机关另有规定的，从其规定。</w:t>
            </w:r>
          </w:p>
          <w:p w:rsidR="0042075F" w:rsidRDefault="0042075F">
            <w:pPr>
              <w:rPr>
                <w:rFonts w:asciiTheme="minorEastAsia" w:hAnsiTheme="minorEastAsia"/>
              </w:rPr>
            </w:pPr>
          </w:p>
        </w:tc>
        <w:tc>
          <w:tcPr>
            <w:tcW w:w="3623" w:type="dxa"/>
          </w:tcPr>
          <w:p w:rsidR="0042075F" w:rsidRDefault="00CE0C94">
            <w:pPr>
              <w:spacing w:line="360" w:lineRule="auto"/>
              <w:rPr>
                <w:rFonts w:ascii="宋体" w:hAnsi="宋体"/>
              </w:rPr>
            </w:pPr>
            <w:r>
              <w:rPr>
                <w:rFonts w:ascii="宋体" w:hAnsi="宋体" w:hint="eastAsia"/>
              </w:rPr>
              <w:t>三、基金收益分配原则</w:t>
            </w:r>
          </w:p>
          <w:p w:rsidR="0042075F" w:rsidRDefault="00CE0C94">
            <w:pPr>
              <w:spacing w:line="360" w:lineRule="auto"/>
              <w:ind w:firstLine="480"/>
              <w:rPr>
                <w:rFonts w:ascii="宋体" w:hAnsi="宋体"/>
              </w:rPr>
            </w:pPr>
            <w:r>
              <w:rPr>
                <w:rFonts w:ascii="宋体" w:hAnsi="宋体" w:hint="eastAsia"/>
              </w:rPr>
              <w:t>1、在符合有关基金分红条件的前提下，本基金每年收益分配次数最少1次，最多为6次，年度收益分配比例不低于该年度可分配收益的50%，若成立不满3个月可不进行收益分配；</w:t>
            </w:r>
          </w:p>
          <w:p w:rsidR="0042075F" w:rsidRDefault="00CE0C94">
            <w:pPr>
              <w:spacing w:line="360" w:lineRule="auto"/>
              <w:ind w:firstLine="480"/>
              <w:rPr>
                <w:rFonts w:ascii="宋体" w:hAnsi="宋体"/>
              </w:rPr>
            </w:pPr>
            <w:r>
              <w:rPr>
                <w:rFonts w:ascii="宋体" w:hAnsi="宋体" w:hint="eastAsia"/>
              </w:rPr>
              <w:t>2、本基金收益分配方式分两种：现金分红与红利再投资，基金份额持有人可选择现金红利或将现金红利按红利发放日的基金份额净值自动转为相应类别的基金份额进行再投资；若基金份额持有人不选择，本基金默认的收益分配方式是现金分红；</w:t>
            </w:r>
          </w:p>
          <w:p w:rsidR="0042075F" w:rsidRDefault="00CE0C94">
            <w:pPr>
              <w:spacing w:line="360" w:lineRule="auto"/>
              <w:ind w:firstLine="480"/>
              <w:rPr>
                <w:rFonts w:ascii="宋体" w:hAnsi="宋体"/>
              </w:rPr>
            </w:pPr>
            <w:r>
              <w:rPr>
                <w:rFonts w:ascii="宋体" w:hAnsi="宋体" w:hint="eastAsia"/>
              </w:rPr>
              <w:t>3、基金当年收益应先弥补上一年度亏损后，才可进行当年收益分配；</w:t>
            </w:r>
          </w:p>
          <w:p w:rsidR="0042075F" w:rsidRDefault="00CE0C94">
            <w:pPr>
              <w:spacing w:line="360" w:lineRule="auto"/>
              <w:ind w:firstLine="480"/>
              <w:rPr>
                <w:rFonts w:ascii="宋体" w:hAnsi="宋体"/>
              </w:rPr>
            </w:pPr>
            <w:r>
              <w:rPr>
                <w:rFonts w:ascii="宋体" w:hAnsi="宋体" w:hint="eastAsia"/>
              </w:rPr>
              <w:t>4、基金收益分配后各类基金份额净值不能低于面值，即基金收益分配基准日的各类基金份额净值减去每单位该类基金份额收益分配金额后不能低于面值；</w:t>
            </w:r>
          </w:p>
          <w:p w:rsidR="0042075F" w:rsidRDefault="00CE0C94">
            <w:pPr>
              <w:spacing w:line="360" w:lineRule="auto"/>
              <w:ind w:firstLine="480"/>
              <w:rPr>
                <w:rFonts w:ascii="宋体" w:hAnsi="宋体"/>
              </w:rPr>
            </w:pPr>
            <w:r>
              <w:rPr>
                <w:rFonts w:ascii="宋体" w:hAnsi="宋体" w:hint="eastAsia"/>
              </w:rPr>
              <w:t>5、由于本基金A类基金份额不收取销售服务费，而C类基金份额收取销售服务费，各基金份额类别对应的可供分配利润将有所不同，本基金同一类别的每一基金份额享有同等分配权；</w:t>
            </w:r>
          </w:p>
          <w:p w:rsidR="0042075F" w:rsidRDefault="00CE0C94">
            <w:pPr>
              <w:spacing w:line="360" w:lineRule="auto"/>
              <w:ind w:firstLineChars="200" w:firstLine="420"/>
              <w:rPr>
                <w:rFonts w:ascii="宋体" w:hAnsi="宋体"/>
                <w:szCs w:val="21"/>
              </w:rPr>
            </w:pPr>
            <w:r>
              <w:rPr>
                <w:rFonts w:ascii="宋体" w:hAnsi="宋体" w:hint="eastAsia"/>
              </w:rPr>
              <w:t>6、法律法规或监管机关另有规定的，从其规定。</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第十五部分</w:t>
            </w:r>
          </w:p>
          <w:p w:rsidR="0042075F" w:rsidRDefault="00CE0C94">
            <w:pPr>
              <w:rPr>
                <w:rFonts w:asciiTheme="minorEastAsia" w:hAnsiTheme="minorEastAsia"/>
                <w:szCs w:val="21"/>
              </w:rPr>
            </w:pPr>
            <w:r>
              <w:rPr>
                <w:rFonts w:asciiTheme="minorEastAsia" w:hAnsiTheme="minorEastAsia" w:hint="eastAsia"/>
                <w:szCs w:val="21"/>
              </w:rPr>
              <w:t>基金的收益与分配</w:t>
            </w:r>
          </w:p>
        </w:tc>
        <w:tc>
          <w:tcPr>
            <w:tcW w:w="3407" w:type="dxa"/>
          </w:tcPr>
          <w:p w:rsidR="0042075F" w:rsidRDefault="00CE0C94">
            <w:pPr>
              <w:spacing w:line="360" w:lineRule="auto"/>
              <w:rPr>
                <w:rFonts w:ascii="宋体" w:hAnsi="宋体"/>
              </w:rPr>
            </w:pPr>
            <w:r>
              <w:rPr>
                <w:rFonts w:asciiTheme="minorEastAsia" w:hAnsiTheme="minorEastAsia" w:hint="eastAsia"/>
              </w:rPr>
              <w:t>六</w:t>
            </w:r>
            <w:r>
              <w:rPr>
                <w:rFonts w:ascii="宋体" w:hAnsi="宋体" w:hint="eastAsia"/>
              </w:rPr>
              <w:t>、基金收益分配中发生的费用</w:t>
            </w:r>
          </w:p>
          <w:p w:rsidR="0042075F" w:rsidRDefault="00CE0C94">
            <w:pPr>
              <w:spacing w:line="360" w:lineRule="auto"/>
              <w:ind w:firstLineChars="200" w:firstLine="420"/>
              <w:rPr>
                <w:rFonts w:asciiTheme="minorEastAsia" w:hAnsiTheme="minorEastAsia"/>
              </w:rPr>
            </w:pPr>
            <w:r>
              <w:rPr>
                <w:rFonts w:ascii="宋体" w:hAnsi="宋体" w:hint="eastAsia"/>
              </w:rPr>
              <w:t>红利分配时所发生的银行转账或其他手续费用由基金份额持有人自行承担。当基金份额持有人的现金红利小于一定金额，不足于支付银行转账或其他手续费用时，基金注册登记人可将基金份额持有人的现金红利按红利发放日的基金份额净值自动转为基金份额。红利再投资的计算方法，依照申万菱信基金管理有限公司开放式基金有关业务规定执行。</w:t>
            </w:r>
          </w:p>
        </w:tc>
        <w:tc>
          <w:tcPr>
            <w:tcW w:w="3623" w:type="dxa"/>
          </w:tcPr>
          <w:p w:rsidR="0042075F" w:rsidRDefault="00CE0C94">
            <w:pPr>
              <w:rPr>
                <w:rFonts w:asciiTheme="minorEastAsia" w:hAnsiTheme="minorEastAsia"/>
              </w:rPr>
            </w:pPr>
            <w:r>
              <w:rPr>
                <w:rFonts w:asciiTheme="minorEastAsia" w:hAnsiTheme="minorEastAsia" w:hint="eastAsia"/>
              </w:rPr>
              <w:t>六、基金收益分配中发生的费用</w:t>
            </w:r>
          </w:p>
          <w:p w:rsidR="0042075F" w:rsidRDefault="00CE0C94">
            <w:pPr>
              <w:spacing w:line="360" w:lineRule="auto"/>
              <w:ind w:firstLineChars="200" w:firstLine="420"/>
              <w:rPr>
                <w:rFonts w:ascii="宋体" w:hAnsi="宋体"/>
                <w:szCs w:val="21"/>
              </w:rPr>
            </w:pPr>
            <w:r>
              <w:rPr>
                <w:rFonts w:ascii="宋体" w:hAnsi="宋体" w:hint="eastAsia"/>
              </w:rPr>
              <w:t>红利分配时所发生的银行转账或其他手续费用由基金份额持有人自行承担。当基金份额持有人的现金红利小于一定金额，不足于支付银行转账或其他手续费用时，基金注册登记人可将基金份额持有人的现金红利按红利发放日的基金份额净值自动转为</w:t>
            </w:r>
            <w:r>
              <w:rPr>
                <w:rFonts w:ascii="宋体" w:hAnsi="宋体" w:hint="eastAsia"/>
                <w:b/>
              </w:rPr>
              <w:t>相应类别的</w:t>
            </w:r>
            <w:r>
              <w:rPr>
                <w:rFonts w:ascii="宋体" w:hAnsi="宋体" w:hint="eastAsia"/>
              </w:rPr>
              <w:t>基金份额。红利再投资的计算方法，依照申万菱信基金管理有限公司开放式基金有关业务规定执行。</w:t>
            </w:r>
          </w:p>
        </w:tc>
      </w:tr>
      <w:tr w:rsidR="0042075F">
        <w:trPr>
          <w:trHeight w:val="381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第十七部分  基金的信息披露</w:t>
            </w:r>
          </w:p>
        </w:tc>
        <w:tc>
          <w:tcPr>
            <w:tcW w:w="3407" w:type="dxa"/>
          </w:tcPr>
          <w:p w:rsidR="0042075F" w:rsidRDefault="00CE0C94">
            <w:pPr>
              <w:rPr>
                <w:rFonts w:asciiTheme="minorEastAsia" w:hAnsiTheme="minorEastAsia"/>
              </w:rPr>
            </w:pPr>
            <w:r>
              <w:rPr>
                <w:rFonts w:asciiTheme="minorEastAsia" w:hAnsiTheme="minorEastAsia" w:hint="eastAsia"/>
              </w:rPr>
              <w:t>一、公开披露的基金信息</w:t>
            </w:r>
          </w:p>
          <w:p w:rsidR="0042075F" w:rsidRDefault="00CE0C94">
            <w:pPr>
              <w:ind w:firstLineChars="200" w:firstLine="420"/>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（五）基金</w:t>
            </w:r>
            <w:r>
              <w:rPr>
                <w:rFonts w:ascii="宋体" w:hAnsi="宋体"/>
              </w:rPr>
              <w:t>净值信息</w:t>
            </w:r>
          </w:p>
          <w:p w:rsidR="0042075F" w:rsidRDefault="00CE0C94">
            <w:pPr>
              <w:spacing w:line="360" w:lineRule="auto"/>
              <w:ind w:firstLineChars="200" w:firstLine="420"/>
              <w:rPr>
                <w:rFonts w:ascii="宋体" w:hAnsi="宋体"/>
              </w:rPr>
            </w:pPr>
            <w:r>
              <w:rPr>
                <w:rFonts w:ascii="宋体" w:hAnsi="宋体" w:hint="eastAsia"/>
              </w:rPr>
              <w:t>本基金合同生效后，在开始办理基金份额申购或者赎回前，基金管理人应当至少每周公告一次基金资产净值和基金份额净值。</w:t>
            </w:r>
          </w:p>
          <w:p w:rsidR="0042075F" w:rsidRDefault="00CE0C94">
            <w:pPr>
              <w:spacing w:line="360" w:lineRule="auto"/>
              <w:ind w:firstLineChars="200" w:firstLine="420"/>
              <w:rPr>
                <w:rFonts w:ascii="宋体" w:hAnsi="宋体"/>
              </w:rPr>
            </w:pPr>
            <w:r>
              <w:rPr>
                <w:rFonts w:ascii="宋体" w:hAnsi="宋体" w:hint="eastAsia"/>
              </w:rPr>
              <w:t>在开始办理基金份额申购或者赎回后，基金管理人应当在不晚于每个开放日的次日，通过指定网站、基金销售机构网站或者营业网点披露开放日的基金份额净值和基金份额累计净值。</w:t>
            </w:r>
          </w:p>
          <w:p w:rsidR="0042075F" w:rsidRDefault="00CE0C94">
            <w:pPr>
              <w:spacing w:line="360" w:lineRule="auto"/>
              <w:ind w:firstLineChars="200" w:firstLine="420"/>
              <w:rPr>
                <w:rFonts w:ascii="宋体" w:hAnsi="宋体"/>
              </w:rPr>
            </w:pPr>
            <w:r>
              <w:rPr>
                <w:rFonts w:ascii="宋体" w:hAnsi="宋体" w:hint="eastAsia"/>
              </w:rPr>
              <w:t>基金管理人应当在不晚于半年度和年度最后一日的次日，在指定网站披露半年度和年度最后一日的基金份额净值和基金份额累计净值。</w:t>
            </w:r>
          </w:p>
          <w:p w:rsidR="0042075F" w:rsidRDefault="00CE0C94">
            <w:pPr>
              <w:spacing w:line="360" w:lineRule="auto"/>
              <w:ind w:firstLineChars="200" w:firstLine="420"/>
              <w:rPr>
                <w:rFonts w:ascii="宋体" w:hAnsi="宋体"/>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（八）临时报告</w:t>
            </w:r>
          </w:p>
          <w:p w:rsidR="0042075F" w:rsidRDefault="00CE0C94">
            <w:pPr>
              <w:spacing w:line="360" w:lineRule="auto"/>
              <w:ind w:firstLineChars="200" w:firstLine="420"/>
              <w:rPr>
                <w:rFonts w:ascii="宋体" w:hAnsi="宋体"/>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1</w:t>
            </w:r>
            <w:r>
              <w:rPr>
                <w:rFonts w:ascii="宋体" w:hAnsi="宋体"/>
              </w:rPr>
              <w:t>5</w:t>
            </w:r>
            <w:r>
              <w:rPr>
                <w:rFonts w:ascii="宋体" w:hAnsi="宋体" w:hint="eastAsia"/>
              </w:rPr>
              <w:t>、管理费、托管费、申购费、赎回费等费用计提标准、计提方式和费率发生变更；</w:t>
            </w:r>
          </w:p>
          <w:p w:rsidR="0042075F" w:rsidRDefault="00CE0C94">
            <w:pPr>
              <w:spacing w:line="360" w:lineRule="auto"/>
              <w:ind w:firstLineChars="200" w:firstLine="420"/>
              <w:rPr>
                <w:rFonts w:ascii="宋体" w:hAnsi="宋体"/>
              </w:rPr>
            </w:pPr>
            <w:r>
              <w:rPr>
                <w:rFonts w:ascii="宋体" w:hAnsi="宋体"/>
              </w:rPr>
              <w:t>16</w:t>
            </w:r>
            <w:r>
              <w:rPr>
                <w:rFonts w:ascii="宋体" w:hAnsi="宋体" w:hint="eastAsia"/>
              </w:rPr>
              <w:t>、基金份额净值计价错误达基金份额净值百分之零点五；</w:t>
            </w:r>
          </w:p>
        </w:tc>
        <w:tc>
          <w:tcPr>
            <w:tcW w:w="3623" w:type="dxa"/>
          </w:tcPr>
          <w:p w:rsidR="0042075F" w:rsidRDefault="00CE0C94">
            <w:pPr>
              <w:rPr>
                <w:rFonts w:asciiTheme="minorEastAsia" w:hAnsiTheme="minorEastAsia"/>
              </w:rPr>
            </w:pPr>
            <w:r>
              <w:rPr>
                <w:rFonts w:asciiTheme="minorEastAsia" w:hAnsiTheme="minorEastAsia" w:hint="eastAsia"/>
              </w:rPr>
              <w:t>一、公开披露的基金信息</w:t>
            </w:r>
          </w:p>
          <w:p w:rsidR="0042075F" w:rsidRDefault="00CE0C94">
            <w:pPr>
              <w:ind w:firstLineChars="200" w:firstLine="420"/>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（五）基金</w:t>
            </w:r>
            <w:r>
              <w:rPr>
                <w:rFonts w:ascii="宋体" w:hAnsi="宋体"/>
              </w:rPr>
              <w:t>净值信息</w:t>
            </w:r>
          </w:p>
          <w:p w:rsidR="0042075F" w:rsidRDefault="00CE0C94">
            <w:pPr>
              <w:spacing w:line="360" w:lineRule="auto"/>
              <w:ind w:firstLineChars="200" w:firstLine="420"/>
              <w:rPr>
                <w:rFonts w:ascii="宋体" w:hAnsi="宋体"/>
              </w:rPr>
            </w:pPr>
            <w:r>
              <w:rPr>
                <w:rFonts w:ascii="宋体" w:hAnsi="宋体" w:hint="eastAsia"/>
              </w:rPr>
              <w:t>本基金合同生效后，在开始办理基金份额申购或者赎回前，基金管理人应当至少每周公告一次基金资产净值和基金份额净值。</w:t>
            </w:r>
          </w:p>
          <w:p w:rsidR="0042075F" w:rsidRDefault="00CE0C94">
            <w:pPr>
              <w:spacing w:line="360" w:lineRule="auto"/>
              <w:ind w:firstLineChars="200" w:firstLine="420"/>
              <w:rPr>
                <w:rFonts w:ascii="宋体" w:hAnsi="宋体"/>
              </w:rPr>
            </w:pPr>
            <w:r>
              <w:rPr>
                <w:rFonts w:ascii="宋体" w:hAnsi="宋体" w:hint="eastAsia"/>
              </w:rPr>
              <w:t>在开始办理基金份额申购或者赎回后，基金管理人应当在不晚于每个开放日的次日，通过指定网站、基金销售机构网站或者营业网点披露开放日的</w:t>
            </w:r>
            <w:r>
              <w:rPr>
                <w:rFonts w:ascii="宋体" w:hAnsi="宋体" w:hint="eastAsia"/>
                <w:b/>
              </w:rPr>
              <w:t>各类</w:t>
            </w:r>
            <w:r>
              <w:rPr>
                <w:rFonts w:ascii="宋体" w:hAnsi="宋体" w:hint="eastAsia"/>
              </w:rPr>
              <w:t>基金份额净值和基金份额累计净值。</w:t>
            </w:r>
          </w:p>
          <w:p w:rsidR="0042075F" w:rsidRDefault="00CE0C94">
            <w:pPr>
              <w:spacing w:line="360" w:lineRule="auto"/>
              <w:ind w:firstLineChars="200" w:firstLine="420"/>
              <w:rPr>
                <w:rFonts w:ascii="宋体" w:hAnsi="宋体"/>
              </w:rPr>
            </w:pPr>
            <w:r>
              <w:rPr>
                <w:rFonts w:ascii="宋体" w:hAnsi="宋体" w:hint="eastAsia"/>
              </w:rPr>
              <w:t>基金管理人应当在不晚于半年度和年度最后一日的次日，在指定网站披露半年度和年度最后一日的</w:t>
            </w:r>
            <w:r>
              <w:rPr>
                <w:rFonts w:ascii="宋体" w:hAnsi="宋体" w:hint="eastAsia"/>
                <w:b/>
              </w:rPr>
              <w:t>各类</w:t>
            </w:r>
            <w:r>
              <w:rPr>
                <w:rFonts w:ascii="宋体" w:hAnsi="宋体" w:hint="eastAsia"/>
              </w:rPr>
              <w:t>基金份额净值和基金份额累计净值。</w:t>
            </w:r>
          </w:p>
          <w:p w:rsidR="0042075F" w:rsidRDefault="00CE0C94">
            <w:pPr>
              <w:spacing w:line="360" w:lineRule="auto"/>
              <w:ind w:firstLineChars="200" w:firstLine="420"/>
              <w:rPr>
                <w:rFonts w:ascii="宋体" w:hAnsi="宋体"/>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（八）临时报告</w:t>
            </w:r>
          </w:p>
          <w:p w:rsidR="0042075F" w:rsidRDefault="00CE0C94">
            <w:pPr>
              <w:spacing w:line="360" w:lineRule="auto"/>
              <w:ind w:firstLineChars="200" w:firstLine="420"/>
              <w:rPr>
                <w:rFonts w:ascii="宋体" w:hAnsi="宋体"/>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1</w:t>
            </w:r>
            <w:r>
              <w:rPr>
                <w:rFonts w:ascii="宋体" w:hAnsi="宋体"/>
              </w:rPr>
              <w:t>5</w:t>
            </w:r>
            <w:r>
              <w:rPr>
                <w:rFonts w:ascii="宋体" w:hAnsi="宋体" w:hint="eastAsia"/>
              </w:rPr>
              <w:t>、管理费、托管费、</w:t>
            </w:r>
            <w:r>
              <w:rPr>
                <w:rFonts w:ascii="宋体" w:hAnsi="宋体" w:hint="eastAsia"/>
                <w:b/>
              </w:rPr>
              <w:t>销售服务费</w:t>
            </w:r>
            <w:r>
              <w:rPr>
                <w:rFonts w:ascii="宋体" w:hAnsi="宋体" w:hint="eastAsia"/>
              </w:rPr>
              <w:t>、申购费、赎回费等费用计提标准、计提方式和费率发生变更；</w:t>
            </w:r>
          </w:p>
          <w:p w:rsidR="0042075F" w:rsidRDefault="00CE0C94">
            <w:pPr>
              <w:spacing w:line="360" w:lineRule="auto"/>
              <w:ind w:firstLineChars="200" w:firstLine="420"/>
              <w:rPr>
                <w:rFonts w:ascii="宋体" w:hAnsi="宋体"/>
              </w:rPr>
            </w:pPr>
            <w:r>
              <w:rPr>
                <w:rFonts w:ascii="宋体" w:hAnsi="宋体"/>
              </w:rPr>
              <w:t>16</w:t>
            </w:r>
            <w:r>
              <w:rPr>
                <w:rFonts w:ascii="宋体" w:hAnsi="宋体" w:hint="eastAsia"/>
              </w:rPr>
              <w:t>、</w:t>
            </w:r>
            <w:r>
              <w:rPr>
                <w:rFonts w:ascii="宋体" w:hAnsi="宋体" w:hint="eastAsia"/>
                <w:b/>
              </w:rPr>
              <w:t>任一类</w:t>
            </w:r>
            <w:r>
              <w:rPr>
                <w:rFonts w:ascii="宋体" w:hAnsi="宋体" w:hint="eastAsia"/>
              </w:rPr>
              <w:t>基金份额净值计价错误达</w:t>
            </w:r>
            <w:r>
              <w:rPr>
                <w:rFonts w:ascii="宋体" w:hAnsi="宋体" w:hint="eastAsia"/>
                <w:b/>
              </w:rPr>
              <w:t>该类</w:t>
            </w:r>
            <w:r>
              <w:rPr>
                <w:rFonts w:ascii="宋体" w:hAnsi="宋体" w:hint="eastAsia"/>
              </w:rPr>
              <w:t>基金份额净值百分之零点五；</w:t>
            </w:r>
          </w:p>
        </w:tc>
      </w:tr>
      <w:tr w:rsidR="0042075F">
        <w:trPr>
          <w:trHeight w:val="1908"/>
        </w:trPr>
        <w:tc>
          <w:tcPr>
            <w:tcW w:w="1266" w:type="dxa"/>
          </w:tcPr>
          <w:p w:rsidR="0042075F" w:rsidRDefault="00CE0C94">
            <w:pPr>
              <w:rPr>
                <w:rFonts w:asciiTheme="minorEastAsia" w:hAnsiTheme="minorEastAsia"/>
                <w:szCs w:val="21"/>
              </w:rPr>
            </w:pPr>
            <w:r>
              <w:rPr>
                <w:rFonts w:asciiTheme="minorEastAsia" w:hAnsiTheme="minorEastAsia" w:hint="eastAsia"/>
                <w:szCs w:val="21"/>
              </w:rPr>
              <w:t>第十七部分  基金的信息披露</w:t>
            </w:r>
          </w:p>
        </w:tc>
        <w:tc>
          <w:tcPr>
            <w:tcW w:w="3407" w:type="dxa"/>
          </w:tcPr>
          <w:p w:rsidR="0042075F" w:rsidRDefault="00CE0C94">
            <w:pPr>
              <w:spacing w:line="360" w:lineRule="auto"/>
              <w:ind w:firstLineChars="200" w:firstLine="420"/>
              <w:rPr>
                <w:rFonts w:asciiTheme="minorEastAsia" w:hAnsiTheme="minorEastAsia"/>
              </w:rPr>
            </w:pPr>
            <w:r>
              <w:rPr>
                <w:rFonts w:asciiTheme="minorEastAsia" w:hAnsiTheme="minorEastAsia" w:hint="eastAsia"/>
              </w:rPr>
              <w:t>二、信息披露事务管理</w:t>
            </w:r>
          </w:p>
          <w:p w:rsidR="0042075F" w:rsidRDefault="00CE0C94">
            <w:pPr>
              <w:spacing w:line="360" w:lineRule="auto"/>
              <w:ind w:firstLineChars="200" w:firstLine="420"/>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3623" w:type="dxa"/>
          </w:tcPr>
          <w:p w:rsidR="0042075F" w:rsidRDefault="00CE0C94">
            <w:pPr>
              <w:spacing w:line="360" w:lineRule="auto"/>
              <w:ind w:firstLineChars="200" w:firstLine="420"/>
              <w:rPr>
                <w:rFonts w:asciiTheme="minorEastAsia" w:hAnsiTheme="minorEastAsia"/>
              </w:rPr>
            </w:pPr>
            <w:r>
              <w:rPr>
                <w:rFonts w:asciiTheme="minorEastAsia" w:hAnsiTheme="minorEastAsia" w:hint="eastAsia"/>
              </w:rPr>
              <w:t>二、信息披露事务管理</w:t>
            </w:r>
          </w:p>
          <w:p w:rsidR="0042075F" w:rsidRDefault="00CE0C94">
            <w:pPr>
              <w:spacing w:line="360" w:lineRule="auto"/>
              <w:ind w:firstLineChars="200" w:firstLine="420"/>
              <w:rPr>
                <w:rFonts w:asciiTheme="minorEastAsia" w:hAnsiTheme="minorEastAsia"/>
              </w:rPr>
            </w:pPr>
            <w:r>
              <w:rPr>
                <w:rFonts w:asciiTheme="minorEastAsia" w:hAnsiTheme="minorEastAsia" w:hint="eastAsia"/>
              </w:rPr>
              <w:t>……</w:t>
            </w:r>
          </w:p>
          <w:p w:rsidR="0042075F" w:rsidRDefault="00CE0C94">
            <w:pPr>
              <w:spacing w:line="360" w:lineRule="auto"/>
              <w:ind w:firstLineChars="200" w:firstLine="420"/>
              <w:rPr>
                <w:rFonts w:ascii="宋体" w:hAnsi="宋体"/>
              </w:rPr>
            </w:pPr>
            <w:r>
              <w:rPr>
                <w:rFonts w:ascii="宋体" w:hAnsi="宋体" w:hint="eastAsia"/>
              </w:rPr>
              <w:t>基金托管人应当按照相关法律法规、中国证监会的规定和《基金合同》的约定，对基金管理人编制的基金资产净值、</w:t>
            </w:r>
            <w:r>
              <w:rPr>
                <w:rFonts w:ascii="宋体" w:hAnsi="宋体" w:hint="eastAsia"/>
                <w:b/>
              </w:rPr>
              <w:t>各类</w:t>
            </w:r>
            <w:r>
              <w:rPr>
                <w:rFonts w:ascii="宋体" w:hAnsi="宋体" w:hint="eastAsia"/>
              </w:rPr>
              <w:t>基金份额净值、基金份额申购赎回价格、基金定期报告、更新的招募说明书、基金产品资料概要、基金清算报告等公开披露的相关基金信息进行复核、审查，并向基金管理人进行书面或电子确认。</w:t>
            </w:r>
          </w:p>
          <w:p w:rsidR="0042075F" w:rsidRDefault="0042075F">
            <w:pPr>
              <w:rPr>
                <w:rFonts w:asciiTheme="minorEastAsia" w:hAnsiTheme="minorEastAsia"/>
              </w:rPr>
            </w:pPr>
          </w:p>
        </w:tc>
      </w:tr>
    </w:tbl>
    <w:p w:rsidR="0042075F" w:rsidRDefault="0042075F">
      <w:pPr>
        <w:rPr>
          <w:rFonts w:ascii="宋体" w:eastAsia="宋体" w:hAnsi="宋体"/>
          <w:sz w:val="24"/>
          <w:szCs w:val="24"/>
        </w:rPr>
      </w:pPr>
    </w:p>
    <w:p w:rsidR="0042075F" w:rsidRDefault="0042075F">
      <w:pPr>
        <w:rPr>
          <w:rFonts w:ascii="宋体" w:eastAsia="宋体" w:hAnsi="宋体"/>
          <w:sz w:val="24"/>
          <w:szCs w:val="24"/>
        </w:rPr>
      </w:pPr>
    </w:p>
    <w:p w:rsidR="0042075F" w:rsidRDefault="0042075F">
      <w:pPr>
        <w:rPr>
          <w:rFonts w:ascii="宋体" w:eastAsia="宋体" w:hAnsi="宋体"/>
          <w:sz w:val="24"/>
          <w:szCs w:val="24"/>
        </w:rPr>
      </w:pPr>
    </w:p>
    <w:p w:rsidR="0042075F" w:rsidRDefault="0042075F">
      <w:pPr>
        <w:rPr>
          <w:rFonts w:ascii="宋体" w:eastAsia="宋体" w:hAnsi="宋体"/>
          <w:sz w:val="24"/>
          <w:szCs w:val="24"/>
        </w:rPr>
      </w:pPr>
    </w:p>
    <w:p w:rsidR="0042075F" w:rsidRDefault="0042075F">
      <w:pPr>
        <w:rPr>
          <w:rFonts w:ascii="宋体" w:eastAsia="宋体" w:hAnsi="宋体"/>
          <w:sz w:val="24"/>
          <w:szCs w:val="24"/>
        </w:rPr>
      </w:pPr>
    </w:p>
    <w:p w:rsidR="0042075F" w:rsidRDefault="0042075F">
      <w:pPr>
        <w:rPr>
          <w:rFonts w:ascii="宋体" w:eastAsia="宋体" w:hAnsi="宋体"/>
          <w:sz w:val="24"/>
          <w:szCs w:val="24"/>
        </w:rPr>
      </w:pPr>
    </w:p>
    <w:p w:rsidR="0042075F" w:rsidRDefault="00CE0C94">
      <w:pPr>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申万菱信</w:t>
      </w:r>
      <w:r>
        <w:rPr>
          <w:rFonts w:ascii="微软雅黑" w:eastAsia="微软雅黑" w:hAnsi="微软雅黑" w:hint="eastAsia"/>
          <w:szCs w:val="21"/>
        </w:rPr>
        <w:t>新动力混合型证券投资基金托管协议修改对照表</w:t>
      </w:r>
    </w:p>
    <w:tbl>
      <w:tblPr>
        <w:tblStyle w:val="a7"/>
        <w:tblW w:w="0" w:type="auto"/>
        <w:tblLayout w:type="fixed"/>
        <w:tblLook w:val="04A0"/>
      </w:tblPr>
      <w:tblGrid>
        <w:gridCol w:w="1266"/>
        <w:gridCol w:w="3407"/>
        <w:gridCol w:w="3623"/>
      </w:tblGrid>
      <w:tr w:rsidR="0042075F">
        <w:tc>
          <w:tcPr>
            <w:tcW w:w="1266" w:type="dxa"/>
          </w:tcPr>
          <w:p w:rsidR="0042075F" w:rsidRDefault="00CE0C94">
            <w:pPr>
              <w:rPr>
                <w:rFonts w:asciiTheme="minorEastAsia" w:hAnsiTheme="minorEastAsia"/>
                <w:szCs w:val="21"/>
              </w:rPr>
            </w:pPr>
            <w:r>
              <w:rPr>
                <w:rFonts w:asciiTheme="minorEastAsia" w:hAnsiTheme="minorEastAsia" w:hint="eastAsia"/>
                <w:szCs w:val="21"/>
              </w:rPr>
              <w:t>章节</w:t>
            </w:r>
          </w:p>
        </w:tc>
        <w:tc>
          <w:tcPr>
            <w:tcW w:w="3407" w:type="dxa"/>
          </w:tcPr>
          <w:p w:rsidR="0042075F" w:rsidRDefault="00CE0C94">
            <w:pPr>
              <w:rPr>
                <w:rFonts w:asciiTheme="minorEastAsia" w:hAnsiTheme="minorEastAsia"/>
                <w:szCs w:val="21"/>
              </w:rPr>
            </w:pPr>
            <w:r>
              <w:rPr>
                <w:rFonts w:asciiTheme="minorEastAsia" w:hAnsiTheme="minorEastAsia" w:hint="eastAsia"/>
                <w:szCs w:val="21"/>
              </w:rPr>
              <w:t>修改前</w:t>
            </w:r>
          </w:p>
        </w:tc>
        <w:tc>
          <w:tcPr>
            <w:tcW w:w="3623" w:type="dxa"/>
          </w:tcPr>
          <w:p w:rsidR="0042075F" w:rsidRDefault="00CE0C94">
            <w:pPr>
              <w:rPr>
                <w:rFonts w:asciiTheme="minorEastAsia" w:hAnsiTheme="minorEastAsia"/>
                <w:szCs w:val="21"/>
              </w:rPr>
            </w:pPr>
            <w:r>
              <w:rPr>
                <w:rFonts w:asciiTheme="minorEastAsia" w:hAnsiTheme="minorEastAsia" w:hint="eastAsia"/>
                <w:szCs w:val="21"/>
              </w:rPr>
              <w:t>修改后</w:t>
            </w:r>
          </w:p>
        </w:tc>
      </w:tr>
      <w:tr w:rsidR="0042075F">
        <w:tc>
          <w:tcPr>
            <w:tcW w:w="1266" w:type="dxa"/>
          </w:tcPr>
          <w:p w:rsidR="0042075F" w:rsidRDefault="00CE0C94">
            <w:pPr>
              <w:pStyle w:val="1"/>
              <w:spacing w:before="0" w:after="0"/>
              <w:rPr>
                <w:b w:val="0"/>
                <w:sz w:val="21"/>
                <w:szCs w:val="30"/>
              </w:rPr>
            </w:pPr>
            <w:bookmarkStart w:id="9" w:name="_Toc181798649"/>
            <w:r>
              <w:rPr>
                <w:rFonts w:hint="eastAsia"/>
                <w:b w:val="0"/>
                <w:sz w:val="21"/>
                <w:szCs w:val="30"/>
              </w:rPr>
              <w:t>一、托管协议当事人</w:t>
            </w:r>
            <w:bookmarkEnd w:id="9"/>
          </w:p>
          <w:p w:rsidR="0042075F" w:rsidRDefault="0042075F">
            <w:pPr>
              <w:rPr>
                <w:rFonts w:asciiTheme="minorEastAsia" w:hAnsiTheme="minorEastAsia"/>
                <w:szCs w:val="21"/>
              </w:rPr>
            </w:pPr>
          </w:p>
        </w:tc>
        <w:tc>
          <w:tcPr>
            <w:tcW w:w="3407" w:type="dxa"/>
          </w:tcPr>
          <w:p w:rsidR="0042075F" w:rsidRDefault="00CE0C94">
            <w:pPr>
              <w:pStyle w:val="2"/>
              <w:spacing w:before="0" w:after="0"/>
              <w:jc w:val="both"/>
              <w:rPr>
                <w:rFonts w:eastAsiaTheme="minorEastAsia" w:cstheme="minorBidi"/>
                <w:b w:val="0"/>
                <w:bCs w:val="0"/>
                <w:kern w:val="2"/>
                <w:sz w:val="21"/>
                <w:szCs w:val="21"/>
              </w:rPr>
            </w:pPr>
            <w:bookmarkStart w:id="10" w:name="_Toc22454434"/>
            <w:bookmarkStart w:id="11" w:name="_Toc48703886"/>
            <w:r>
              <w:rPr>
                <w:rFonts w:eastAsiaTheme="minorEastAsia" w:cstheme="minorBidi" w:hint="eastAsia"/>
                <w:b w:val="0"/>
                <w:bCs w:val="0"/>
                <w:kern w:val="2"/>
                <w:sz w:val="21"/>
                <w:szCs w:val="21"/>
              </w:rPr>
              <w:t>（二）基金托管人</w:t>
            </w:r>
            <w:bookmarkEnd w:id="10"/>
            <w:bookmarkEnd w:id="11"/>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w:t>
            </w:r>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法定代表人：陈四清</w:t>
            </w:r>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w:t>
            </w:r>
          </w:p>
          <w:p w:rsidR="0042075F" w:rsidRDefault="0042075F">
            <w:pPr>
              <w:rPr>
                <w:rFonts w:asciiTheme="minorEastAsia" w:hAnsiTheme="minorEastAsia"/>
                <w:szCs w:val="21"/>
              </w:rPr>
            </w:pPr>
          </w:p>
        </w:tc>
        <w:tc>
          <w:tcPr>
            <w:tcW w:w="3623" w:type="dxa"/>
          </w:tcPr>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（二）基金托管人</w:t>
            </w:r>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w:t>
            </w:r>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法定代表人：廖林</w:t>
            </w:r>
          </w:p>
          <w:p w:rsidR="0042075F" w:rsidRDefault="00CE0C94">
            <w:pPr>
              <w:pStyle w:val="2"/>
              <w:spacing w:before="0" w:after="0"/>
              <w:jc w:val="both"/>
              <w:rPr>
                <w:rFonts w:eastAsiaTheme="minorEastAsia" w:cstheme="minorBidi"/>
                <w:b w:val="0"/>
                <w:bCs w:val="0"/>
                <w:kern w:val="2"/>
                <w:sz w:val="21"/>
                <w:szCs w:val="21"/>
              </w:rPr>
            </w:pPr>
            <w:r>
              <w:rPr>
                <w:rFonts w:eastAsiaTheme="minorEastAsia" w:cstheme="minorBidi" w:hint="eastAsia"/>
                <w:b w:val="0"/>
                <w:bCs w:val="0"/>
                <w:kern w:val="2"/>
                <w:sz w:val="21"/>
                <w:szCs w:val="21"/>
              </w:rPr>
              <w:t>……</w:t>
            </w:r>
          </w:p>
          <w:p w:rsidR="0042075F" w:rsidRDefault="0042075F">
            <w:pPr>
              <w:rPr>
                <w:rFonts w:asciiTheme="minorEastAsia" w:hAnsiTheme="minorEastAsia"/>
                <w:szCs w:val="21"/>
              </w:rPr>
            </w:pPr>
          </w:p>
        </w:tc>
      </w:tr>
      <w:tr w:rsidR="0042075F">
        <w:trPr>
          <w:trHeight w:val="5158"/>
        </w:trPr>
        <w:tc>
          <w:tcPr>
            <w:tcW w:w="1266" w:type="dxa"/>
          </w:tcPr>
          <w:p w:rsidR="0042075F" w:rsidRDefault="00CE0C94">
            <w:pPr>
              <w:rPr>
                <w:rFonts w:asciiTheme="minorEastAsia" w:hAnsiTheme="minorEastAsia"/>
                <w:szCs w:val="21"/>
              </w:rPr>
            </w:pPr>
            <w:r>
              <w:rPr>
                <w:rFonts w:asciiTheme="minorEastAsia" w:hAnsiTheme="minorEastAsia" w:hint="eastAsia"/>
                <w:szCs w:val="21"/>
              </w:rPr>
              <w:t>八、资产净值计算和会计核算</w:t>
            </w:r>
          </w:p>
        </w:tc>
        <w:tc>
          <w:tcPr>
            <w:tcW w:w="3407" w:type="dxa"/>
          </w:tcPr>
          <w:p w:rsidR="0042075F" w:rsidRDefault="00CE0C94">
            <w:pPr>
              <w:spacing w:line="360" w:lineRule="auto"/>
              <w:ind w:right="28" w:firstLineChars="200" w:firstLine="420"/>
              <w:rPr>
                <w:rFonts w:ascii="宋体" w:hAnsi="宋体"/>
                <w:szCs w:val="21"/>
              </w:rPr>
            </w:pPr>
            <w:bookmarkStart w:id="12" w:name="_Toc48703909"/>
            <w:r>
              <w:rPr>
                <w:rFonts w:ascii="宋体" w:hAnsi="宋体" w:hint="eastAsia"/>
                <w:szCs w:val="21"/>
              </w:rPr>
              <w:t>（一）基金资产净值的计算和复核</w:t>
            </w:r>
            <w:bookmarkEnd w:id="12"/>
          </w:p>
          <w:p w:rsidR="0042075F" w:rsidRDefault="00CE0C94">
            <w:pPr>
              <w:spacing w:line="360" w:lineRule="auto"/>
              <w:ind w:right="28" w:firstLineChars="200" w:firstLine="420"/>
              <w:rPr>
                <w:rFonts w:ascii="宋体" w:hAnsi="宋体"/>
                <w:szCs w:val="21"/>
              </w:rPr>
            </w:pPr>
            <w:r>
              <w:rPr>
                <w:rFonts w:ascii="宋体" w:hAnsi="宋体" w:hint="eastAsia"/>
                <w:szCs w:val="21"/>
              </w:rPr>
              <w:t>1、基金资产净值是指基金资产总值减去负债后的价值。基金份额净值是指计算日基金资产净值除以计算日基金份额总份额后的价值。</w:t>
            </w:r>
          </w:p>
          <w:p w:rsidR="0042075F" w:rsidRDefault="00CE0C94">
            <w:pPr>
              <w:spacing w:line="360" w:lineRule="auto"/>
              <w:ind w:right="28" w:firstLineChars="200" w:firstLine="420"/>
              <w:rPr>
                <w:rFonts w:ascii="宋体" w:hAnsi="宋体"/>
                <w:szCs w:val="21"/>
              </w:rPr>
            </w:pPr>
            <w:r>
              <w:rPr>
                <w:rFonts w:ascii="宋体" w:hAnsi="宋体" w:hint="eastAsia"/>
                <w:szCs w:val="21"/>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w:t>
            </w:r>
            <w:r>
              <w:rPr>
                <w:rFonts w:ascii="宋体" w:hAnsi="宋体" w:hint="eastAsia"/>
              </w:rPr>
              <w:t>份额</w:t>
            </w:r>
            <w:r>
              <w:rPr>
                <w:rFonts w:ascii="宋体" w:hAnsi="宋体" w:hint="eastAsia"/>
                <w:szCs w:val="21"/>
              </w:rPr>
              <w:t>资产净值并以加密传真方式发送给基金托管人。基金托管人对净值计算结果复核后，签名、盖章并以加密传真方式传送给基金管理人，由基金管理人对基金净值予以公布。</w:t>
            </w:r>
          </w:p>
          <w:p w:rsidR="0042075F" w:rsidRDefault="0042075F">
            <w:pPr>
              <w:rPr>
                <w:rFonts w:asciiTheme="minorEastAsia" w:hAnsiTheme="minorEastAsia"/>
                <w:szCs w:val="21"/>
              </w:rPr>
            </w:pPr>
          </w:p>
        </w:tc>
        <w:tc>
          <w:tcPr>
            <w:tcW w:w="3623" w:type="dxa"/>
          </w:tcPr>
          <w:p w:rsidR="0042075F" w:rsidRDefault="00CE0C94">
            <w:pPr>
              <w:spacing w:line="360" w:lineRule="auto"/>
              <w:ind w:right="28" w:firstLineChars="200" w:firstLine="420"/>
              <w:rPr>
                <w:rFonts w:hAnsi="宋体"/>
                <w:szCs w:val="21"/>
              </w:rPr>
            </w:pPr>
            <w:r>
              <w:rPr>
                <w:rFonts w:hAnsi="宋体" w:hint="eastAsia"/>
                <w:szCs w:val="21"/>
              </w:rPr>
              <w:t>（一）基金资产净值的计算和复核</w:t>
            </w:r>
          </w:p>
          <w:p w:rsidR="0042075F" w:rsidRDefault="00CE0C94">
            <w:pPr>
              <w:spacing w:line="360" w:lineRule="auto"/>
              <w:ind w:right="28" w:firstLineChars="200" w:firstLine="420"/>
              <w:rPr>
                <w:rFonts w:ascii="宋体" w:hAnsi="宋体"/>
                <w:szCs w:val="21"/>
              </w:rPr>
            </w:pPr>
            <w:r>
              <w:rPr>
                <w:rFonts w:ascii="宋体" w:hAnsi="宋体" w:hint="eastAsia"/>
                <w:szCs w:val="21"/>
              </w:rPr>
              <w:t>1、基金资产净值是指基金资产总值减去负债后的价值。</w:t>
            </w:r>
            <w:r>
              <w:rPr>
                <w:rFonts w:ascii="宋体" w:hAnsi="宋体" w:hint="eastAsia"/>
                <w:b/>
                <w:szCs w:val="21"/>
              </w:rPr>
              <w:t>各类</w:t>
            </w:r>
            <w:r>
              <w:rPr>
                <w:rFonts w:ascii="宋体" w:hAnsi="宋体" w:hint="eastAsia"/>
                <w:szCs w:val="21"/>
              </w:rPr>
              <w:t>基金份额净值是指计算日</w:t>
            </w:r>
            <w:r>
              <w:rPr>
                <w:rFonts w:ascii="宋体" w:hAnsi="宋体" w:hint="eastAsia"/>
                <w:b/>
                <w:szCs w:val="21"/>
              </w:rPr>
              <w:t>各类</w:t>
            </w:r>
            <w:r>
              <w:rPr>
                <w:rFonts w:ascii="宋体" w:hAnsi="宋体" w:hint="eastAsia"/>
                <w:szCs w:val="21"/>
              </w:rPr>
              <w:t>基金资产净值除以计算日</w:t>
            </w:r>
            <w:r>
              <w:rPr>
                <w:rFonts w:ascii="宋体" w:hAnsi="宋体" w:hint="eastAsia"/>
                <w:b/>
                <w:szCs w:val="21"/>
              </w:rPr>
              <w:t>该类</w:t>
            </w:r>
            <w:r>
              <w:rPr>
                <w:rFonts w:ascii="宋体" w:hAnsi="宋体" w:hint="eastAsia"/>
                <w:szCs w:val="21"/>
              </w:rPr>
              <w:t>基金份额总份额后的价值。</w:t>
            </w:r>
          </w:p>
          <w:p w:rsidR="0042075F" w:rsidRDefault="00CE0C94">
            <w:pPr>
              <w:spacing w:line="360" w:lineRule="auto"/>
              <w:ind w:right="28" w:firstLineChars="200" w:firstLine="420"/>
              <w:rPr>
                <w:rFonts w:ascii="宋体" w:hAnsi="宋体"/>
                <w:szCs w:val="21"/>
              </w:rPr>
            </w:pPr>
            <w:r>
              <w:rPr>
                <w:rFonts w:ascii="宋体" w:hAnsi="宋体" w:hint="eastAsia"/>
                <w:szCs w:val="21"/>
              </w:rPr>
              <w:t>2、基金管理人应每工作日对基金资产估值。估值原则应符合《基金合同》、《证券投资基金会计核算办法》及其他法律、法规的规定。用于基金信息披露的基金资产净值和</w:t>
            </w:r>
            <w:r>
              <w:rPr>
                <w:rFonts w:ascii="宋体" w:hAnsi="宋体" w:hint="eastAsia"/>
                <w:b/>
                <w:szCs w:val="21"/>
              </w:rPr>
              <w:t>各类</w:t>
            </w:r>
            <w:r>
              <w:rPr>
                <w:rFonts w:ascii="宋体" w:hAnsi="宋体" w:hint="eastAsia"/>
                <w:szCs w:val="21"/>
              </w:rPr>
              <w:t>基金份额净值由基金管理人负责计算，基金托管人复核。基金管理人应于每个工作日交易结束后计算当日的</w:t>
            </w:r>
            <w:r>
              <w:rPr>
                <w:rFonts w:ascii="宋体" w:hAnsi="宋体" w:hint="eastAsia"/>
                <w:b/>
                <w:szCs w:val="21"/>
              </w:rPr>
              <w:t>各类</w:t>
            </w:r>
            <w:r>
              <w:rPr>
                <w:rFonts w:ascii="宋体" w:hAnsi="宋体" w:hint="eastAsia"/>
                <w:szCs w:val="21"/>
              </w:rPr>
              <w:t>基金</w:t>
            </w:r>
            <w:r>
              <w:rPr>
                <w:rFonts w:ascii="宋体" w:hAnsi="宋体" w:hint="eastAsia"/>
              </w:rPr>
              <w:t>份额</w:t>
            </w:r>
            <w:r>
              <w:rPr>
                <w:rFonts w:ascii="宋体" w:hAnsi="宋体" w:hint="eastAsia"/>
                <w:szCs w:val="21"/>
              </w:rPr>
              <w:t>净值并以加密传真方式发送给基金托管人。基金托管人对净值计算结果复核后，签名、盖章并以加密传真方式传送给基金管理人，由基金管理人对基金净值予以公布。</w:t>
            </w:r>
          </w:p>
          <w:p w:rsidR="0042075F" w:rsidRDefault="0042075F">
            <w:pPr>
              <w:spacing w:line="360" w:lineRule="auto"/>
              <w:ind w:firstLineChars="200" w:firstLine="420"/>
              <w:rPr>
                <w:rFonts w:asciiTheme="minorEastAsia" w:hAnsiTheme="minorEastAsia" w:cs="Times New Roman"/>
                <w:szCs w:val="21"/>
              </w:rPr>
            </w:pPr>
          </w:p>
        </w:tc>
      </w:tr>
      <w:tr w:rsidR="0042075F">
        <w:trPr>
          <w:trHeight w:val="5158"/>
        </w:trPr>
        <w:tc>
          <w:tcPr>
            <w:tcW w:w="1266" w:type="dxa"/>
          </w:tcPr>
          <w:p w:rsidR="0042075F" w:rsidRDefault="00CE0C94">
            <w:pPr>
              <w:rPr>
                <w:rFonts w:asciiTheme="minorEastAsia" w:hAnsiTheme="minorEastAsia"/>
                <w:szCs w:val="21"/>
              </w:rPr>
            </w:pPr>
            <w:r>
              <w:rPr>
                <w:rFonts w:asciiTheme="minorEastAsia" w:hAnsiTheme="minorEastAsia" w:hint="eastAsia"/>
                <w:szCs w:val="21"/>
              </w:rPr>
              <w:t>八、资产净值计算和会计核算</w:t>
            </w:r>
          </w:p>
        </w:tc>
        <w:tc>
          <w:tcPr>
            <w:tcW w:w="3407" w:type="dxa"/>
          </w:tcPr>
          <w:p w:rsidR="0042075F" w:rsidRDefault="00CE0C94">
            <w:pPr>
              <w:spacing w:line="360" w:lineRule="auto"/>
              <w:ind w:right="28" w:firstLineChars="200" w:firstLine="420"/>
              <w:rPr>
                <w:rFonts w:hAnsi="宋体"/>
                <w:szCs w:val="21"/>
              </w:rPr>
            </w:pPr>
            <w:bookmarkStart w:id="13" w:name="_Toc22454458"/>
            <w:r>
              <w:rPr>
                <w:rFonts w:hAnsi="宋体" w:hint="eastAsia"/>
                <w:szCs w:val="21"/>
              </w:rPr>
              <w:t>（二）净值差错处理</w:t>
            </w:r>
            <w:bookmarkEnd w:id="13"/>
          </w:p>
          <w:p w:rsidR="0042075F" w:rsidRDefault="00CE0C94">
            <w:pPr>
              <w:spacing w:line="360" w:lineRule="auto"/>
              <w:ind w:right="28" w:firstLineChars="200" w:firstLine="420"/>
              <w:rPr>
                <w:rFonts w:ascii="宋体" w:hAnsi="宋体"/>
                <w:szCs w:val="21"/>
              </w:rPr>
            </w:pPr>
            <w:r>
              <w:rPr>
                <w:rFonts w:ascii="宋体" w:hAnsi="宋体" w:hint="eastAsia"/>
                <w:szCs w:val="21"/>
              </w:rPr>
              <w:t>因基金估值错误给投资者造成损失的应先由基金管理人承担，基金管理人对不应由其承担的责任，有权向过错人追偿。</w:t>
            </w:r>
          </w:p>
          <w:p w:rsidR="0042075F" w:rsidRDefault="00CE0C94">
            <w:pPr>
              <w:spacing w:line="360" w:lineRule="auto"/>
              <w:ind w:right="28" w:firstLineChars="200" w:firstLine="420"/>
              <w:rPr>
                <w:rFonts w:ascii="宋体" w:hAnsi="宋体"/>
                <w:szCs w:val="21"/>
              </w:rPr>
            </w:pPr>
            <w:r>
              <w:rPr>
                <w:rFonts w:ascii="宋体" w:hAnsi="宋体" w:hint="eastAsia"/>
                <w:szCs w:val="21"/>
              </w:rPr>
              <w:t>当基金管理人计算的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2075F" w:rsidRDefault="00CE0C94">
            <w:pPr>
              <w:spacing w:line="360" w:lineRule="auto"/>
              <w:ind w:right="28"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right="28" w:firstLineChars="200" w:firstLine="420"/>
              <w:rPr>
                <w:rFonts w:ascii="宋体" w:hAnsi="宋体"/>
                <w:szCs w:val="21"/>
              </w:rPr>
            </w:pPr>
            <w:r>
              <w:rPr>
                <w:rFonts w:ascii="宋体" w:hAnsi="宋体" w:hint="eastAsia"/>
                <w:szCs w:val="21"/>
              </w:rPr>
              <w:t>当基金管理人计算的基金份额净值与基金托管人的计算结果不一致时，相关各方应本着勤勉尽责的态度重新计算核对，如果最后仍无法达成一致，应以基金管理人的计算结果为准对外公布，由此造成的损失以及因该交易日基金份额净值计算顺延错误而引起的损失由基金管理人承担赔偿责任，基金托管人不负赔偿责任。</w:t>
            </w:r>
          </w:p>
          <w:p w:rsidR="0042075F" w:rsidRDefault="0042075F">
            <w:pPr>
              <w:spacing w:line="360" w:lineRule="auto"/>
              <w:ind w:right="28" w:firstLineChars="200" w:firstLine="420"/>
              <w:rPr>
                <w:rFonts w:ascii="宋体" w:hAnsi="宋体"/>
                <w:szCs w:val="21"/>
              </w:rPr>
            </w:pPr>
          </w:p>
        </w:tc>
        <w:tc>
          <w:tcPr>
            <w:tcW w:w="3623" w:type="dxa"/>
          </w:tcPr>
          <w:p w:rsidR="0042075F" w:rsidRDefault="00CE0C94">
            <w:pPr>
              <w:spacing w:line="360" w:lineRule="auto"/>
              <w:ind w:right="28" w:firstLineChars="200" w:firstLine="420"/>
              <w:rPr>
                <w:rFonts w:hAnsi="宋体"/>
                <w:szCs w:val="21"/>
              </w:rPr>
            </w:pPr>
            <w:r>
              <w:rPr>
                <w:rFonts w:hAnsi="宋体" w:hint="eastAsia"/>
                <w:szCs w:val="21"/>
              </w:rPr>
              <w:t>（二）净值差错处理</w:t>
            </w:r>
          </w:p>
          <w:p w:rsidR="0042075F" w:rsidRDefault="00CE0C94">
            <w:pPr>
              <w:spacing w:line="360" w:lineRule="auto"/>
              <w:ind w:right="28" w:firstLineChars="200" w:firstLine="420"/>
              <w:rPr>
                <w:rFonts w:ascii="宋体" w:hAnsi="宋体"/>
                <w:szCs w:val="21"/>
              </w:rPr>
            </w:pPr>
            <w:r>
              <w:rPr>
                <w:rFonts w:ascii="宋体" w:hAnsi="宋体" w:hint="eastAsia"/>
                <w:szCs w:val="21"/>
              </w:rPr>
              <w:t>因基金估值错误给投资者造成损失的应先由基金管理人承担，基金管理人对不应由其承担的责任，有权向过错人追偿。</w:t>
            </w:r>
          </w:p>
          <w:p w:rsidR="0042075F" w:rsidRDefault="00CE0C94">
            <w:pPr>
              <w:spacing w:line="360" w:lineRule="auto"/>
              <w:ind w:right="28" w:firstLineChars="200" w:firstLine="420"/>
              <w:rPr>
                <w:rFonts w:ascii="宋体" w:hAnsi="宋体"/>
                <w:szCs w:val="21"/>
              </w:rPr>
            </w:pPr>
            <w:r>
              <w:rPr>
                <w:rFonts w:ascii="宋体" w:hAnsi="宋体" w:hint="eastAsia"/>
                <w:szCs w:val="21"/>
              </w:rPr>
              <w:t>当基金管理人计算的</w:t>
            </w:r>
            <w:r>
              <w:rPr>
                <w:rFonts w:ascii="宋体" w:hAnsi="宋体" w:hint="eastAsia"/>
                <w:b/>
                <w:szCs w:val="21"/>
              </w:rPr>
              <w:t>各类</w:t>
            </w:r>
            <w:r>
              <w:rPr>
                <w:rFonts w:ascii="宋体" w:hAnsi="宋体" w:hint="eastAsia"/>
                <w:szCs w:val="21"/>
              </w:rPr>
              <w:t>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2075F" w:rsidRDefault="00CE0C94">
            <w:pPr>
              <w:spacing w:line="360" w:lineRule="auto"/>
              <w:ind w:right="28"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right="28" w:firstLineChars="200" w:firstLine="420"/>
              <w:rPr>
                <w:rFonts w:ascii="宋体" w:hAnsi="宋体"/>
                <w:szCs w:val="21"/>
              </w:rPr>
            </w:pPr>
            <w:r>
              <w:rPr>
                <w:rFonts w:ascii="宋体" w:hAnsi="宋体" w:hint="eastAsia"/>
                <w:szCs w:val="21"/>
              </w:rPr>
              <w:t>当基金管理人计算的</w:t>
            </w:r>
            <w:r>
              <w:rPr>
                <w:rFonts w:ascii="宋体" w:hAnsi="宋体" w:hint="eastAsia"/>
                <w:b/>
                <w:szCs w:val="21"/>
              </w:rPr>
              <w:t>各类</w:t>
            </w:r>
            <w:r>
              <w:rPr>
                <w:rFonts w:ascii="宋体" w:hAnsi="宋体" w:hint="eastAsia"/>
                <w:szCs w:val="21"/>
              </w:rPr>
              <w:t>基金份额净值与基金托管人的计算结果不一致时，相关各方应本着勤勉尽责的态度重新计算核对，如果最后仍无法达成一致，应以基金管理人的计算结果为准对外公布，由此造成的损失以及因该交易日基金份额净值计算顺延错误而引起的损失由基金管理人承担赔偿责任，基金托管人不负赔偿责任。</w:t>
            </w:r>
          </w:p>
          <w:p w:rsidR="0042075F" w:rsidRDefault="0042075F">
            <w:pPr>
              <w:spacing w:line="360" w:lineRule="auto"/>
              <w:ind w:right="28" w:firstLineChars="200" w:firstLine="420"/>
              <w:rPr>
                <w:rFonts w:hAnsi="宋体"/>
                <w:szCs w:val="21"/>
              </w:rPr>
            </w:pPr>
          </w:p>
        </w:tc>
      </w:tr>
      <w:tr w:rsidR="0042075F">
        <w:trPr>
          <w:trHeight w:val="5158"/>
        </w:trPr>
        <w:tc>
          <w:tcPr>
            <w:tcW w:w="1266" w:type="dxa"/>
          </w:tcPr>
          <w:p w:rsidR="0042075F" w:rsidRDefault="00CE0C94">
            <w:pPr>
              <w:rPr>
                <w:rFonts w:asciiTheme="minorEastAsia" w:hAnsiTheme="minorEastAsia"/>
                <w:szCs w:val="21"/>
              </w:rPr>
            </w:pPr>
            <w:r>
              <w:rPr>
                <w:rFonts w:asciiTheme="minorEastAsia" w:hAnsiTheme="minorEastAsia" w:hint="eastAsia"/>
                <w:szCs w:val="21"/>
              </w:rPr>
              <w:t>十一、信息披露</w:t>
            </w:r>
          </w:p>
        </w:tc>
        <w:tc>
          <w:tcPr>
            <w:tcW w:w="3407" w:type="dxa"/>
          </w:tcPr>
          <w:p w:rsidR="0042075F" w:rsidRDefault="00CE0C94">
            <w:pPr>
              <w:spacing w:line="360" w:lineRule="auto"/>
              <w:ind w:right="28" w:firstLineChars="200" w:firstLine="420"/>
              <w:rPr>
                <w:rFonts w:ascii="宋体" w:hAnsi="宋体"/>
                <w:szCs w:val="21"/>
              </w:rPr>
            </w:pPr>
            <w:r>
              <w:rPr>
                <w:rFonts w:ascii="宋体" w:hAnsi="宋体" w:hint="eastAsia"/>
                <w:szCs w:val="21"/>
              </w:rPr>
              <w:t>（二）基金管理人和基金托管人在信息披露中的职责和信息披露程序</w:t>
            </w:r>
          </w:p>
          <w:p w:rsidR="0042075F" w:rsidRDefault="00CE0C94">
            <w:pPr>
              <w:spacing w:line="360" w:lineRule="auto"/>
              <w:ind w:right="28"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right="28" w:firstLineChars="200" w:firstLine="420"/>
              <w:rPr>
                <w:rFonts w:ascii="宋体" w:hAnsi="宋体"/>
                <w:szCs w:val="21"/>
              </w:rPr>
            </w:pPr>
            <w:r>
              <w:rPr>
                <w:rFonts w:ascii="宋体" w:hAnsi="宋体" w:hint="eastAsia"/>
                <w:szCs w:val="21"/>
              </w:rPr>
              <w:t>基金托管人应当按照相关法律、行政法规、中国证监会的规定和《基金合同》的约定，对基金管理人编制的基金资产净值、基金份额净值、基金份额申购赎回价格、基金业绩表现数据、基金定期报告、更新的招募说明书、基金产品资料概要、基金清算报告等公开披露的相关基金信息进行复核、审查，并向基金管理人进行书面或电子确认。</w:t>
            </w:r>
          </w:p>
          <w:p w:rsidR="0042075F" w:rsidRDefault="00CE0C94">
            <w:pPr>
              <w:spacing w:line="360" w:lineRule="auto"/>
              <w:ind w:right="28" w:firstLineChars="200" w:firstLine="420"/>
              <w:rPr>
                <w:rFonts w:ascii="宋体" w:hAnsi="宋体"/>
                <w:szCs w:val="21"/>
              </w:rPr>
            </w:pPr>
            <w:r>
              <w:rPr>
                <w:rFonts w:asciiTheme="minorEastAsia" w:hAnsiTheme="minorEastAsia" w:hint="eastAsia"/>
                <w:szCs w:val="21"/>
              </w:rPr>
              <w:t>……</w:t>
            </w:r>
          </w:p>
        </w:tc>
        <w:tc>
          <w:tcPr>
            <w:tcW w:w="3623" w:type="dxa"/>
          </w:tcPr>
          <w:p w:rsidR="0042075F" w:rsidRDefault="00CE0C94">
            <w:pPr>
              <w:spacing w:line="360" w:lineRule="auto"/>
              <w:ind w:right="28" w:firstLineChars="200" w:firstLine="420"/>
              <w:rPr>
                <w:rFonts w:ascii="宋体" w:hAnsi="宋体"/>
                <w:szCs w:val="21"/>
              </w:rPr>
            </w:pPr>
            <w:r>
              <w:rPr>
                <w:rFonts w:ascii="宋体" w:hAnsi="宋体" w:hint="eastAsia"/>
                <w:szCs w:val="21"/>
              </w:rPr>
              <w:t>（二）基金管理人和基金托管人在信息披露中的职责和信息披露程序</w:t>
            </w:r>
          </w:p>
          <w:p w:rsidR="0042075F" w:rsidRDefault="00CE0C94">
            <w:pPr>
              <w:spacing w:line="360" w:lineRule="auto"/>
              <w:ind w:right="28" w:firstLineChars="200" w:firstLine="420"/>
              <w:rPr>
                <w:rFonts w:ascii="宋体" w:hAnsi="宋体"/>
                <w:szCs w:val="21"/>
              </w:rPr>
            </w:pPr>
            <w:r>
              <w:rPr>
                <w:rFonts w:asciiTheme="minorEastAsia" w:hAnsiTheme="minorEastAsia" w:hint="eastAsia"/>
                <w:szCs w:val="21"/>
              </w:rPr>
              <w:t>……</w:t>
            </w:r>
          </w:p>
          <w:p w:rsidR="0042075F" w:rsidRDefault="00CE0C94">
            <w:pPr>
              <w:spacing w:line="360" w:lineRule="auto"/>
              <w:ind w:right="28" w:firstLineChars="200" w:firstLine="420"/>
              <w:rPr>
                <w:rFonts w:ascii="宋体" w:hAnsi="宋体"/>
                <w:szCs w:val="21"/>
              </w:rPr>
            </w:pPr>
            <w:r>
              <w:rPr>
                <w:rFonts w:ascii="宋体" w:hAnsi="宋体" w:hint="eastAsia"/>
                <w:szCs w:val="21"/>
              </w:rPr>
              <w:t>基金托管人应当按照相关法律、行政法规、中国证监会的规定和《基金合同》的约定，对基金管理人编制的基金资产净值、</w:t>
            </w:r>
            <w:r>
              <w:rPr>
                <w:rFonts w:ascii="宋体" w:hAnsi="宋体" w:hint="eastAsia"/>
                <w:b/>
                <w:szCs w:val="21"/>
              </w:rPr>
              <w:t>各类</w:t>
            </w:r>
            <w:r>
              <w:rPr>
                <w:rFonts w:ascii="宋体" w:hAnsi="宋体" w:hint="eastAsia"/>
                <w:szCs w:val="21"/>
              </w:rPr>
              <w:t>基金份额净值、基金份额申购赎回价格、基金业绩表现数据、基金定期报告、更新的招募说明书、基金产品资料概要、基金清算报告等公开披露的相关基金信息进行复核、审查，并向基金管理人进行书面或电子确认。</w:t>
            </w:r>
          </w:p>
          <w:p w:rsidR="0042075F" w:rsidRDefault="00CE0C94">
            <w:pPr>
              <w:spacing w:line="360" w:lineRule="auto"/>
              <w:ind w:right="28" w:firstLineChars="200" w:firstLine="420"/>
              <w:rPr>
                <w:rFonts w:hAnsi="宋体"/>
                <w:szCs w:val="21"/>
              </w:rPr>
            </w:pPr>
            <w:r>
              <w:rPr>
                <w:rFonts w:asciiTheme="minorEastAsia" w:hAnsiTheme="minorEastAsia" w:hint="eastAsia"/>
                <w:szCs w:val="21"/>
              </w:rPr>
              <w:t>……</w:t>
            </w:r>
          </w:p>
        </w:tc>
      </w:tr>
      <w:tr w:rsidR="0042075F">
        <w:trPr>
          <w:trHeight w:val="5158"/>
        </w:trPr>
        <w:tc>
          <w:tcPr>
            <w:tcW w:w="1266" w:type="dxa"/>
          </w:tcPr>
          <w:p w:rsidR="0042075F" w:rsidRDefault="0042075F">
            <w:pPr>
              <w:rPr>
                <w:rFonts w:asciiTheme="minorEastAsia" w:hAnsiTheme="minorEastAsia"/>
                <w:szCs w:val="21"/>
              </w:rPr>
            </w:pPr>
          </w:p>
        </w:tc>
        <w:tc>
          <w:tcPr>
            <w:tcW w:w="3407" w:type="dxa"/>
          </w:tcPr>
          <w:p w:rsidR="0042075F" w:rsidRDefault="00CE0C94">
            <w:pPr>
              <w:spacing w:line="360" w:lineRule="auto"/>
              <w:ind w:right="28" w:firstLineChars="200" w:firstLine="420"/>
              <w:rPr>
                <w:rFonts w:ascii="宋体" w:hAnsi="宋体"/>
                <w:szCs w:val="21"/>
              </w:rPr>
            </w:pPr>
            <w:r>
              <w:rPr>
                <w:rFonts w:ascii="宋体" w:hAnsi="宋体" w:hint="eastAsia"/>
                <w:szCs w:val="21"/>
              </w:rPr>
              <w:t>十五、基金管理人的管理费和基金托管人的托管费</w:t>
            </w:r>
          </w:p>
          <w:p w:rsidR="0042075F" w:rsidRDefault="00CE0C94">
            <w:pPr>
              <w:spacing w:line="360" w:lineRule="auto"/>
              <w:ind w:right="28" w:firstLineChars="200" w:firstLine="420"/>
              <w:rPr>
                <w:rFonts w:ascii="宋体" w:hAnsi="宋体"/>
                <w:szCs w:val="21"/>
              </w:rPr>
            </w:pPr>
            <w:r>
              <w:rPr>
                <w:rFonts w:ascii="宋体" w:hAnsi="宋体" w:hint="eastAsia"/>
                <w:szCs w:val="21"/>
              </w:rPr>
              <w:t>……</w:t>
            </w:r>
          </w:p>
          <w:p w:rsidR="0042075F" w:rsidRDefault="00CE0C94">
            <w:pPr>
              <w:spacing w:line="360" w:lineRule="auto"/>
              <w:ind w:right="28" w:firstLineChars="200" w:firstLine="420"/>
              <w:rPr>
                <w:rFonts w:ascii="宋体" w:hAnsi="宋体"/>
              </w:rPr>
            </w:pPr>
            <w:r>
              <w:rPr>
                <w:rFonts w:ascii="宋体" w:hAnsi="宋体" w:hint="eastAsia"/>
              </w:rPr>
              <w:t>3、由于本基金为开放式基金，规模随时可变，当本基金达到一定规模或市场发生变化时，基金管理人或基金托管人可酌情调低基金管理费或托管费。</w:t>
            </w:r>
          </w:p>
          <w:p w:rsidR="0042075F" w:rsidRDefault="0042075F">
            <w:pPr>
              <w:spacing w:line="360" w:lineRule="auto"/>
              <w:ind w:right="28" w:firstLineChars="200" w:firstLine="420"/>
              <w:rPr>
                <w:rFonts w:ascii="宋体" w:hAnsi="宋体"/>
                <w:szCs w:val="21"/>
              </w:rPr>
            </w:pPr>
          </w:p>
        </w:tc>
        <w:tc>
          <w:tcPr>
            <w:tcW w:w="3623" w:type="dxa"/>
          </w:tcPr>
          <w:p w:rsidR="0042075F" w:rsidRDefault="00CE0C94">
            <w:pPr>
              <w:spacing w:line="360" w:lineRule="auto"/>
              <w:ind w:right="28" w:firstLineChars="200" w:firstLine="420"/>
              <w:rPr>
                <w:rFonts w:ascii="宋体" w:hAnsi="宋体"/>
                <w:szCs w:val="21"/>
              </w:rPr>
            </w:pPr>
            <w:r>
              <w:rPr>
                <w:rFonts w:ascii="宋体" w:hAnsi="宋体" w:hint="eastAsia"/>
                <w:szCs w:val="21"/>
              </w:rPr>
              <w:t>十五、基金管理人的管理费、基金托管人的托管费和基金的销售服务费</w:t>
            </w:r>
          </w:p>
          <w:p w:rsidR="0042075F" w:rsidRDefault="00CE0C94">
            <w:pPr>
              <w:spacing w:line="360" w:lineRule="auto"/>
              <w:ind w:right="28" w:firstLineChars="200" w:firstLine="420"/>
              <w:rPr>
                <w:rFonts w:ascii="宋体" w:hAnsi="宋体"/>
                <w:szCs w:val="21"/>
              </w:rPr>
            </w:pPr>
            <w:r>
              <w:rPr>
                <w:rFonts w:ascii="宋体" w:hAnsi="宋体" w:hint="eastAsia"/>
                <w:szCs w:val="21"/>
              </w:rPr>
              <w:t>……</w:t>
            </w:r>
          </w:p>
          <w:p w:rsidR="0042075F" w:rsidRDefault="00CE0C94">
            <w:pPr>
              <w:spacing w:line="360" w:lineRule="auto"/>
              <w:ind w:right="28" w:firstLineChars="200" w:firstLine="420"/>
              <w:rPr>
                <w:rFonts w:ascii="宋体" w:hAnsi="宋体"/>
              </w:rPr>
            </w:pPr>
            <w:r>
              <w:rPr>
                <w:rFonts w:ascii="宋体" w:hAnsi="宋体" w:hint="eastAsia"/>
              </w:rPr>
              <w:t>3、基金的销售服务费</w:t>
            </w:r>
          </w:p>
          <w:p w:rsidR="0042075F" w:rsidRDefault="00CE0C94">
            <w:pPr>
              <w:spacing w:line="360" w:lineRule="auto"/>
              <w:ind w:right="28" w:firstLineChars="200" w:firstLine="420"/>
              <w:rPr>
                <w:rFonts w:ascii="宋体" w:hAnsi="宋体"/>
              </w:rPr>
            </w:pPr>
            <w:r>
              <w:rPr>
                <w:rFonts w:ascii="宋体" w:hAnsi="宋体" w:hint="eastAsia"/>
              </w:rPr>
              <w:t>本基金A类基金份额不收取销售服务费，C类基金份额的销售服务费年费率为0.40%。本基金销售服务费将专门用于本基金的销售与基金份额持有人服务，基金管理人将在基金年度报告中对该项费用的列支情况作专项说明。销售服务费计提的计算公式如下：</w:t>
            </w:r>
          </w:p>
          <w:p w:rsidR="0042075F" w:rsidRDefault="00CE0C94">
            <w:pPr>
              <w:spacing w:line="360" w:lineRule="auto"/>
              <w:ind w:right="28" w:firstLineChars="200" w:firstLine="420"/>
              <w:rPr>
                <w:rFonts w:ascii="宋体" w:hAnsi="宋体"/>
              </w:rPr>
            </w:pPr>
            <w:r>
              <w:rPr>
                <w:rFonts w:ascii="宋体" w:hAnsi="宋体" w:hint="eastAsia"/>
              </w:rPr>
              <w:t>H=E×0.40%÷当年天数</w:t>
            </w:r>
            <w:r>
              <w:rPr>
                <w:rFonts w:ascii="宋体" w:hAnsi="宋体" w:hint="eastAsia"/>
              </w:rPr>
              <w:tab/>
            </w:r>
          </w:p>
          <w:p w:rsidR="0042075F" w:rsidRDefault="00CE0C94">
            <w:pPr>
              <w:spacing w:line="360" w:lineRule="auto"/>
              <w:ind w:right="28" w:firstLineChars="200" w:firstLine="420"/>
              <w:rPr>
                <w:rFonts w:ascii="宋体" w:hAnsi="宋体"/>
              </w:rPr>
            </w:pPr>
            <w:r>
              <w:rPr>
                <w:rFonts w:ascii="宋体" w:hAnsi="宋体" w:hint="eastAsia"/>
              </w:rPr>
              <w:t>H为C类基金份额每日应计提的销售服务费</w:t>
            </w:r>
          </w:p>
          <w:p w:rsidR="0042075F" w:rsidRDefault="00CE0C94">
            <w:pPr>
              <w:spacing w:line="360" w:lineRule="auto"/>
              <w:ind w:right="28" w:firstLineChars="200" w:firstLine="420"/>
              <w:rPr>
                <w:rFonts w:ascii="宋体" w:hAnsi="宋体"/>
              </w:rPr>
            </w:pPr>
            <w:r>
              <w:rPr>
                <w:rFonts w:ascii="宋体" w:hAnsi="宋体" w:hint="eastAsia"/>
              </w:rPr>
              <w:t>E为C类基金份额前一日的基金资产净值</w:t>
            </w:r>
          </w:p>
          <w:p w:rsidR="0042075F" w:rsidRDefault="00CE0C94">
            <w:pPr>
              <w:spacing w:line="360" w:lineRule="auto"/>
              <w:ind w:right="28" w:firstLineChars="200" w:firstLine="420"/>
              <w:rPr>
                <w:rFonts w:ascii="宋体" w:hAnsi="宋体"/>
              </w:rPr>
            </w:pPr>
            <w:r>
              <w:rPr>
                <w:rFonts w:ascii="宋体" w:hAnsi="宋体" w:hint="eastAsia"/>
              </w:rPr>
              <w:t>销售服务费每日计提，逐日累计至每月月末，按月支付，由基金管理人向基金托管人发送销售服务费划款指令，基金托管人复核后于次月前2个工作日内从基金财产中一次性支付给登记机构，由登记机构代付给销售机构。若遇法定节假日、公休日等,支付日期顺延。</w:t>
            </w:r>
          </w:p>
          <w:p w:rsidR="0042075F" w:rsidRDefault="00CE0C94">
            <w:pPr>
              <w:spacing w:line="360" w:lineRule="auto"/>
              <w:ind w:right="28" w:firstLineChars="200" w:firstLine="420"/>
              <w:rPr>
                <w:rFonts w:ascii="宋体" w:hAnsi="宋体"/>
              </w:rPr>
            </w:pPr>
            <w:r>
              <w:rPr>
                <w:rFonts w:ascii="宋体" w:hAnsi="宋体"/>
              </w:rPr>
              <w:t>4</w:t>
            </w:r>
            <w:r>
              <w:rPr>
                <w:rFonts w:ascii="宋体" w:hAnsi="宋体" w:hint="eastAsia"/>
              </w:rPr>
              <w:t>、由于本基金为开放式基金，规模随时可变，当本基金达到一定规模或市场发生变化时，基金管理人或基金托管人可酌情调低基金管理费、托管费或销售服务费。</w:t>
            </w:r>
          </w:p>
        </w:tc>
      </w:tr>
    </w:tbl>
    <w:p w:rsidR="0042075F" w:rsidRDefault="0042075F">
      <w:pPr>
        <w:rPr>
          <w:rFonts w:ascii="宋体" w:eastAsia="宋体" w:hAnsi="宋体"/>
          <w:sz w:val="28"/>
        </w:rPr>
      </w:pPr>
    </w:p>
    <w:p w:rsidR="0042075F" w:rsidRDefault="0042075F">
      <w:pPr>
        <w:rPr>
          <w:rFonts w:ascii="宋体" w:eastAsia="宋体" w:hAnsi="宋体"/>
          <w:sz w:val="28"/>
        </w:rPr>
      </w:pPr>
    </w:p>
    <w:p w:rsidR="0042075F" w:rsidRDefault="0042075F">
      <w:pPr>
        <w:rPr>
          <w:rFonts w:ascii="宋体" w:eastAsia="宋体" w:hAnsi="宋体"/>
          <w:sz w:val="28"/>
        </w:rPr>
      </w:pPr>
    </w:p>
    <w:p w:rsidR="0042075F" w:rsidRDefault="0042075F">
      <w:pPr>
        <w:rPr>
          <w:rFonts w:ascii="宋体" w:eastAsia="宋体" w:hAnsi="宋体"/>
          <w:sz w:val="28"/>
        </w:rPr>
      </w:pPr>
    </w:p>
    <w:sectPr w:rsidR="0042075F" w:rsidSect="002E71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292" w:rsidRDefault="00062292" w:rsidP="00062292">
      <w:r>
        <w:separator/>
      </w:r>
    </w:p>
  </w:endnote>
  <w:endnote w:type="continuationSeparator" w:id="0">
    <w:p w:rsidR="00062292" w:rsidRDefault="00062292" w:rsidP="0006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292" w:rsidRDefault="00062292" w:rsidP="00062292">
      <w:r>
        <w:separator/>
      </w:r>
    </w:p>
  </w:footnote>
  <w:footnote w:type="continuationSeparator" w:id="0">
    <w:p w:rsidR="00062292" w:rsidRDefault="00062292" w:rsidP="0006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E0EE0"/>
    <w:multiLevelType w:val="multilevel"/>
    <w:tmpl w:val="3E8E0EE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686"/>
    <w:rsid w:val="0001365C"/>
    <w:rsid w:val="00023F30"/>
    <w:rsid w:val="000316EF"/>
    <w:rsid w:val="000603E6"/>
    <w:rsid w:val="00062292"/>
    <w:rsid w:val="00066730"/>
    <w:rsid w:val="00071B89"/>
    <w:rsid w:val="000A2266"/>
    <w:rsid w:val="000B0549"/>
    <w:rsid w:val="000B2CDC"/>
    <w:rsid w:val="000B311E"/>
    <w:rsid w:val="000C4022"/>
    <w:rsid w:val="000D4E4B"/>
    <w:rsid w:val="000D5376"/>
    <w:rsid w:val="0010284A"/>
    <w:rsid w:val="001063DE"/>
    <w:rsid w:val="00117214"/>
    <w:rsid w:val="00145C1D"/>
    <w:rsid w:val="00156854"/>
    <w:rsid w:val="001D61F5"/>
    <w:rsid w:val="0020138E"/>
    <w:rsid w:val="0021581E"/>
    <w:rsid w:val="00216FE5"/>
    <w:rsid w:val="0023418A"/>
    <w:rsid w:val="00244280"/>
    <w:rsid w:val="002672B6"/>
    <w:rsid w:val="00272686"/>
    <w:rsid w:val="00284EB9"/>
    <w:rsid w:val="002858A6"/>
    <w:rsid w:val="00292864"/>
    <w:rsid w:val="002A227A"/>
    <w:rsid w:val="002A7639"/>
    <w:rsid w:val="002B387D"/>
    <w:rsid w:val="002B392C"/>
    <w:rsid w:val="002E7113"/>
    <w:rsid w:val="002F5658"/>
    <w:rsid w:val="0031193C"/>
    <w:rsid w:val="00334AC9"/>
    <w:rsid w:val="003351ED"/>
    <w:rsid w:val="00377352"/>
    <w:rsid w:val="00391EE2"/>
    <w:rsid w:val="00392F9B"/>
    <w:rsid w:val="003955B6"/>
    <w:rsid w:val="003A60B1"/>
    <w:rsid w:val="003B5CEA"/>
    <w:rsid w:val="003C0775"/>
    <w:rsid w:val="003E1F74"/>
    <w:rsid w:val="0042075F"/>
    <w:rsid w:val="00446D33"/>
    <w:rsid w:val="0048396F"/>
    <w:rsid w:val="004A0C17"/>
    <w:rsid w:val="004A5C71"/>
    <w:rsid w:val="004C2882"/>
    <w:rsid w:val="00505183"/>
    <w:rsid w:val="00513B73"/>
    <w:rsid w:val="00514954"/>
    <w:rsid w:val="00533166"/>
    <w:rsid w:val="005564C9"/>
    <w:rsid w:val="005616E2"/>
    <w:rsid w:val="005839C6"/>
    <w:rsid w:val="005C7624"/>
    <w:rsid w:val="005D5081"/>
    <w:rsid w:val="005E3ACF"/>
    <w:rsid w:val="005F24DF"/>
    <w:rsid w:val="005F540D"/>
    <w:rsid w:val="00613B56"/>
    <w:rsid w:val="00616F7B"/>
    <w:rsid w:val="00632356"/>
    <w:rsid w:val="00661CD5"/>
    <w:rsid w:val="0067686F"/>
    <w:rsid w:val="006860D3"/>
    <w:rsid w:val="006A3B31"/>
    <w:rsid w:val="006A3E36"/>
    <w:rsid w:val="006A7F0E"/>
    <w:rsid w:val="006B3239"/>
    <w:rsid w:val="006C218D"/>
    <w:rsid w:val="006C3351"/>
    <w:rsid w:val="006D0BA6"/>
    <w:rsid w:val="007120E9"/>
    <w:rsid w:val="00722BE7"/>
    <w:rsid w:val="00762A3C"/>
    <w:rsid w:val="00783FE8"/>
    <w:rsid w:val="00797BAE"/>
    <w:rsid w:val="007C3722"/>
    <w:rsid w:val="007D13F7"/>
    <w:rsid w:val="007D4EDA"/>
    <w:rsid w:val="007F1B18"/>
    <w:rsid w:val="00830223"/>
    <w:rsid w:val="00836331"/>
    <w:rsid w:val="00841852"/>
    <w:rsid w:val="00856F33"/>
    <w:rsid w:val="00857762"/>
    <w:rsid w:val="00876578"/>
    <w:rsid w:val="008B34D1"/>
    <w:rsid w:val="008C5A84"/>
    <w:rsid w:val="0090039A"/>
    <w:rsid w:val="00920A81"/>
    <w:rsid w:val="0094696A"/>
    <w:rsid w:val="0095177C"/>
    <w:rsid w:val="00971D74"/>
    <w:rsid w:val="00981BAB"/>
    <w:rsid w:val="0099414D"/>
    <w:rsid w:val="009B06BF"/>
    <w:rsid w:val="009C3D45"/>
    <w:rsid w:val="009E3623"/>
    <w:rsid w:val="00A063FB"/>
    <w:rsid w:val="00A22B39"/>
    <w:rsid w:val="00A40F20"/>
    <w:rsid w:val="00A43E1B"/>
    <w:rsid w:val="00A61DEB"/>
    <w:rsid w:val="00A911CB"/>
    <w:rsid w:val="00A9262E"/>
    <w:rsid w:val="00AA3CA0"/>
    <w:rsid w:val="00AA5525"/>
    <w:rsid w:val="00AA579C"/>
    <w:rsid w:val="00AE0C2C"/>
    <w:rsid w:val="00B23AC3"/>
    <w:rsid w:val="00B60489"/>
    <w:rsid w:val="00B6575B"/>
    <w:rsid w:val="00B9191E"/>
    <w:rsid w:val="00B93CA4"/>
    <w:rsid w:val="00B97F0F"/>
    <w:rsid w:val="00BD0611"/>
    <w:rsid w:val="00BE02A8"/>
    <w:rsid w:val="00C13EAB"/>
    <w:rsid w:val="00C579B8"/>
    <w:rsid w:val="00C82AB7"/>
    <w:rsid w:val="00C87FA8"/>
    <w:rsid w:val="00CA19D7"/>
    <w:rsid w:val="00CC770F"/>
    <w:rsid w:val="00CE0C94"/>
    <w:rsid w:val="00CE1F94"/>
    <w:rsid w:val="00CF406D"/>
    <w:rsid w:val="00CF7A17"/>
    <w:rsid w:val="00D000F3"/>
    <w:rsid w:val="00D46AAE"/>
    <w:rsid w:val="00D571A9"/>
    <w:rsid w:val="00D67E33"/>
    <w:rsid w:val="00D76D74"/>
    <w:rsid w:val="00DA0699"/>
    <w:rsid w:val="00DB59CC"/>
    <w:rsid w:val="00DC685D"/>
    <w:rsid w:val="00DD6D13"/>
    <w:rsid w:val="00DF1595"/>
    <w:rsid w:val="00E04F71"/>
    <w:rsid w:val="00E343FB"/>
    <w:rsid w:val="00E4454A"/>
    <w:rsid w:val="00E90BE9"/>
    <w:rsid w:val="00EB18E4"/>
    <w:rsid w:val="00EC7E66"/>
    <w:rsid w:val="00EE5443"/>
    <w:rsid w:val="00F36523"/>
    <w:rsid w:val="00F5646D"/>
    <w:rsid w:val="00F65F6D"/>
    <w:rsid w:val="00F953DA"/>
    <w:rsid w:val="00FA43F5"/>
    <w:rsid w:val="00FB37E2"/>
    <w:rsid w:val="00FF44C1"/>
    <w:rsid w:val="6F0B3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13"/>
    <w:pPr>
      <w:widowControl w:val="0"/>
      <w:jc w:val="both"/>
    </w:pPr>
    <w:rPr>
      <w:kern w:val="2"/>
      <w:sz w:val="21"/>
      <w:szCs w:val="22"/>
    </w:rPr>
  </w:style>
  <w:style w:type="paragraph" w:styleId="1">
    <w:name w:val="heading 1"/>
    <w:basedOn w:val="a"/>
    <w:link w:val="1Char"/>
    <w:uiPriority w:val="9"/>
    <w:qFormat/>
    <w:rsid w:val="002E711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E711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E711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2E71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113"/>
    <w:rPr>
      <w:sz w:val="18"/>
      <w:szCs w:val="18"/>
    </w:rPr>
  </w:style>
  <w:style w:type="paragraph" w:styleId="a4">
    <w:name w:val="footer"/>
    <w:basedOn w:val="a"/>
    <w:link w:val="Char0"/>
    <w:uiPriority w:val="99"/>
    <w:unhideWhenUsed/>
    <w:rsid w:val="002E7113"/>
    <w:pPr>
      <w:tabs>
        <w:tab w:val="center" w:pos="4153"/>
        <w:tab w:val="right" w:pos="8306"/>
      </w:tabs>
      <w:snapToGrid w:val="0"/>
      <w:jc w:val="left"/>
    </w:pPr>
    <w:rPr>
      <w:sz w:val="18"/>
      <w:szCs w:val="18"/>
    </w:rPr>
  </w:style>
  <w:style w:type="paragraph" w:styleId="a5">
    <w:name w:val="header"/>
    <w:basedOn w:val="a"/>
    <w:link w:val="Char1"/>
    <w:uiPriority w:val="99"/>
    <w:unhideWhenUsed/>
    <w:rsid w:val="002E711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E711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sid w:val="002E7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7113"/>
    <w:rPr>
      <w:rFonts w:ascii="宋体" w:eastAsia="宋体" w:hAnsi="宋体" w:cs="宋体"/>
      <w:b/>
      <w:bCs/>
      <w:kern w:val="36"/>
      <w:sz w:val="48"/>
      <w:szCs w:val="48"/>
    </w:rPr>
  </w:style>
  <w:style w:type="character" w:customStyle="1" w:styleId="2Char">
    <w:name w:val="标题 2 Char"/>
    <w:basedOn w:val="a0"/>
    <w:link w:val="2"/>
    <w:uiPriority w:val="9"/>
    <w:rsid w:val="002E7113"/>
    <w:rPr>
      <w:rFonts w:ascii="宋体" w:eastAsia="宋体" w:hAnsi="宋体" w:cs="宋体"/>
      <w:b/>
      <w:bCs/>
      <w:kern w:val="0"/>
      <w:sz w:val="36"/>
      <w:szCs w:val="36"/>
    </w:rPr>
  </w:style>
  <w:style w:type="character" w:customStyle="1" w:styleId="3Char">
    <w:name w:val="标题 3 Char"/>
    <w:basedOn w:val="a0"/>
    <w:link w:val="3"/>
    <w:uiPriority w:val="9"/>
    <w:rsid w:val="002E7113"/>
    <w:rPr>
      <w:rFonts w:ascii="宋体" w:eastAsia="宋体" w:hAnsi="宋体" w:cs="宋体"/>
      <w:b/>
      <w:bCs/>
      <w:kern w:val="0"/>
      <w:sz w:val="27"/>
      <w:szCs w:val="27"/>
    </w:rPr>
  </w:style>
  <w:style w:type="character" w:customStyle="1" w:styleId="4Char">
    <w:name w:val="标题 4 Char"/>
    <w:basedOn w:val="a0"/>
    <w:link w:val="4"/>
    <w:uiPriority w:val="9"/>
    <w:semiHidden/>
    <w:rsid w:val="002E7113"/>
    <w:rPr>
      <w:rFonts w:asciiTheme="majorHAnsi" w:eastAsiaTheme="majorEastAsia" w:hAnsiTheme="majorHAnsi" w:cstheme="majorBidi"/>
      <w:b/>
      <w:bCs/>
      <w:sz w:val="28"/>
      <w:szCs w:val="28"/>
    </w:rPr>
  </w:style>
  <w:style w:type="paragraph" w:styleId="a8">
    <w:name w:val="List Paragraph"/>
    <w:basedOn w:val="a"/>
    <w:uiPriority w:val="34"/>
    <w:qFormat/>
    <w:rsid w:val="002E7113"/>
    <w:pPr>
      <w:ind w:firstLineChars="200" w:firstLine="420"/>
    </w:pPr>
  </w:style>
  <w:style w:type="character" w:customStyle="1" w:styleId="Char">
    <w:name w:val="批注框文本 Char"/>
    <w:basedOn w:val="a0"/>
    <w:link w:val="a3"/>
    <w:uiPriority w:val="99"/>
    <w:semiHidden/>
    <w:rsid w:val="002E7113"/>
    <w:rPr>
      <w:sz w:val="18"/>
      <w:szCs w:val="18"/>
    </w:rPr>
  </w:style>
  <w:style w:type="paragraph" w:customStyle="1" w:styleId="10">
    <w:name w:val="修订1"/>
    <w:hidden/>
    <w:uiPriority w:val="99"/>
    <w:semiHidden/>
    <w:rsid w:val="002E7113"/>
    <w:rPr>
      <w:kern w:val="2"/>
      <w:sz w:val="21"/>
      <w:szCs w:val="22"/>
    </w:rPr>
  </w:style>
  <w:style w:type="character" w:customStyle="1" w:styleId="Char1">
    <w:name w:val="页眉 Char"/>
    <w:basedOn w:val="a0"/>
    <w:link w:val="a5"/>
    <w:uiPriority w:val="99"/>
    <w:rsid w:val="002E7113"/>
    <w:rPr>
      <w:sz w:val="18"/>
      <w:szCs w:val="18"/>
    </w:rPr>
  </w:style>
  <w:style w:type="character" w:customStyle="1" w:styleId="Char0">
    <w:name w:val="页脚 Char"/>
    <w:basedOn w:val="a0"/>
    <w:link w:val="a4"/>
    <w:uiPriority w:val="99"/>
    <w:rsid w:val="002E71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2026</Words>
  <Characters>11551</Characters>
  <Application>Microsoft Office Word</Application>
  <DocSecurity>4</DocSecurity>
  <Lines>96</Lines>
  <Paragraphs>27</Paragraphs>
  <ScaleCrop>false</ScaleCrop>
  <Company>Microsoft</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2024-11-28T16:02:00Z</dcterms:created>
  <dcterms:modified xsi:type="dcterms:W3CDTF">2024-11-28T16:02:00Z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5F2CB31283164F918FAA52CB76DA54D3_13</vt:lpwstr>
  </property>
</Properties>
</file>