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C3" w:rsidRDefault="0075337F">
      <w:pPr>
        <w:widowControl/>
        <w:shd w:val="clear" w:color="auto" w:fill="FFFFFF"/>
        <w:spacing w:line="360" w:lineRule="auto"/>
        <w:ind w:firstLine="354"/>
        <w:jc w:val="center"/>
        <w:rPr>
          <w:rFonts w:asciiTheme="minorEastAsia" w:hAnsiTheme="minorEastAsia" w:cs="Times New Roman"/>
          <w:b/>
          <w:color w:val="000000" w:themeColor="text1"/>
          <w:sz w:val="24"/>
          <w:szCs w:val="24"/>
        </w:rPr>
      </w:pPr>
      <w:r>
        <w:rPr>
          <w:rFonts w:asciiTheme="minorEastAsia" w:hAnsiTheme="minorEastAsia" w:cs="Times New Roman" w:hint="eastAsia"/>
          <w:b/>
          <w:color w:val="000000" w:themeColor="text1"/>
          <w:sz w:val="24"/>
          <w:szCs w:val="24"/>
        </w:rPr>
        <w:t>华泰柏瑞基金管理有限公司关于旗下基金参加</w:t>
      </w:r>
      <w:r w:rsidR="002C4317">
        <w:rPr>
          <w:rFonts w:asciiTheme="minorEastAsia" w:hAnsiTheme="minorEastAsia" w:cs="Times New Roman" w:hint="eastAsia"/>
          <w:b/>
          <w:color w:val="000000" w:themeColor="text1"/>
          <w:sz w:val="24"/>
          <w:szCs w:val="24"/>
        </w:rPr>
        <w:t>兴业银行股份有限公司</w:t>
      </w:r>
      <w:r>
        <w:rPr>
          <w:rFonts w:asciiTheme="minorEastAsia" w:hAnsiTheme="minorEastAsia" w:cs="Times New Roman" w:hint="eastAsia"/>
          <w:b/>
          <w:color w:val="000000" w:themeColor="text1"/>
          <w:sz w:val="24"/>
          <w:szCs w:val="24"/>
        </w:rPr>
        <w:t>费率优惠活动的公告</w:t>
      </w:r>
    </w:p>
    <w:p w:rsidR="00B919C3" w:rsidRPr="000473EA" w:rsidRDefault="00B919C3">
      <w:pPr>
        <w:spacing w:line="360" w:lineRule="auto"/>
        <w:ind w:firstLineChars="200" w:firstLine="420"/>
        <w:rPr>
          <w:rFonts w:asciiTheme="majorEastAsia" w:eastAsiaTheme="majorEastAsia" w:hAnsiTheme="majorEastAsia" w:cs="Calibri"/>
          <w:color w:val="000000" w:themeColor="text1"/>
          <w:szCs w:val="21"/>
        </w:rPr>
      </w:pPr>
    </w:p>
    <w:p w:rsidR="00B919C3" w:rsidRDefault="0075337F">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为答谢广大客户长期以来给予的信任与支持，经与</w:t>
      </w:r>
      <w:r w:rsidR="002C4317">
        <w:rPr>
          <w:rFonts w:asciiTheme="majorEastAsia" w:eastAsiaTheme="majorEastAsia" w:hAnsiTheme="majorEastAsia" w:cs="Calibri" w:hint="eastAsia"/>
          <w:color w:val="000000" w:themeColor="text1"/>
          <w:szCs w:val="21"/>
        </w:rPr>
        <w:t>兴业银行股份有限公司</w:t>
      </w:r>
      <w:r>
        <w:rPr>
          <w:rFonts w:asciiTheme="majorEastAsia" w:eastAsiaTheme="majorEastAsia" w:hAnsiTheme="majorEastAsia" w:cs="Calibri" w:hint="eastAsia"/>
          <w:color w:val="000000" w:themeColor="text1"/>
          <w:szCs w:val="21"/>
        </w:rPr>
        <w:t>（以下简称“</w:t>
      </w:r>
      <w:r w:rsidR="002C4317">
        <w:rPr>
          <w:rFonts w:asciiTheme="majorEastAsia" w:eastAsiaTheme="majorEastAsia" w:hAnsiTheme="majorEastAsia" w:cs="Calibri" w:hint="eastAsia"/>
          <w:color w:val="000000" w:themeColor="text1"/>
          <w:szCs w:val="21"/>
        </w:rPr>
        <w:t>兴业银行</w:t>
      </w:r>
      <w:r>
        <w:rPr>
          <w:rFonts w:asciiTheme="majorEastAsia" w:eastAsiaTheme="majorEastAsia" w:hAnsiTheme="majorEastAsia" w:cs="Calibri" w:hint="eastAsia"/>
          <w:color w:val="000000" w:themeColor="text1"/>
          <w:szCs w:val="21"/>
        </w:rPr>
        <w:t>”）协商一致，华泰柏瑞基金管理有限公司（以下简称“本公司”）决定旗下基金参加</w:t>
      </w:r>
      <w:r w:rsidR="002C4317">
        <w:rPr>
          <w:rFonts w:asciiTheme="majorEastAsia" w:eastAsiaTheme="majorEastAsia" w:hAnsiTheme="majorEastAsia" w:cs="Calibri" w:hint="eastAsia"/>
          <w:color w:val="000000" w:themeColor="text1"/>
          <w:szCs w:val="21"/>
        </w:rPr>
        <w:t>兴业银行</w:t>
      </w:r>
      <w:r>
        <w:rPr>
          <w:rFonts w:asciiTheme="majorEastAsia" w:eastAsiaTheme="majorEastAsia" w:hAnsiTheme="majorEastAsia" w:cs="Calibri" w:hint="eastAsia"/>
          <w:color w:val="000000" w:themeColor="text1"/>
          <w:szCs w:val="21"/>
        </w:rPr>
        <w:t>的费率优惠活动。现将具体费率优惠情况公告如下：</w:t>
      </w:r>
    </w:p>
    <w:p w:rsidR="00B919C3" w:rsidRDefault="00B919C3">
      <w:pPr>
        <w:spacing w:line="360" w:lineRule="auto"/>
        <w:rPr>
          <w:rFonts w:asciiTheme="majorEastAsia" w:eastAsiaTheme="majorEastAsia" w:hAnsiTheme="majorEastAsia" w:cs="Calibri"/>
          <w:color w:val="000000" w:themeColor="text1"/>
          <w:szCs w:val="21"/>
        </w:rPr>
      </w:pPr>
    </w:p>
    <w:p w:rsidR="00847619" w:rsidRPr="00847619" w:rsidRDefault="00847619" w:rsidP="00847619">
      <w:pPr>
        <w:spacing w:line="360" w:lineRule="auto"/>
        <w:ind w:firstLineChars="200" w:firstLine="422"/>
        <w:outlineLvl w:val="0"/>
        <w:rPr>
          <w:rFonts w:asciiTheme="majorEastAsia" w:eastAsiaTheme="majorEastAsia" w:hAnsiTheme="majorEastAsia" w:cs="Calibri"/>
          <w:b/>
          <w:color w:val="000000" w:themeColor="text1"/>
          <w:szCs w:val="21"/>
        </w:rPr>
      </w:pPr>
      <w:r w:rsidRPr="00847619">
        <w:rPr>
          <w:rFonts w:asciiTheme="majorEastAsia" w:eastAsiaTheme="majorEastAsia" w:hAnsiTheme="majorEastAsia" w:cs="Calibri" w:hint="eastAsia"/>
          <w:b/>
          <w:color w:val="000000" w:themeColor="text1"/>
          <w:szCs w:val="21"/>
        </w:rPr>
        <w:t>一、适用基金</w:t>
      </w:r>
    </w:p>
    <w:tbl>
      <w:tblPr>
        <w:tblW w:w="8851" w:type="dxa"/>
        <w:tblLook w:val="04A0"/>
      </w:tblPr>
      <w:tblGrid>
        <w:gridCol w:w="768"/>
        <w:gridCol w:w="7024"/>
        <w:gridCol w:w="1059"/>
      </w:tblGrid>
      <w:tr w:rsidR="00847619" w:rsidRPr="00737805" w:rsidTr="00847619">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hideMark/>
          </w:tcPr>
          <w:p w:rsidR="00847619" w:rsidRPr="00737805" w:rsidRDefault="00847619" w:rsidP="00847619">
            <w:pPr>
              <w:widowControl/>
              <w:jc w:val="center"/>
              <w:rPr>
                <w:rFonts w:asciiTheme="majorEastAsia" w:eastAsiaTheme="majorEastAsia" w:hAnsiTheme="majorEastAsia" w:cs="宋体"/>
                <w:b/>
                <w:bCs/>
                <w:kern w:val="0"/>
                <w:sz w:val="18"/>
                <w:szCs w:val="16"/>
              </w:rPr>
            </w:pPr>
            <w:r w:rsidRPr="00737805">
              <w:rPr>
                <w:rFonts w:asciiTheme="majorEastAsia" w:eastAsiaTheme="majorEastAsia" w:hAnsiTheme="majorEastAsia" w:cs="宋体" w:hint="eastAsia"/>
                <w:b/>
                <w:bCs/>
                <w:kern w:val="0"/>
                <w:sz w:val="18"/>
                <w:szCs w:val="16"/>
              </w:rPr>
              <w:t>序号</w:t>
            </w:r>
          </w:p>
        </w:tc>
        <w:tc>
          <w:tcPr>
            <w:tcW w:w="7024" w:type="dxa"/>
            <w:tcBorders>
              <w:top w:val="single" w:sz="4" w:space="0" w:color="auto"/>
              <w:left w:val="nil"/>
              <w:bottom w:val="single" w:sz="4" w:space="0" w:color="auto"/>
              <w:right w:val="single" w:sz="4" w:space="0" w:color="auto"/>
            </w:tcBorders>
            <w:shd w:val="clear" w:color="auto" w:fill="auto"/>
            <w:noWrap/>
            <w:hideMark/>
          </w:tcPr>
          <w:p w:rsidR="00847619" w:rsidRPr="00737805" w:rsidRDefault="00847619" w:rsidP="00847619">
            <w:pPr>
              <w:widowControl/>
              <w:jc w:val="center"/>
              <w:rPr>
                <w:rFonts w:asciiTheme="majorEastAsia" w:eastAsiaTheme="majorEastAsia" w:hAnsiTheme="majorEastAsia" w:cs="宋体"/>
                <w:b/>
                <w:bCs/>
                <w:kern w:val="0"/>
                <w:sz w:val="18"/>
                <w:szCs w:val="16"/>
              </w:rPr>
            </w:pPr>
            <w:r w:rsidRPr="00737805">
              <w:rPr>
                <w:rFonts w:asciiTheme="majorEastAsia" w:eastAsiaTheme="majorEastAsia" w:hAnsiTheme="majorEastAsia" w:cs="宋体" w:hint="eastAsia"/>
                <w:b/>
                <w:bCs/>
                <w:kern w:val="0"/>
                <w:sz w:val="18"/>
                <w:szCs w:val="16"/>
              </w:rPr>
              <w:t>基金名称</w:t>
            </w:r>
          </w:p>
        </w:tc>
        <w:tc>
          <w:tcPr>
            <w:tcW w:w="1059" w:type="dxa"/>
            <w:tcBorders>
              <w:top w:val="single" w:sz="4" w:space="0" w:color="auto"/>
              <w:left w:val="nil"/>
              <w:bottom w:val="single" w:sz="4" w:space="0" w:color="auto"/>
              <w:right w:val="single" w:sz="4" w:space="0" w:color="auto"/>
            </w:tcBorders>
            <w:shd w:val="clear" w:color="auto" w:fill="auto"/>
            <w:noWrap/>
            <w:hideMark/>
          </w:tcPr>
          <w:p w:rsidR="00847619" w:rsidRPr="00737805" w:rsidRDefault="00847619" w:rsidP="00847619">
            <w:pPr>
              <w:widowControl/>
              <w:jc w:val="center"/>
              <w:rPr>
                <w:rFonts w:asciiTheme="majorEastAsia" w:eastAsiaTheme="majorEastAsia" w:hAnsiTheme="majorEastAsia" w:cs="宋体"/>
                <w:b/>
                <w:bCs/>
                <w:kern w:val="0"/>
                <w:sz w:val="18"/>
                <w:szCs w:val="16"/>
              </w:rPr>
            </w:pPr>
            <w:r w:rsidRPr="00737805">
              <w:rPr>
                <w:rFonts w:asciiTheme="majorEastAsia" w:eastAsiaTheme="majorEastAsia" w:hAnsiTheme="majorEastAsia" w:cs="宋体" w:hint="eastAsia"/>
                <w:b/>
                <w:bCs/>
                <w:kern w:val="0"/>
                <w:sz w:val="18"/>
                <w:szCs w:val="16"/>
              </w:rPr>
              <w:t>基金代码</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华泰柏瑞MSCI中国A股国际通交易型开放式指数证券投资基金联接基金A类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006286</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2</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华泰柏瑞MSCI中国A股国际通交易型开放式指数证券投资基金联接基金C类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006293</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3</w:t>
            </w:r>
          </w:p>
        </w:tc>
        <w:tc>
          <w:tcPr>
            <w:tcW w:w="7024" w:type="dxa"/>
            <w:tcBorders>
              <w:top w:val="single" w:sz="4" w:space="0" w:color="auto"/>
              <w:left w:val="nil"/>
              <w:bottom w:val="single" w:sz="4" w:space="0" w:color="auto"/>
              <w:right w:val="single" w:sz="4" w:space="0" w:color="auto"/>
            </w:tcBorders>
            <w:shd w:val="clear" w:color="auto" w:fill="auto"/>
            <w:noWrap/>
            <w:vAlign w:val="center"/>
            <w:hideMark/>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华泰柏瑞沪深300交易型开放式指数证券投资基金联接基金A类</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460300</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4</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华泰柏瑞沪深300交易型开放式指数证券投资基金联接基金C类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006131</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5</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华泰柏瑞上证红利交易型开放式指数证券投资基金联接基金A类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012761</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6</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华泰柏瑞上证红利交易型开放式指数证券投资基金联接基金C类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012762</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7</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华泰柏瑞上证科创板50成份交易型开放式指数证券投资基金联接基金A类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011610</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8</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华泰柏瑞上证科创板50成份交易型开放式指数证券投资基金联接基金C类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011611</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9</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华泰柏瑞中证500交易型开放式指数证券投资基金联接基金A类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001214</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10</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华泰柏瑞中证500交易型开放式指数证券投资基金联接基金C类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006087</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11</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华泰柏瑞中证光伏产业交易型开放式指数证券投资基金联接基金A类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012679</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12</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华泰柏瑞中证光伏产业交易型开放式指数证券投资基金联接基金C类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012680</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13</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华泰柏瑞中证红利低波动交易型开放式指数证券投资基金联接基金A类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007466</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14</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华泰柏瑞中证红利低波动交易型开放式指数证券投资基金联接基金C类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kern w:val="0"/>
                <w:sz w:val="18"/>
                <w:szCs w:val="16"/>
              </w:rPr>
            </w:pPr>
            <w:r w:rsidRPr="00737805">
              <w:rPr>
                <w:rFonts w:asciiTheme="majorEastAsia" w:eastAsiaTheme="majorEastAsia" w:hAnsiTheme="majorEastAsia" w:hint="eastAsia"/>
                <w:color w:val="000000"/>
                <w:sz w:val="18"/>
                <w:szCs w:val="16"/>
              </w:rPr>
              <w:t>007467</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15</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olor w:val="000000"/>
                <w:sz w:val="18"/>
                <w:szCs w:val="16"/>
              </w:rPr>
            </w:pPr>
            <w:r w:rsidRPr="00737805">
              <w:rPr>
                <w:rFonts w:asciiTheme="majorEastAsia" w:eastAsiaTheme="majorEastAsia" w:hAnsiTheme="majorEastAsia" w:hint="eastAsia"/>
                <w:color w:val="000000"/>
                <w:sz w:val="18"/>
                <w:szCs w:val="16"/>
              </w:rPr>
              <w:t>华泰柏瑞中证科技100交易型开放式指数证券投资基金联接基金A类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olor w:val="000000"/>
                <w:sz w:val="18"/>
                <w:szCs w:val="16"/>
              </w:rPr>
            </w:pPr>
            <w:r w:rsidRPr="00737805">
              <w:rPr>
                <w:rFonts w:asciiTheme="majorEastAsia" w:eastAsiaTheme="majorEastAsia" w:hAnsiTheme="majorEastAsia" w:hint="eastAsia"/>
                <w:color w:val="000000"/>
                <w:sz w:val="18"/>
                <w:szCs w:val="16"/>
              </w:rPr>
              <w:t>008399</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16</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olor w:val="000000"/>
                <w:sz w:val="18"/>
                <w:szCs w:val="16"/>
              </w:rPr>
            </w:pPr>
            <w:r w:rsidRPr="00737805">
              <w:rPr>
                <w:rFonts w:asciiTheme="majorEastAsia" w:eastAsiaTheme="majorEastAsia" w:hAnsiTheme="majorEastAsia" w:hint="eastAsia"/>
                <w:color w:val="000000"/>
                <w:sz w:val="18"/>
                <w:szCs w:val="16"/>
              </w:rPr>
              <w:t>华泰柏瑞中证科技100交易型开放式指数证券投资基金联接基金C类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olor w:val="000000"/>
                <w:sz w:val="18"/>
                <w:szCs w:val="16"/>
              </w:rPr>
            </w:pPr>
            <w:r w:rsidRPr="00737805">
              <w:rPr>
                <w:rFonts w:asciiTheme="majorEastAsia" w:eastAsiaTheme="majorEastAsia" w:hAnsiTheme="majorEastAsia" w:hint="eastAsia"/>
                <w:color w:val="000000"/>
                <w:sz w:val="18"/>
                <w:szCs w:val="16"/>
              </w:rPr>
              <w:t>008400</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17</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olor w:val="000000"/>
                <w:sz w:val="18"/>
                <w:szCs w:val="16"/>
              </w:rPr>
            </w:pPr>
            <w:r w:rsidRPr="00737805">
              <w:rPr>
                <w:rFonts w:asciiTheme="majorEastAsia" w:eastAsiaTheme="majorEastAsia" w:hAnsiTheme="majorEastAsia" w:hint="eastAsia"/>
                <w:color w:val="000000"/>
                <w:sz w:val="18"/>
                <w:szCs w:val="16"/>
              </w:rPr>
              <w:t>华泰柏瑞中证稀土产业交易型开放式指数证券投资基金发起式联接基金A类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olor w:val="000000"/>
                <w:sz w:val="18"/>
                <w:szCs w:val="16"/>
              </w:rPr>
            </w:pPr>
            <w:r w:rsidRPr="00737805">
              <w:rPr>
                <w:rFonts w:asciiTheme="majorEastAsia" w:eastAsiaTheme="majorEastAsia" w:hAnsiTheme="majorEastAsia" w:hint="eastAsia"/>
                <w:color w:val="000000"/>
                <w:sz w:val="18"/>
                <w:szCs w:val="16"/>
              </w:rPr>
              <w:t>014331</w:t>
            </w:r>
          </w:p>
        </w:tc>
      </w:tr>
      <w:tr w:rsidR="00737805" w:rsidRPr="00737805" w:rsidTr="009A48DE">
        <w:trPr>
          <w:trHeight w:val="127"/>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s="宋体"/>
                <w:color w:val="000000"/>
                <w:kern w:val="0"/>
                <w:sz w:val="18"/>
                <w:szCs w:val="16"/>
              </w:rPr>
            </w:pPr>
            <w:r w:rsidRPr="00737805">
              <w:rPr>
                <w:rFonts w:asciiTheme="majorEastAsia" w:eastAsiaTheme="majorEastAsia" w:hAnsiTheme="majorEastAsia" w:hint="eastAsia"/>
                <w:color w:val="000000"/>
                <w:sz w:val="18"/>
                <w:szCs w:val="16"/>
              </w:rPr>
              <w:t>18</w:t>
            </w:r>
          </w:p>
        </w:tc>
        <w:tc>
          <w:tcPr>
            <w:tcW w:w="7024"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rPr>
                <w:rFonts w:asciiTheme="majorEastAsia" w:eastAsiaTheme="majorEastAsia" w:hAnsiTheme="majorEastAsia"/>
                <w:color w:val="000000"/>
                <w:sz w:val="18"/>
                <w:szCs w:val="16"/>
              </w:rPr>
            </w:pPr>
            <w:r w:rsidRPr="00737805">
              <w:rPr>
                <w:rFonts w:asciiTheme="majorEastAsia" w:eastAsiaTheme="majorEastAsia" w:hAnsiTheme="majorEastAsia" w:hint="eastAsia"/>
                <w:color w:val="000000"/>
                <w:sz w:val="18"/>
                <w:szCs w:val="16"/>
              </w:rPr>
              <w:t>华泰柏瑞中证稀土产业交易型开放式指数证券投资基金发起式联接基金C类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37805" w:rsidRPr="00737805" w:rsidRDefault="00737805" w:rsidP="00737805">
            <w:pPr>
              <w:widowControl/>
              <w:jc w:val="center"/>
              <w:rPr>
                <w:rFonts w:asciiTheme="majorEastAsia" w:eastAsiaTheme="majorEastAsia" w:hAnsiTheme="majorEastAsia"/>
                <w:color w:val="000000"/>
                <w:sz w:val="18"/>
                <w:szCs w:val="16"/>
              </w:rPr>
            </w:pPr>
            <w:r w:rsidRPr="00737805">
              <w:rPr>
                <w:rFonts w:asciiTheme="majorEastAsia" w:eastAsiaTheme="majorEastAsia" w:hAnsiTheme="majorEastAsia" w:hint="eastAsia"/>
                <w:color w:val="000000"/>
                <w:sz w:val="18"/>
                <w:szCs w:val="16"/>
              </w:rPr>
              <w:t>014332</w:t>
            </w:r>
          </w:p>
        </w:tc>
      </w:tr>
    </w:tbl>
    <w:p w:rsidR="00847619" w:rsidRDefault="00847619">
      <w:pPr>
        <w:spacing w:line="360" w:lineRule="auto"/>
        <w:ind w:firstLineChars="200" w:firstLine="422"/>
        <w:outlineLvl w:val="0"/>
        <w:rPr>
          <w:rFonts w:asciiTheme="majorEastAsia" w:eastAsiaTheme="majorEastAsia" w:hAnsiTheme="majorEastAsia" w:cs="Calibri"/>
          <w:b/>
          <w:color w:val="000000" w:themeColor="text1"/>
          <w:szCs w:val="21"/>
        </w:rPr>
      </w:pPr>
    </w:p>
    <w:p w:rsidR="00B919C3" w:rsidRDefault="00847619">
      <w:pPr>
        <w:spacing w:line="360" w:lineRule="auto"/>
        <w:ind w:firstLineChars="200" w:firstLine="422"/>
        <w:outlineLvl w:val="0"/>
        <w:rPr>
          <w:rFonts w:asciiTheme="majorEastAsia" w:eastAsiaTheme="majorEastAsia" w:hAnsiTheme="majorEastAsia" w:cs="Calibri"/>
          <w:b/>
          <w:color w:val="000000" w:themeColor="text1"/>
          <w:szCs w:val="21"/>
        </w:rPr>
      </w:pPr>
      <w:r>
        <w:rPr>
          <w:rFonts w:asciiTheme="majorEastAsia" w:eastAsiaTheme="majorEastAsia" w:hAnsiTheme="majorEastAsia" w:cs="Calibri" w:hint="eastAsia"/>
          <w:b/>
          <w:color w:val="000000" w:themeColor="text1"/>
          <w:szCs w:val="21"/>
        </w:rPr>
        <w:t>二</w:t>
      </w:r>
      <w:r w:rsidR="0075337F">
        <w:rPr>
          <w:rFonts w:asciiTheme="majorEastAsia" w:eastAsiaTheme="majorEastAsia" w:hAnsiTheme="majorEastAsia" w:cs="Calibri" w:hint="eastAsia"/>
          <w:b/>
          <w:color w:val="000000" w:themeColor="text1"/>
          <w:szCs w:val="21"/>
        </w:rPr>
        <w:t>、费率优惠活动</w:t>
      </w:r>
    </w:p>
    <w:p w:rsidR="00B919C3" w:rsidRDefault="00222ED3">
      <w:pPr>
        <w:spacing w:line="360" w:lineRule="auto"/>
        <w:ind w:firstLineChars="200" w:firstLine="420"/>
        <w:rPr>
          <w:rFonts w:asciiTheme="majorEastAsia" w:eastAsiaTheme="majorEastAsia" w:hAnsiTheme="majorEastAsia" w:cs="Calibri"/>
          <w:color w:val="000000" w:themeColor="text1"/>
          <w:szCs w:val="21"/>
        </w:rPr>
      </w:pPr>
      <w:r w:rsidRPr="00222ED3">
        <w:rPr>
          <w:rFonts w:asciiTheme="majorEastAsia" w:eastAsiaTheme="majorEastAsia" w:hAnsiTheme="majorEastAsia" w:cs="Calibri" w:hint="eastAsia"/>
          <w:color w:val="000000" w:themeColor="text1"/>
          <w:szCs w:val="21"/>
        </w:rPr>
        <w:t>自202</w:t>
      </w:r>
      <w:r>
        <w:rPr>
          <w:rFonts w:asciiTheme="majorEastAsia" w:eastAsiaTheme="majorEastAsia" w:hAnsiTheme="majorEastAsia" w:cs="Calibri"/>
          <w:color w:val="000000" w:themeColor="text1"/>
          <w:szCs w:val="21"/>
        </w:rPr>
        <w:t>4</w:t>
      </w:r>
      <w:r w:rsidRPr="00222ED3">
        <w:rPr>
          <w:rFonts w:asciiTheme="majorEastAsia" w:eastAsiaTheme="majorEastAsia" w:hAnsiTheme="majorEastAsia" w:cs="Calibri" w:hint="eastAsia"/>
          <w:color w:val="000000" w:themeColor="text1"/>
          <w:szCs w:val="21"/>
        </w:rPr>
        <w:t>年</w:t>
      </w:r>
      <w:r>
        <w:rPr>
          <w:rFonts w:asciiTheme="majorEastAsia" w:eastAsiaTheme="majorEastAsia" w:hAnsiTheme="majorEastAsia" w:cs="Calibri"/>
          <w:color w:val="000000" w:themeColor="text1"/>
          <w:szCs w:val="21"/>
        </w:rPr>
        <w:t>12</w:t>
      </w:r>
      <w:r w:rsidRPr="00222ED3">
        <w:rPr>
          <w:rFonts w:asciiTheme="majorEastAsia" w:eastAsiaTheme="majorEastAsia" w:hAnsiTheme="majorEastAsia" w:cs="Calibri" w:hint="eastAsia"/>
          <w:color w:val="000000" w:themeColor="text1"/>
          <w:szCs w:val="21"/>
        </w:rPr>
        <w:t>月</w:t>
      </w:r>
      <w:r>
        <w:rPr>
          <w:rFonts w:asciiTheme="majorEastAsia" w:eastAsiaTheme="majorEastAsia" w:hAnsiTheme="majorEastAsia" w:cs="Calibri"/>
          <w:color w:val="000000" w:themeColor="text1"/>
          <w:szCs w:val="21"/>
        </w:rPr>
        <w:t>2</w:t>
      </w:r>
      <w:r w:rsidRPr="00222ED3">
        <w:rPr>
          <w:rFonts w:asciiTheme="majorEastAsia" w:eastAsiaTheme="majorEastAsia" w:hAnsiTheme="majorEastAsia" w:cs="Calibri" w:hint="eastAsia"/>
          <w:color w:val="000000" w:themeColor="text1"/>
          <w:szCs w:val="21"/>
        </w:rPr>
        <w:t>日至202</w:t>
      </w:r>
      <w:r>
        <w:rPr>
          <w:rFonts w:asciiTheme="majorEastAsia" w:eastAsiaTheme="majorEastAsia" w:hAnsiTheme="majorEastAsia" w:cs="Calibri"/>
          <w:color w:val="000000" w:themeColor="text1"/>
          <w:szCs w:val="21"/>
        </w:rPr>
        <w:t>4</w:t>
      </w:r>
      <w:r w:rsidRPr="00222ED3">
        <w:rPr>
          <w:rFonts w:asciiTheme="majorEastAsia" w:eastAsiaTheme="majorEastAsia" w:hAnsiTheme="majorEastAsia" w:cs="Calibri" w:hint="eastAsia"/>
          <w:color w:val="000000" w:themeColor="text1"/>
          <w:szCs w:val="21"/>
        </w:rPr>
        <w:t>年12月31日</w:t>
      </w:r>
      <w:r w:rsidR="0075337F">
        <w:rPr>
          <w:rFonts w:asciiTheme="majorEastAsia" w:eastAsiaTheme="majorEastAsia" w:hAnsiTheme="majorEastAsia" w:cs="Calibri" w:hint="eastAsia"/>
          <w:color w:val="000000" w:themeColor="text1"/>
          <w:szCs w:val="21"/>
        </w:rPr>
        <w:t>，投资者通过</w:t>
      </w:r>
      <w:r w:rsidR="002C4317">
        <w:rPr>
          <w:rFonts w:asciiTheme="majorEastAsia" w:eastAsiaTheme="majorEastAsia" w:hAnsiTheme="majorEastAsia" w:cs="Calibri" w:hint="eastAsia"/>
          <w:color w:val="000000" w:themeColor="text1"/>
          <w:szCs w:val="21"/>
        </w:rPr>
        <w:t>兴业银行</w:t>
      </w:r>
      <w:r w:rsidR="0075337F">
        <w:rPr>
          <w:rFonts w:asciiTheme="majorEastAsia" w:eastAsiaTheme="majorEastAsia" w:hAnsiTheme="majorEastAsia" w:cs="Calibri"/>
          <w:color w:val="000000" w:themeColor="text1"/>
          <w:szCs w:val="21"/>
        </w:rPr>
        <w:t>申购</w:t>
      </w:r>
      <w:r>
        <w:rPr>
          <w:rFonts w:asciiTheme="majorEastAsia" w:eastAsiaTheme="majorEastAsia" w:hAnsiTheme="majorEastAsia" w:cs="Calibri" w:hint="eastAsia"/>
          <w:color w:val="000000" w:themeColor="text1"/>
          <w:szCs w:val="21"/>
        </w:rPr>
        <w:t>（含定期定额投资</w:t>
      </w:r>
      <w:r w:rsidRPr="00937CF7">
        <w:rPr>
          <w:rFonts w:asciiTheme="majorEastAsia" w:eastAsiaTheme="majorEastAsia" w:hAnsiTheme="majorEastAsia" w:cs="Calibri" w:hint="eastAsia"/>
          <w:color w:val="000000" w:themeColor="text1"/>
          <w:szCs w:val="21"/>
        </w:rPr>
        <w:t>）</w:t>
      </w:r>
      <w:r w:rsidR="0075337F">
        <w:rPr>
          <w:rFonts w:asciiTheme="majorEastAsia" w:eastAsiaTheme="majorEastAsia" w:hAnsiTheme="majorEastAsia" w:cs="Calibri" w:hint="eastAsia"/>
          <w:color w:val="000000" w:themeColor="text1"/>
          <w:szCs w:val="21"/>
        </w:rPr>
        <w:t>本公司旗下</w:t>
      </w:r>
      <w:r w:rsidR="00481A50">
        <w:rPr>
          <w:rFonts w:asciiTheme="majorEastAsia" w:eastAsiaTheme="majorEastAsia" w:hAnsiTheme="majorEastAsia" w:cs="Calibri" w:hint="eastAsia"/>
          <w:color w:val="000000" w:themeColor="text1"/>
          <w:szCs w:val="21"/>
        </w:rPr>
        <w:t>部分</w:t>
      </w:r>
      <w:r w:rsidR="0075337F">
        <w:rPr>
          <w:rFonts w:asciiTheme="majorEastAsia" w:eastAsiaTheme="majorEastAsia" w:hAnsiTheme="majorEastAsia" w:cs="Calibri" w:hint="eastAsia"/>
          <w:color w:val="000000" w:themeColor="text1"/>
          <w:szCs w:val="21"/>
        </w:rPr>
        <w:t>基金，</w:t>
      </w:r>
      <w:r w:rsidR="00481A50" w:rsidRPr="00481A50">
        <w:rPr>
          <w:rFonts w:asciiTheme="majorEastAsia" w:eastAsiaTheme="majorEastAsia" w:hAnsiTheme="majorEastAsia" w:cs="Calibri" w:hint="eastAsia"/>
          <w:color w:val="000000" w:themeColor="text1"/>
          <w:szCs w:val="21"/>
        </w:rPr>
        <w:t>享受基金申购手续费率1折优惠</w:t>
      </w:r>
      <w:r w:rsidR="0075337F">
        <w:rPr>
          <w:rFonts w:asciiTheme="majorEastAsia" w:eastAsiaTheme="majorEastAsia" w:hAnsiTheme="majorEastAsia" w:cs="Calibri" w:hint="eastAsia"/>
          <w:color w:val="000000" w:themeColor="text1"/>
          <w:szCs w:val="21"/>
        </w:rPr>
        <w:t>。基金原费率请详见招募说明书（更新）等法律文件，以及本公司发布的最新业务公告。</w:t>
      </w:r>
    </w:p>
    <w:p w:rsidR="00B919C3" w:rsidRDefault="0075337F">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费率优惠期限内，如本公司新增通过</w:t>
      </w:r>
      <w:r w:rsidR="002C4317">
        <w:rPr>
          <w:rFonts w:asciiTheme="majorEastAsia" w:eastAsiaTheme="majorEastAsia" w:hAnsiTheme="majorEastAsia" w:cs="Calibri" w:hint="eastAsia"/>
          <w:color w:val="000000" w:themeColor="text1"/>
          <w:szCs w:val="21"/>
        </w:rPr>
        <w:t>兴业银行</w:t>
      </w:r>
      <w:r>
        <w:rPr>
          <w:rFonts w:asciiTheme="majorEastAsia" w:eastAsiaTheme="majorEastAsia" w:hAnsiTheme="majorEastAsia" w:cs="Calibri" w:hint="eastAsia"/>
          <w:color w:val="000000" w:themeColor="text1"/>
          <w:szCs w:val="21"/>
        </w:rPr>
        <w:t>销售的基金产品，将同时开通该基金上述优惠活动。</w:t>
      </w:r>
    </w:p>
    <w:p w:rsidR="00B919C3" w:rsidRPr="00F91A1C" w:rsidRDefault="00B919C3">
      <w:pPr>
        <w:spacing w:line="360" w:lineRule="auto"/>
        <w:ind w:firstLineChars="200" w:firstLine="420"/>
        <w:rPr>
          <w:rFonts w:asciiTheme="majorEastAsia" w:eastAsiaTheme="majorEastAsia" w:hAnsiTheme="majorEastAsia" w:cs="Calibri"/>
          <w:color w:val="000000" w:themeColor="text1"/>
          <w:szCs w:val="21"/>
        </w:rPr>
      </w:pPr>
    </w:p>
    <w:p w:rsidR="00B919C3" w:rsidRDefault="00847619">
      <w:pPr>
        <w:spacing w:line="360" w:lineRule="auto"/>
        <w:ind w:firstLineChars="200" w:firstLine="422"/>
        <w:outlineLvl w:val="0"/>
        <w:rPr>
          <w:rFonts w:asciiTheme="majorEastAsia" w:eastAsiaTheme="majorEastAsia" w:hAnsiTheme="majorEastAsia" w:cs="Calibri"/>
          <w:b/>
          <w:color w:val="000000" w:themeColor="text1"/>
          <w:szCs w:val="21"/>
        </w:rPr>
      </w:pPr>
      <w:r>
        <w:rPr>
          <w:rFonts w:asciiTheme="majorEastAsia" w:eastAsiaTheme="majorEastAsia" w:hAnsiTheme="majorEastAsia" w:cs="Calibri" w:hint="eastAsia"/>
          <w:b/>
          <w:color w:val="000000" w:themeColor="text1"/>
          <w:szCs w:val="21"/>
        </w:rPr>
        <w:lastRenderedPageBreak/>
        <w:t>三</w:t>
      </w:r>
      <w:r w:rsidR="0075337F">
        <w:rPr>
          <w:rFonts w:asciiTheme="majorEastAsia" w:eastAsiaTheme="majorEastAsia" w:hAnsiTheme="majorEastAsia" w:cs="Calibri" w:hint="eastAsia"/>
          <w:b/>
          <w:color w:val="000000" w:themeColor="text1"/>
          <w:szCs w:val="21"/>
        </w:rPr>
        <w:t>、重要提示</w:t>
      </w:r>
    </w:p>
    <w:p w:rsidR="00B919C3" w:rsidRDefault="0075337F">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1、本优惠活动仅适用于基金申购</w:t>
      </w:r>
      <w:r w:rsidR="00222ED3">
        <w:rPr>
          <w:rFonts w:asciiTheme="majorEastAsia" w:eastAsiaTheme="majorEastAsia" w:hAnsiTheme="majorEastAsia" w:cs="Calibri" w:hint="eastAsia"/>
          <w:color w:val="000000" w:themeColor="text1"/>
          <w:szCs w:val="21"/>
        </w:rPr>
        <w:t>（含定期定额投资</w:t>
      </w:r>
      <w:r w:rsidR="00937CF7" w:rsidRPr="00937CF7">
        <w:rPr>
          <w:rFonts w:asciiTheme="majorEastAsia" w:eastAsiaTheme="majorEastAsia" w:hAnsiTheme="majorEastAsia" w:cs="Calibri" w:hint="eastAsia"/>
          <w:color w:val="000000" w:themeColor="text1"/>
          <w:szCs w:val="21"/>
        </w:rPr>
        <w:t>）</w:t>
      </w:r>
      <w:r>
        <w:rPr>
          <w:rFonts w:asciiTheme="majorEastAsia" w:eastAsiaTheme="majorEastAsia" w:hAnsiTheme="majorEastAsia" w:cs="Calibri" w:hint="eastAsia"/>
          <w:color w:val="000000" w:themeColor="text1"/>
          <w:szCs w:val="21"/>
        </w:rPr>
        <w:t>业务的手续费，不包括基金赎回等其他业务的手续费。</w:t>
      </w:r>
    </w:p>
    <w:p w:rsidR="00B919C3" w:rsidRDefault="0075337F">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2、费率优惠活动解释权归</w:t>
      </w:r>
      <w:r w:rsidR="002C4317">
        <w:rPr>
          <w:rFonts w:asciiTheme="majorEastAsia" w:eastAsiaTheme="majorEastAsia" w:hAnsiTheme="majorEastAsia" w:cs="Calibri" w:hint="eastAsia"/>
          <w:color w:val="000000" w:themeColor="text1"/>
          <w:szCs w:val="21"/>
        </w:rPr>
        <w:t>兴业银行</w:t>
      </w:r>
      <w:r>
        <w:rPr>
          <w:rFonts w:asciiTheme="majorEastAsia" w:eastAsiaTheme="majorEastAsia" w:hAnsiTheme="majorEastAsia" w:cs="Calibri" w:hint="eastAsia"/>
          <w:color w:val="000000" w:themeColor="text1"/>
          <w:szCs w:val="21"/>
        </w:rPr>
        <w:t>所有，有关优惠活动的具体规定如有变化，敬请投资者留意前述销售机构的有关公告。</w:t>
      </w:r>
    </w:p>
    <w:p w:rsidR="0086579E" w:rsidRDefault="0075337F">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3、</w:t>
      </w:r>
      <w:r w:rsidR="0086579E" w:rsidRPr="0086579E">
        <w:rPr>
          <w:rFonts w:asciiTheme="majorEastAsia" w:eastAsiaTheme="majorEastAsia" w:hAnsiTheme="majorEastAsia" w:cs="Calibri" w:hint="eastAsia"/>
          <w:color w:val="000000" w:themeColor="text1"/>
          <w:szCs w:val="21"/>
        </w:rPr>
        <w:t>上述费率优惠活动解释权归兴业银行股份有限公司所有。活动期间，业务规则和流程以兴业银行的安排和规定为准，兴业银行有权根据需要调整该活动相关规则（包括増减适用基金范围及变更费率优惠安排等）。相关活动的具体费率折扣及活动起止时间如有变化，敬请广大投资者留意兴业银行的详情公告</w:t>
      </w:r>
      <w:r>
        <w:rPr>
          <w:rFonts w:asciiTheme="majorEastAsia" w:eastAsiaTheme="majorEastAsia" w:hAnsiTheme="majorEastAsia" w:cs="Calibri" w:hint="eastAsia"/>
          <w:color w:val="000000" w:themeColor="text1"/>
          <w:szCs w:val="21"/>
        </w:rPr>
        <w:t>。</w:t>
      </w:r>
    </w:p>
    <w:p w:rsidR="00B919C3" w:rsidRDefault="0086579E">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4、</w:t>
      </w:r>
      <w:bookmarkStart w:id="0" w:name="_GoBack"/>
      <w:bookmarkEnd w:id="0"/>
      <w:r w:rsidR="0075337F">
        <w:rPr>
          <w:rFonts w:asciiTheme="majorEastAsia" w:eastAsiaTheme="majorEastAsia" w:hAnsiTheme="majorEastAsia" w:cs="Calibri" w:hint="eastAsia"/>
          <w:color w:val="000000" w:themeColor="text1"/>
          <w:szCs w:val="21"/>
        </w:rPr>
        <w:t>投资者欲了解基金产品的详细情况，请仔细阅读基金的基金合同、招募说明书等法律文件。</w:t>
      </w:r>
    </w:p>
    <w:p w:rsidR="00B919C3" w:rsidRDefault="00B919C3">
      <w:pPr>
        <w:spacing w:line="360" w:lineRule="auto"/>
        <w:ind w:firstLineChars="200" w:firstLine="420"/>
        <w:rPr>
          <w:rFonts w:asciiTheme="majorEastAsia" w:eastAsiaTheme="majorEastAsia" w:hAnsiTheme="majorEastAsia" w:cs="Calibri"/>
          <w:color w:val="000000" w:themeColor="text1"/>
          <w:szCs w:val="21"/>
        </w:rPr>
      </w:pPr>
    </w:p>
    <w:p w:rsidR="00B919C3" w:rsidRDefault="00847619">
      <w:pPr>
        <w:spacing w:line="360" w:lineRule="auto"/>
        <w:ind w:firstLineChars="200" w:firstLine="422"/>
        <w:outlineLvl w:val="0"/>
        <w:rPr>
          <w:rFonts w:asciiTheme="majorEastAsia" w:eastAsiaTheme="majorEastAsia" w:hAnsiTheme="majorEastAsia" w:cs="Calibri"/>
          <w:b/>
          <w:color w:val="000000" w:themeColor="text1"/>
          <w:szCs w:val="21"/>
        </w:rPr>
      </w:pPr>
      <w:r>
        <w:rPr>
          <w:rFonts w:asciiTheme="majorEastAsia" w:eastAsiaTheme="majorEastAsia" w:hAnsiTheme="majorEastAsia" w:cs="Calibri" w:hint="eastAsia"/>
          <w:b/>
          <w:color w:val="000000" w:themeColor="text1"/>
          <w:szCs w:val="21"/>
        </w:rPr>
        <w:t>四</w:t>
      </w:r>
      <w:r w:rsidR="0075337F">
        <w:rPr>
          <w:rFonts w:asciiTheme="majorEastAsia" w:eastAsiaTheme="majorEastAsia" w:hAnsiTheme="majorEastAsia" w:cs="Calibri" w:hint="eastAsia"/>
          <w:b/>
          <w:color w:val="000000" w:themeColor="text1"/>
          <w:szCs w:val="21"/>
        </w:rPr>
        <w:t>、投资者可通过以下途径了解或咨询相关情况</w:t>
      </w:r>
    </w:p>
    <w:p w:rsidR="00B261AB" w:rsidRPr="00B261AB" w:rsidRDefault="00B261AB" w:rsidP="00B261AB">
      <w:pPr>
        <w:spacing w:line="360" w:lineRule="auto"/>
        <w:ind w:firstLineChars="200" w:firstLine="420"/>
        <w:outlineLvl w:val="0"/>
        <w:rPr>
          <w:rFonts w:asciiTheme="majorEastAsia" w:eastAsiaTheme="majorEastAsia" w:hAnsiTheme="majorEastAsia" w:cs="Calibri"/>
          <w:color w:val="000000" w:themeColor="text1"/>
          <w:szCs w:val="21"/>
        </w:rPr>
      </w:pPr>
      <w:r w:rsidRPr="00B261AB">
        <w:rPr>
          <w:rFonts w:asciiTheme="majorEastAsia" w:eastAsiaTheme="majorEastAsia" w:hAnsiTheme="majorEastAsia" w:cs="Calibri" w:hint="eastAsia"/>
          <w:color w:val="000000" w:themeColor="text1"/>
          <w:szCs w:val="21"/>
        </w:rPr>
        <w:t>1、</w:t>
      </w:r>
      <w:r w:rsidR="002C4317">
        <w:rPr>
          <w:rFonts w:asciiTheme="majorEastAsia" w:eastAsiaTheme="majorEastAsia" w:hAnsiTheme="majorEastAsia" w:cs="Calibri" w:hint="eastAsia"/>
          <w:color w:val="000000" w:themeColor="text1"/>
          <w:szCs w:val="21"/>
        </w:rPr>
        <w:t>兴业银行股份有限公司</w:t>
      </w:r>
    </w:p>
    <w:p w:rsidR="00B261AB" w:rsidRPr="00B261AB" w:rsidRDefault="00B261AB" w:rsidP="00B261AB">
      <w:pPr>
        <w:spacing w:line="360" w:lineRule="auto"/>
        <w:ind w:firstLineChars="200" w:firstLine="420"/>
        <w:outlineLvl w:val="0"/>
        <w:rPr>
          <w:rFonts w:asciiTheme="majorEastAsia" w:eastAsiaTheme="majorEastAsia" w:hAnsiTheme="majorEastAsia" w:cs="Calibri"/>
          <w:color w:val="000000" w:themeColor="text1"/>
          <w:szCs w:val="21"/>
        </w:rPr>
      </w:pPr>
      <w:r w:rsidRPr="00B261AB">
        <w:rPr>
          <w:rFonts w:asciiTheme="majorEastAsia" w:eastAsiaTheme="majorEastAsia" w:hAnsiTheme="majorEastAsia" w:cs="Calibri" w:hint="eastAsia"/>
          <w:color w:val="000000" w:themeColor="text1"/>
          <w:szCs w:val="21"/>
        </w:rPr>
        <w:t>客服电话：9556</w:t>
      </w:r>
      <w:r w:rsidR="00D8507D">
        <w:rPr>
          <w:rFonts w:asciiTheme="majorEastAsia" w:eastAsiaTheme="majorEastAsia" w:hAnsiTheme="majorEastAsia" w:cs="Calibri"/>
          <w:color w:val="000000" w:themeColor="text1"/>
          <w:szCs w:val="21"/>
        </w:rPr>
        <w:t>1</w:t>
      </w:r>
    </w:p>
    <w:p w:rsidR="00B261AB" w:rsidRDefault="00B261AB" w:rsidP="00B261AB">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公司</w:t>
      </w:r>
      <w:r w:rsidRPr="00B261AB">
        <w:rPr>
          <w:rFonts w:asciiTheme="majorEastAsia" w:eastAsiaTheme="majorEastAsia" w:hAnsiTheme="majorEastAsia" w:cs="Calibri" w:hint="eastAsia"/>
          <w:color w:val="000000" w:themeColor="text1"/>
          <w:szCs w:val="21"/>
        </w:rPr>
        <w:t>网址：</w:t>
      </w:r>
      <w:r w:rsidR="00D8507D" w:rsidRPr="00D8507D">
        <w:rPr>
          <w:rFonts w:asciiTheme="majorEastAsia" w:eastAsiaTheme="majorEastAsia" w:hAnsiTheme="majorEastAsia" w:cs="Calibri"/>
          <w:color w:val="000000" w:themeColor="text1"/>
          <w:szCs w:val="21"/>
        </w:rPr>
        <w:t>www.cib.com.cn</w:t>
      </w:r>
    </w:p>
    <w:p w:rsidR="00B919C3" w:rsidRDefault="0075337F" w:rsidP="00B261AB">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2、华泰柏瑞基金管理有限公司</w:t>
      </w:r>
    </w:p>
    <w:p w:rsidR="00B919C3" w:rsidRDefault="0075337F">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客服电话：400-888-0001、（028）38784638</w:t>
      </w:r>
    </w:p>
    <w:p w:rsidR="00B919C3" w:rsidRDefault="0075337F">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公司网址：www.huatai-pb.com</w:t>
      </w:r>
    </w:p>
    <w:p w:rsidR="00B919C3" w:rsidRDefault="00B919C3">
      <w:pPr>
        <w:spacing w:line="360" w:lineRule="auto"/>
        <w:ind w:firstLineChars="200" w:firstLine="420"/>
        <w:rPr>
          <w:rFonts w:asciiTheme="majorEastAsia" w:eastAsiaTheme="majorEastAsia" w:hAnsiTheme="majorEastAsia" w:cs="Calibri"/>
          <w:color w:val="000000" w:themeColor="text1"/>
          <w:szCs w:val="21"/>
        </w:rPr>
      </w:pPr>
    </w:p>
    <w:p w:rsidR="00B919C3" w:rsidRDefault="0075337F">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风险提示：本基金管理人承诺以诚实信用、勤勉尽责的原则管理和运用基金资产，但不保证基金一定盈利，也不保证最低收益。投资者投资于本基金管理人管理的基金时应认真阅读基金合同、招募说明书等法律文件，并注意投资风险。</w:t>
      </w:r>
    </w:p>
    <w:p w:rsidR="00B919C3" w:rsidRDefault="00B919C3">
      <w:pPr>
        <w:spacing w:line="360" w:lineRule="auto"/>
        <w:ind w:firstLineChars="200" w:firstLine="420"/>
        <w:rPr>
          <w:rFonts w:asciiTheme="majorEastAsia" w:eastAsiaTheme="majorEastAsia" w:hAnsiTheme="majorEastAsia" w:cs="Calibri"/>
          <w:color w:val="000000" w:themeColor="text1"/>
          <w:szCs w:val="21"/>
        </w:rPr>
      </w:pPr>
    </w:p>
    <w:p w:rsidR="00B919C3" w:rsidRDefault="0075337F">
      <w:pPr>
        <w:spacing w:line="360" w:lineRule="auto"/>
        <w:ind w:firstLineChars="200" w:firstLine="420"/>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特此公告。</w:t>
      </w:r>
    </w:p>
    <w:p w:rsidR="00B919C3" w:rsidRDefault="00B919C3">
      <w:pPr>
        <w:spacing w:line="360" w:lineRule="auto"/>
        <w:ind w:firstLineChars="200" w:firstLine="420"/>
        <w:jc w:val="right"/>
        <w:rPr>
          <w:rFonts w:asciiTheme="majorEastAsia" w:eastAsiaTheme="majorEastAsia" w:hAnsiTheme="majorEastAsia" w:cs="Calibri"/>
          <w:color w:val="000000" w:themeColor="text1"/>
          <w:szCs w:val="21"/>
        </w:rPr>
      </w:pPr>
    </w:p>
    <w:p w:rsidR="00B919C3" w:rsidRDefault="00B919C3">
      <w:pPr>
        <w:spacing w:line="360" w:lineRule="auto"/>
        <w:ind w:firstLineChars="200" w:firstLine="420"/>
        <w:jc w:val="right"/>
        <w:rPr>
          <w:rFonts w:asciiTheme="majorEastAsia" w:eastAsiaTheme="majorEastAsia" w:hAnsiTheme="majorEastAsia" w:cs="Calibri"/>
          <w:color w:val="000000" w:themeColor="text1"/>
          <w:szCs w:val="21"/>
        </w:rPr>
      </w:pPr>
    </w:p>
    <w:p w:rsidR="00B919C3" w:rsidRDefault="0075337F">
      <w:pPr>
        <w:spacing w:line="360" w:lineRule="auto"/>
        <w:ind w:firstLineChars="200" w:firstLine="420"/>
        <w:jc w:val="right"/>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华泰柏瑞基金管理有限公司</w:t>
      </w:r>
    </w:p>
    <w:p w:rsidR="00B919C3" w:rsidRDefault="00B261AB">
      <w:pPr>
        <w:spacing w:line="360" w:lineRule="auto"/>
        <w:ind w:firstLineChars="200" w:firstLine="420"/>
        <w:jc w:val="right"/>
        <w:rPr>
          <w:rFonts w:asciiTheme="majorEastAsia" w:eastAsiaTheme="majorEastAsia" w:hAnsiTheme="majorEastAsia" w:cs="Calibri"/>
          <w:color w:val="000000" w:themeColor="text1"/>
          <w:szCs w:val="21"/>
        </w:rPr>
      </w:pPr>
      <w:r>
        <w:rPr>
          <w:rFonts w:asciiTheme="majorEastAsia" w:eastAsiaTheme="majorEastAsia" w:hAnsiTheme="majorEastAsia" w:cs="Calibri" w:hint="eastAsia"/>
          <w:color w:val="000000" w:themeColor="text1"/>
          <w:szCs w:val="21"/>
        </w:rPr>
        <w:t>202</w:t>
      </w:r>
      <w:r>
        <w:rPr>
          <w:rFonts w:asciiTheme="majorEastAsia" w:eastAsiaTheme="majorEastAsia" w:hAnsiTheme="majorEastAsia" w:cs="Calibri"/>
          <w:color w:val="000000" w:themeColor="text1"/>
          <w:szCs w:val="21"/>
        </w:rPr>
        <w:t>4</w:t>
      </w:r>
      <w:r w:rsidR="0075337F">
        <w:rPr>
          <w:rFonts w:asciiTheme="majorEastAsia" w:eastAsiaTheme="majorEastAsia" w:hAnsiTheme="majorEastAsia" w:cs="Calibri" w:hint="eastAsia"/>
          <w:color w:val="000000" w:themeColor="text1"/>
          <w:szCs w:val="21"/>
        </w:rPr>
        <w:t>年</w:t>
      </w:r>
      <w:r w:rsidR="00D8507D">
        <w:rPr>
          <w:rFonts w:asciiTheme="majorEastAsia" w:eastAsiaTheme="majorEastAsia" w:hAnsiTheme="majorEastAsia" w:cs="Calibri"/>
          <w:color w:val="000000" w:themeColor="text1"/>
          <w:szCs w:val="21"/>
        </w:rPr>
        <w:t>11</w:t>
      </w:r>
      <w:r w:rsidR="0075337F">
        <w:rPr>
          <w:rFonts w:asciiTheme="majorEastAsia" w:eastAsiaTheme="majorEastAsia" w:hAnsiTheme="majorEastAsia" w:cs="Calibri" w:hint="eastAsia"/>
          <w:color w:val="000000" w:themeColor="text1"/>
          <w:szCs w:val="21"/>
        </w:rPr>
        <w:t>月</w:t>
      </w:r>
      <w:r w:rsidR="00D8507D">
        <w:rPr>
          <w:rFonts w:asciiTheme="majorEastAsia" w:eastAsiaTheme="majorEastAsia" w:hAnsiTheme="majorEastAsia" w:cs="Calibri"/>
          <w:color w:val="000000" w:themeColor="text1"/>
          <w:szCs w:val="21"/>
        </w:rPr>
        <w:t>29</w:t>
      </w:r>
      <w:r w:rsidR="0075337F">
        <w:rPr>
          <w:rFonts w:asciiTheme="majorEastAsia" w:eastAsiaTheme="majorEastAsia" w:hAnsiTheme="majorEastAsia" w:cs="Calibri" w:hint="eastAsia"/>
          <w:color w:val="000000" w:themeColor="text1"/>
          <w:szCs w:val="21"/>
        </w:rPr>
        <w:t>日</w:t>
      </w:r>
    </w:p>
    <w:p w:rsidR="00B919C3" w:rsidRDefault="00B919C3"/>
    <w:sectPr w:rsidR="00B919C3" w:rsidSect="00B919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40" w:rsidRDefault="00492F40">
      <w:r>
        <w:separator/>
      </w:r>
    </w:p>
  </w:endnote>
  <w:endnote w:type="continuationSeparator" w:id="0">
    <w:p w:rsidR="00492F40" w:rsidRDefault="00492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40" w:rsidRDefault="00492F40">
      <w:r>
        <w:separator/>
      </w:r>
    </w:p>
  </w:footnote>
  <w:footnote w:type="continuationSeparator" w:id="0">
    <w:p w:rsidR="00492F40" w:rsidRDefault="00492F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9C3"/>
    <w:rsid w:val="000473EA"/>
    <w:rsid w:val="000F10E8"/>
    <w:rsid w:val="00114C0F"/>
    <w:rsid w:val="0011631C"/>
    <w:rsid w:val="001F1216"/>
    <w:rsid w:val="00222ED3"/>
    <w:rsid w:val="002C4317"/>
    <w:rsid w:val="00481A50"/>
    <w:rsid w:val="00492F40"/>
    <w:rsid w:val="004C0BEE"/>
    <w:rsid w:val="00512F4A"/>
    <w:rsid w:val="006046D0"/>
    <w:rsid w:val="00660C04"/>
    <w:rsid w:val="00737805"/>
    <w:rsid w:val="0075337F"/>
    <w:rsid w:val="007B5A74"/>
    <w:rsid w:val="007E5096"/>
    <w:rsid w:val="00847619"/>
    <w:rsid w:val="0086579E"/>
    <w:rsid w:val="00937CF7"/>
    <w:rsid w:val="00A17568"/>
    <w:rsid w:val="00A4561B"/>
    <w:rsid w:val="00A75D7B"/>
    <w:rsid w:val="00B261AB"/>
    <w:rsid w:val="00B919C3"/>
    <w:rsid w:val="00BE1492"/>
    <w:rsid w:val="00BF779B"/>
    <w:rsid w:val="00C6351A"/>
    <w:rsid w:val="00CB5507"/>
    <w:rsid w:val="00CD4273"/>
    <w:rsid w:val="00D8507D"/>
    <w:rsid w:val="00DA4AF4"/>
    <w:rsid w:val="00DB2731"/>
    <w:rsid w:val="00E42328"/>
    <w:rsid w:val="00F91A1C"/>
    <w:rsid w:val="00FD025F"/>
    <w:rsid w:val="00FE6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C3"/>
    <w:pPr>
      <w:widowControl w:val="0"/>
      <w:jc w:val="both"/>
    </w:pPr>
  </w:style>
  <w:style w:type="paragraph" w:styleId="4">
    <w:name w:val="heading 4"/>
    <w:basedOn w:val="a"/>
    <w:link w:val="4Char"/>
    <w:uiPriority w:val="9"/>
    <w:qFormat/>
    <w:rsid w:val="00B919C3"/>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B919C3"/>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9C3"/>
    <w:rPr>
      <w:sz w:val="18"/>
      <w:szCs w:val="18"/>
    </w:rPr>
  </w:style>
  <w:style w:type="paragraph" w:styleId="a4">
    <w:name w:val="footer"/>
    <w:basedOn w:val="a"/>
    <w:link w:val="Char0"/>
    <w:uiPriority w:val="99"/>
    <w:unhideWhenUsed/>
    <w:rsid w:val="00B919C3"/>
    <w:pPr>
      <w:tabs>
        <w:tab w:val="center" w:pos="4153"/>
        <w:tab w:val="right" w:pos="8306"/>
      </w:tabs>
      <w:snapToGrid w:val="0"/>
      <w:jc w:val="left"/>
    </w:pPr>
    <w:rPr>
      <w:sz w:val="18"/>
      <w:szCs w:val="18"/>
    </w:rPr>
  </w:style>
  <w:style w:type="character" w:customStyle="1" w:styleId="Char0">
    <w:name w:val="页脚 Char"/>
    <w:basedOn w:val="a0"/>
    <w:link w:val="a4"/>
    <w:uiPriority w:val="99"/>
    <w:rsid w:val="00B919C3"/>
    <w:rPr>
      <w:sz w:val="18"/>
      <w:szCs w:val="18"/>
    </w:rPr>
  </w:style>
  <w:style w:type="character" w:customStyle="1" w:styleId="4Char">
    <w:name w:val="标题 4 Char"/>
    <w:basedOn w:val="a0"/>
    <w:link w:val="4"/>
    <w:uiPriority w:val="9"/>
    <w:rsid w:val="00B919C3"/>
    <w:rPr>
      <w:rFonts w:ascii="宋体" w:eastAsia="宋体" w:hAnsi="宋体" w:cs="宋体"/>
      <w:b/>
      <w:bCs/>
      <w:kern w:val="0"/>
      <w:sz w:val="24"/>
      <w:szCs w:val="24"/>
    </w:rPr>
  </w:style>
  <w:style w:type="character" w:customStyle="1" w:styleId="5Char">
    <w:name w:val="标题 5 Char"/>
    <w:basedOn w:val="a0"/>
    <w:link w:val="5"/>
    <w:uiPriority w:val="9"/>
    <w:rsid w:val="00B919C3"/>
    <w:rPr>
      <w:rFonts w:ascii="宋体" w:eastAsia="宋体" w:hAnsi="宋体" w:cs="宋体"/>
      <w:b/>
      <w:bCs/>
      <w:kern w:val="0"/>
      <w:sz w:val="20"/>
      <w:szCs w:val="20"/>
    </w:rPr>
  </w:style>
  <w:style w:type="paragraph" w:styleId="a5">
    <w:name w:val="Normal (Web)"/>
    <w:basedOn w:val="a"/>
    <w:uiPriority w:val="99"/>
    <w:semiHidden/>
    <w:unhideWhenUsed/>
    <w:rsid w:val="00B919C3"/>
    <w:pPr>
      <w:widowControl/>
      <w:spacing w:before="100" w:beforeAutospacing="1" w:after="100" w:afterAutospacing="1"/>
      <w:jc w:val="left"/>
    </w:pPr>
    <w:rPr>
      <w:rFonts w:ascii="宋体" w:eastAsia="宋体" w:hAnsi="宋体" w:cs="宋体"/>
      <w:kern w:val="0"/>
      <w:sz w:val="24"/>
      <w:szCs w:val="24"/>
    </w:rPr>
  </w:style>
  <w:style w:type="paragraph" w:styleId="a6">
    <w:name w:val="Document Map"/>
    <w:basedOn w:val="a"/>
    <w:link w:val="Char1"/>
    <w:uiPriority w:val="99"/>
    <w:semiHidden/>
    <w:unhideWhenUsed/>
    <w:rsid w:val="00B919C3"/>
    <w:rPr>
      <w:rFonts w:ascii="宋体" w:eastAsia="宋体"/>
      <w:sz w:val="18"/>
      <w:szCs w:val="18"/>
    </w:rPr>
  </w:style>
  <w:style w:type="character" w:customStyle="1" w:styleId="Char1">
    <w:name w:val="文档结构图 Char"/>
    <w:basedOn w:val="a0"/>
    <w:link w:val="a6"/>
    <w:uiPriority w:val="99"/>
    <w:semiHidden/>
    <w:rsid w:val="00B919C3"/>
    <w:rPr>
      <w:rFonts w:ascii="宋体" w:eastAsia="宋体"/>
      <w:sz w:val="18"/>
      <w:szCs w:val="18"/>
    </w:rPr>
  </w:style>
  <w:style w:type="paragraph" w:styleId="a7">
    <w:name w:val="Balloon Text"/>
    <w:basedOn w:val="a"/>
    <w:link w:val="Char2"/>
    <w:uiPriority w:val="99"/>
    <w:semiHidden/>
    <w:unhideWhenUsed/>
    <w:rsid w:val="00B919C3"/>
    <w:rPr>
      <w:sz w:val="18"/>
      <w:szCs w:val="18"/>
    </w:rPr>
  </w:style>
  <w:style w:type="character" w:customStyle="1" w:styleId="Char2">
    <w:name w:val="批注框文本 Char"/>
    <w:basedOn w:val="a0"/>
    <w:link w:val="a7"/>
    <w:uiPriority w:val="99"/>
    <w:semiHidden/>
    <w:rsid w:val="00B919C3"/>
    <w:rPr>
      <w:sz w:val="18"/>
      <w:szCs w:val="18"/>
    </w:rPr>
  </w:style>
  <w:style w:type="character" w:styleId="a8">
    <w:name w:val="annotation reference"/>
    <w:basedOn w:val="a0"/>
    <w:uiPriority w:val="99"/>
    <w:semiHidden/>
    <w:unhideWhenUsed/>
    <w:rsid w:val="00B919C3"/>
    <w:rPr>
      <w:sz w:val="21"/>
      <w:szCs w:val="21"/>
    </w:rPr>
  </w:style>
  <w:style w:type="paragraph" w:styleId="a9">
    <w:name w:val="annotation text"/>
    <w:basedOn w:val="a"/>
    <w:link w:val="Char3"/>
    <w:uiPriority w:val="99"/>
    <w:semiHidden/>
    <w:unhideWhenUsed/>
    <w:rsid w:val="00B919C3"/>
    <w:pPr>
      <w:jc w:val="left"/>
    </w:pPr>
  </w:style>
  <w:style w:type="character" w:customStyle="1" w:styleId="Char3">
    <w:name w:val="批注文字 Char"/>
    <w:basedOn w:val="a0"/>
    <w:link w:val="a9"/>
    <w:uiPriority w:val="99"/>
    <w:semiHidden/>
    <w:rsid w:val="00B919C3"/>
  </w:style>
  <w:style w:type="paragraph" w:styleId="aa">
    <w:name w:val="annotation subject"/>
    <w:basedOn w:val="a9"/>
    <w:next w:val="a9"/>
    <w:link w:val="Char4"/>
    <w:uiPriority w:val="99"/>
    <w:semiHidden/>
    <w:unhideWhenUsed/>
    <w:rsid w:val="00B919C3"/>
    <w:rPr>
      <w:b/>
      <w:bCs/>
    </w:rPr>
  </w:style>
  <w:style w:type="character" w:customStyle="1" w:styleId="Char4">
    <w:name w:val="批注主题 Char"/>
    <w:basedOn w:val="Char3"/>
    <w:link w:val="aa"/>
    <w:uiPriority w:val="99"/>
    <w:semiHidden/>
    <w:rsid w:val="00B919C3"/>
    <w:rPr>
      <w:b/>
      <w:bCs/>
    </w:rPr>
  </w:style>
  <w:style w:type="paragraph" w:styleId="ab">
    <w:name w:val="Revision"/>
    <w:hidden/>
    <w:uiPriority w:val="99"/>
    <w:semiHidden/>
    <w:rsid w:val="00B919C3"/>
  </w:style>
  <w:style w:type="character" w:styleId="ac">
    <w:name w:val="Hyperlink"/>
    <w:basedOn w:val="a0"/>
    <w:uiPriority w:val="99"/>
    <w:unhideWhenUsed/>
    <w:rsid w:val="00B919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7044275">
      <w:bodyDiv w:val="1"/>
      <w:marLeft w:val="0"/>
      <w:marRight w:val="0"/>
      <w:marTop w:val="0"/>
      <w:marBottom w:val="0"/>
      <w:divBdr>
        <w:top w:val="none" w:sz="0" w:space="0" w:color="auto"/>
        <w:left w:val="none" w:sz="0" w:space="0" w:color="auto"/>
        <w:bottom w:val="none" w:sz="0" w:space="0" w:color="auto"/>
        <w:right w:val="none" w:sz="0" w:space="0" w:color="auto"/>
      </w:divBdr>
    </w:div>
    <w:div w:id="1527325676">
      <w:bodyDiv w:val="1"/>
      <w:marLeft w:val="0"/>
      <w:marRight w:val="0"/>
      <w:marTop w:val="0"/>
      <w:marBottom w:val="0"/>
      <w:divBdr>
        <w:top w:val="none" w:sz="0" w:space="0" w:color="auto"/>
        <w:left w:val="none" w:sz="0" w:space="0" w:color="auto"/>
        <w:bottom w:val="none" w:sz="0" w:space="0" w:color="auto"/>
        <w:right w:val="none" w:sz="0" w:space="0" w:color="auto"/>
      </w:divBdr>
    </w:div>
    <w:div w:id="16230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4</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张爱兵(Zhang  Aibing)</dc:creator>
  <cp:lastModifiedBy>ZHONGM</cp:lastModifiedBy>
  <cp:revision>2</cp:revision>
  <cp:lastPrinted>2024-07-18T10:38:00Z</cp:lastPrinted>
  <dcterms:created xsi:type="dcterms:W3CDTF">2024-11-28T16:01:00Z</dcterms:created>
  <dcterms:modified xsi:type="dcterms:W3CDTF">2024-11-28T16:01:00Z</dcterms:modified>
</cp:coreProperties>
</file>