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7D" w:rsidRDefault="006B4F7D" w:rsidP="00F95FAB">
      <w:pPr>
        <w:spacing w:line="480" w:lineRule="auto"/>
        <w:jc w:val="center"/>
        <w:rPr>
          <w:rFonts w:ascii="宋体" w:hAnsi="宋体" w:cs="宋体"/>
          <w:b/>
          <w:color w:val="000000"/>
          <w:kern w:val="0"/>
          <w:sz w:val="28"/>
          <w:szCs w:val="28"/>
        </w:rPr>
      </w:pPr>
      <w:r w:rsidRPr="006B4F7D">
        <w:rPr>
          <w:rFonts w:ascii="宋体" w:hAnsi="宋体" w:cs="宋体" w:hint="eastAsia"/>
          <w:b/>
          <w:color w:val="000000"/>
          <w:kern w:val="0"/>
          <w:sz w:val="28"/>
          <w:szCs w:val="28"/>
        </w:rPr>
        <w:t>建信基金管理有限责任公司</w:t>
      </w:r>
    </w:p>
    <w:p w:rsidR="00474F51" w:rsidRDefault="006B4F7D" w:rsidP="00474F51">
      <w:pPr>
        <w:spacing w:line="480" w:lineRule="auto"/>
        <w:jc w:val="center"/>
        <w:rPr>
          <w:rFonts w:ascii="宋体" w:hAnsi="宋体" w:cs="宋体"/>
          <w:b/>
          <w:color w:val="000000"/>
          <w:kern w:val="0"/>
          <w:sz w:val="28"/>
          <w:szCs w:val="28"/>
        </w:rPr>
      </w:pPr>
      <w:r w:rsidRPr="006B4F7D">
        <w:rPr>
          <w:rFonts w:ascii="宋体" w:hAnsi="宋体" w:cs="宋体" w:hint="eastAsia"/>
          <w:b/>
          <w:color w:val="000000"/>
          <w:kern w:val="0"/>
          <w:sz w:val="28"/>
          <w:szCs w:val="28"/>
        </w:rPr>
        <w:t>关于</w:t>
      </w:r>
      <w:r w:rsidR="00474F51" w:rsidRPr="00474F51">
        <w:rPr>
          <w:rFonts w:ascii="宋体" w:hAnsi="宋体" w:cs="宋体"/>
          <w:b/>
          <w:color w:val="000000"/>
          <w:kern w:val="0"/>
          <w:sz w:val="28"/>
          <w:szCs w:val="28"/>
        </w:rPr>
        <w:t>在工商银行开通旗下部分基金转换业务的公告</w:t>
      </w:r>
    </w:p>
    <w:p w:rsidR="00474F51" w:rsidRDefault="00474F51" w:rsidP="00474F51">
      <w:pPr>
        <w:autoSpaceDE w:val="0"/>
        <w:autoSpaceDN w:val="0"/>
        <w:adjustRightInd w:val="0"/>
        <w:spacing w:line="360" w:lineRule="auto"/>
        <w:ind w:firstLineChars="200" w:firstLine="560"/>
        <w:jc w:val="left"/>
        <w:rPr>
          <w:rFonts w:ascii="宋体" w:hAnsi="宋体"/>
          <w:sz w:val="28"/>
          <w:szCs w:val="28"/>
        </w:rPr>
      </w:pPr>
      <w:r w:rsidRPr="00474F51">
        <w:rPr>
          <w:rFonts w:ascii="宋体" w:hAnsi="宋体"/>
          <w:sz w:val="28"/>
          <w:szCs w:val="28"/>
        </w:rPr>
        <w:t>为更好地满足广大投资者的理财需求，</w:t>
      </w:r>
      <w:r w:rsidRPr="00474F51">
        <w:rPr>
          <w:rFonts w:ascii="宋体" w:hAnsi="宋体" w:hint="eastAsia"/>
          <w:sz w:val="28"/>
          <w:szCs w:val="28"/>
        </w:rPr>
        <w:t>建信基金管理有限责任公司</w:t>
      </w:r>
      <w:r w:rsidRPr="00474F51">
        <w:rPr>
          <w:rFonts w:ascii="宋体" w:hAnsi="宋体"/>
          <w:sz w:val="28"/>
          <w:szCs w:val="28"/>
        </w:rPr>
        <w:t>（以下简称“本公司”）决定自</w:t>
      </w:r>
      <w:r>
        <w:rPr>
          <w:rFonts w:ascii="宋体" w:hAnsi="宋体"/>
          <w:sz w:val="28"/>
          <w:szCs w:val="28"/>
        </w:rPr>
        <w:t>2024</w:t>
      </w:r>
      <w:r w:rsidRPr="00474F51">
        <w:rPr>
          <w:rFonts w:ascii="宋体" w:hAnsi="宋体"/>
          <w:sz w:val="28"/>
          <w:szCs w:val="28"/>
        </w:rPr>
        <w:t>年</w:t>
      </w:r>
      <w:r w:rsidR="00CF5C28">
        <w:rPr>
          <w:rFonts w:ascii="宋体" w:hAnsi="宋体" w:hint="eastAsia"/>
          <w:sz w:val="28"/>
          <w:szCs w:val="28"/>
        </w:rPr>
        <w:t>12</w:t>
      </w:r>
      <w:r w:rsidRPr="00474F51">
        <w:rPr>
          <w:rFonts w:ascii="宋体" w:hAnsi="宋体"/>
          <w:sz w:val="28"/>
          <w:szCs w:val="28"/>
        </w:rPr>
        <w:t>月</w:t>
      </w:r>
      <w:r w:rsidR="00CF5C28">
        <w:rPr>
          <w:rFonts w:ascii="宋体" w:hAnsi="宋体" w:hint="eastAsia"/>
          <w:sz w:val="28"/>
          <w:szCs w:val="28"/>
        </w:rPr>
        <w:t>2</w:t>
      </w:r>
      <w:r w:rsidRPr="00474F51">
        <w:rPr>
          <w:rFonts w:ascii="宋体" w:hAnsi="宋体"/>
          <w:sz w:val="28"/>
          <w:szCs w:val="28"/>
        </w:rPr>
        <w:t>日起，在中国工商银行股份有限公司（以下简称“工商银行”）开通本公司旗下部分开放式基金的基金转换业务。</w:t>
      </w:r>
    </w:p>
    <w:p w:rsidR="00474F51" w:rsidRPr="00474F51" w:rsidRDefault="00474F51" w:rsidP="00474F51">
      <w:pPr>
        <w:pStyle w:val="a7"/>
        <w:numPr>
          <w:ilvl w:val="0"/>
          <w:numId w:val="3"/>
        </w:numPr>
        <w:autoSpaceDE w:val="0"/>
        <w:autoSpaceDN w:val="0"/>
        <w:adjustRightInd w:val="0"/>
        <w:spacing w:line="360" w:lineRule="auto"/>
        <w:ind w:firstLineChars="0"/>
        <w:jc w:val="left"/>
        <w:rPr>
          <w:rFonts w:ascii="宋体" w:hAnsi="宋体"/>
          <w:b/>
          <w:sz w:val="28"/>
          <w:szCs w:val="28"/>
        </w:rPr>
      </w:pPr>
      <w:r w:rsidRPr="00474F51">
        <w:rPr>
          <w:rFonts w:ascii="宋体" w:hAnsi="宋体"/>
          <w:b/>
          <w:sz w:val="28"/>
          <w:szCs w:val="28"/>
        </w:rPr>
        <w:t xml:space="preserve">业务说明 </w:t>
      </w:r>
    </w:p>
    <w:p w:rsidR="00474F51" w:rsidRPr="00474F51" w:rsidRDefault="00474F51" w:rsidP="00474F51">
      <w:pPr>
        <w:autoSpaceDE w:val="0"/>
        <w:autoSpaceDN w:val="0"/>
        <w:adjustRightInd w:val="0"/>
        <w:spacing w:line="360" w:lineRule="auto"/>
        <w:ind w:firstLineChars="200" w:firstLine="560"/>
        <w:jc w:val="left"/>
        <w:rPr>
          <w:rFonts w:ascii="宋体" w:hAnsi="宋体"/>
          <w:sz w:val="28"/>
          <w:szCs w:val="28"/>
        </w:rPr>
      </w:pPr>
      <w:r w:rsidRPr="00474F51">
        <w:rPr>
          <w:rFonts w:ascii="宋体" w:hAnsi="宋体"/>
          <w:sz w:val="28"/>
          <w:szCs w:val="28"/>
        </w:rPr>
        <w:t>基金转换是指投资者可将其通过销售机构购买并持有的本公司旗下某只开放式基金的全部或部分基金份额，转换为本公司管理的，且属同一注册登记机构的另一只开放式基金的份额的一种业务模式。</w:t>
      </w:r>
    </w:p>
    <w:p w:rsidR="0091637D" w:rsidRDefault="0091380E" w:rsidP="0091637D">
      <w:pPr>
        <w:pStyle w:val="a7"/>
        <w:numPr>
          <w:ilvl w:val="0"/>
          <w:numId w:val="3"/>
        </w:numPr>
        <w:autoSpaceDE w:val="0"/>
        <w:autoSpaceDN w:val="0"/>
        <w:adjustRightInd w:val="0"/>
        <w:spacing w:line="360" w:lineRule="auto"/>
        <w:ind w:firstLineChars="0"/>
        <w:jc w:val="left"/>
        <w:rPr>
          <w:rFonts w:ascii="宋体" w:hAnsi="宋体"/>
          <w:b/>
          <w:sz w:val="28"/>
          <w:szCs w:val="28"/>
        </w:rPr>
      </w:pPr>
      <w:r w:rsidRPr="0091380E">
        <w:rPr>
          <w:rFonts w:ascii="宋体" w:hAnsi="宋体" w:hint="eastAsia"/>
          <w:b/>
          <w:sz w:val="28"/>
          <w:szCs w:val="28"/>
        </w:rPr>
        <w:t>开通基金转换业务的基金</w:t>
      </w:r>
    </w:p>
    <w:p w:rsidR="0091637D" w:rsidRPr="0091637D" w:rsidRDefault="0091637D" w:rsidP="0091637D">
      <w:pPr>
        <w:autoSpaceDE w:val="0"/>
        <w:autoSpaceDN w:val="0"/>
        <w:adjustRightInd w:val="0"/>
        <w:spacing w:line="360" w:lineRule="auto"/>
        <w:ind w:firstLineChars="200" w:firstLine="560"/>
        <w:jc w:val="left"/>
        <w:rPr>
          <w:rFonts w:ascii="宋体" w:hAnsi="宋体"/>
          <w:sz w:val="28"/>
          <w:szCs w:val="28"/>
        </w:rPr>
      </w:pPr>
      <w:r w:rsidRPr="0091637D">
        <w:rPr>
          <w:rFonts w:ascii="宋体" w:hAnsi="宋体" w:hint="eastAsia"/>
          <w:sz w:val="28"/>
          <w:szCs w:val="28"/>
        </w:rPr>
        <w:t>其中建信货币市场基金A类份额（530002）仅开通转出业务。</w:t>
      </w:r>
    </w:p>
    <w:tbl>
      <w:tblPr>
        <w:tblStyle w:val="a8"/>
        <w:tblW w:w="9889" w:type="dxa"/>
        <w:tblLook w:val="04A0"/>
      </w:tblPr>
      <w:tblGrid>
        <w:gridCol w:w="1809"/>
        <w:gridCol w:w="8080"/>
      </w:tblGrid>
      <w:tr w:rsidR="00720616" w:rsidRPr="00493B08" w:rsidTr="00ED78D1">
        <w:trPr>
          <w:trHeight w:val="120"/>
        </w:trPr>
        <w:tc>
          <w:tcPr>
            <w:tcW w:w="1809" w:type="dxa"/>
          </w:tcPr>
          <w:p w:rsidR="00720616" w:rsidRPr="00474F51" w:rsidRDefault="00720616" w:rsidP="0091380E">
            <w:pPr>
              <w:autoSpaceDE w:val="0"/>
              <w:autoSpaceDN w:val="0"/>
              <w:adjustRightInd w:val="0"/>
              <w:jc w:val="center"/>
              <w:rPr>
                <w:rFonts w:ascii="宋体" w:hAnsi="宋体"/>
                <w:b/>
                <w:sz w:val="28"/>
                <w:szCs w:val="28"/>
              </w:rPr>
            </w:pPr>
            <w:r w:rsidRPr="00474F51">
              <w:rPr>
                <w:rFonts w:ascii="宋体" w:hAnsi="宋体" w:hint="eastAsia"/>
                <w:b/>
                <w:sz w:val="28"/>
                <w:szCs w:val="28"/>
              </w:rPr>
              <w:t>基金代码</w:t>
            </w:r>
          </w:p>
        </w:tc>
        <w:tc>
          <w:tcPr>
            <w:tcW w:w="8080" w:type="dxa"/>
          </w:tcPr>
          <w:p w:rsidR="00720616" w:rsidRPr="00474F51" w:rsidRDefault="00720616" w:rsidP="0091380E">
            <w:pPr>
              <w:autoSpaceDE w:val="0"/>
              <w:autoSpaceDN w:val="0"/>
              <w:adjustRightInd w:val="0"/>
              <w:jc w:val="center"/>
              <w:rPr>
                <w:rFonts w:ascii="宋体" w:hAnsi="宋体"/>
                <w:b/>
                <w:sz w:val="28"/>
                <w:szCs w:val="28"/>
              </w:rPr>
            </w:pPr>
            <w:r w:rsidRPr="00474F51">
              <w:rPr>
                <w:rFonts w:ascii="宋体" w:hAnsi="宋体" w:hint="eastAsia"/>
                <w:b/>
                <w:sz w:val="28"/>
                <w:szCs w:val="28"/>
              </w:rPr>
              <w:t>基金全称</w:t>
            </w:r>
          </w:p>
        </w:tc>
      </w:tr>
      <w:tr w:rsidR="00743DD7" w:rsidRPr="00493B08" w:rsidTr="00ED78D1">
        <w:trPr>
          <w:trHeight w:val="91"/>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006363</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建信深证基本面60交易型开放式指数证券投资基金联接基金</w:t>
            </w:r>
            <w:r w:rsidR="00ED78D1" w:rsidRPr="00ED78D1">
              <w:rPr>
                <w:rFonts w:ascii="宋体" w:hAnsi="宋体" w:hint="eastAsia"/>
                <w:sz w:val="24"/>
                <w:szCs w:val="28"/>
              </w:rPr>
              <w:t>C类份额</w:t>
            </w:r>
          </w:p>
        </w:tc>
      </w:tr>
      <w:tr w:rsidR="00743DD7" w:rsidRPr="00493B08" w:rsidTr="00ED78D1">
        <w:trPr>
          <w:trHeight w:val="91"/>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015436</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建信优化配置混合型证券投资基金</w:t>
            </w:r>
            <w:r w:rsidR="00ED78D1" w:rsidRPr="00ED78D1">
              <w:rPr>
                <w:rFonts w:ascii="宋体" w:hAnsi="宋体" w:hint="eastAsia"/>
                <w:sz w:val="24"/>
                <w:szCs w:val="28"/>
              </w:rPr>
              <w:t>C类份额</w:t>
            </w:r>
          </w:p>
        </w:tc>
      </w:tr>
      <w:tr w:rsidR="00743DD7" w:rsidRPr="00493B08" w:rsidTr="00ED78D1">
        <w:trPr>
          <w:trHeight w:val="91"/>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016282</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建信内生动力混合型证券投资基金</w:t>
            </w:r>
            <w:r w:rsidR="00ED78D1" w:rsidRPr="00ED78D1">
              <w:rPr>
                <w:rFonts w:ascii="宋体" w:hAnsi="宋体" w:hint="eastAsia"/>
                <w:sz w:val="24"/>
                <w:szCs w:val="28"/>
              </w:rPr>
              <w:t>C类份额</w:t>
            </w:r>
          </w:p>
        </w:tc>
      </w:tr>
      <w:tr w:rsidR="00743DD7" w:rsidRPr="00493B08" w:rsidTr="00ED78D1">
        <w:trPr>
          <w:trHeight w:val="91"/>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530001</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建信恒久价值混合型证券投资基金</w:t>
            </w:r>
          </w:p>
        </w:tc>
      </w:tr>
      <w:tr w:rsidR="00743DD7" w:rsidRPr="00493B08" w:rsidTr="00ED78D1">
        <w:trPr>
          <w:trHeight w:val="91"/>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530003</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建信优选成长混合型证券投资基金</w:t>
            </w:r>
            <w:r w:rsidR="00ED78D1" w:rsidRPr="00ED78D1">
              <w:rPr>
                <w:rFonts w:ascii="宋体" w:hAnsi="宋体" w:hint="eastAsia"/>
                <w:sz w:val="24"/>
                <w:szCs w:val="28"/>
              </w:rPr>
              <w:t>A类份额</w:t>
            </w:r>
          </w:p>
        </w:tc>
      </w:tr>
      <w:tr w:rsidR="00743DD7" w:rsidRPr="00493B08" w:rsidTr="00ED78D1">
        <w:trPr>
          <w:trHeight w:val="91"/>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530005</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建信优化配置混合型证券投资基金</w:t>
            </w:r>
            <w:r w:rsidR="00ED78D1" w:rsidRPr="00ED78D1">
              <w:rPr>
                <w:rFonts w:ascii="宋体" w:hAnsi="宋体" w:hint="eastAsia"/>
                <w:sz w:val="24"/>
                <w:szCs w:val="28"/>
              </w:rPr>
              <w:t>A类份额</w:t>
            </w:r>
          </w:p>
        </w:tc>
      </w:tr>
      <w:tr w:rsidR="00743DD7" w:rsidRPr="00493B08" w:rsidTr="00ED78D1">
        <w:trPr>
          <w:trHeight w:val="91"/>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530006</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建信核心精选混合型证券投资基金</w:t>
            </w:r>
          </w:p>
        </w:tc>
      </w:tr>
      <w:tr w:rsidR="00743DD7" w:rsidRPr="00493B08" w:rsidTr="00ED78D1">
        <w:trPr>
          <w:trHeight w:val="91"/>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530008</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建信稳定增利债券型证券投资基金</w:t>
            </w:r>
            <w:r w:rsidR="00ED78D1" w:rsidRPr="00ED78D1">
              <w:rPr>
                <w:rFonts w:ascii="宋体" w:hAnsi="宋体" w:hint="eastAsia"/>
                <w:sz w:val="24"/>
                <w:szCs w:val="28"/>
              </w:rPr>
              <w:t>C类份额</w:t>
            </w:r>
          </w:p>
        </w:tc>
      </w:tr>
      <w:tr w:rsidR="00743DD7" w:rsidRPr="00493B08" w:rsidTr="00ED78D1">
        <w:trPr>
          <w:trHeight w:val="91"/>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530009</w:t>
            </w:r>
          </w:p>
        </w:tc>
        <w:tc>
          <w:tcPr>
            <w:tcW w:w="8080" w:type="dxa"/>
            <w:vAlign w:val="center"/>
          </w:tcPr>
          <w:p w:rsidR="00743DD7" w:rsidRPr="00743DD7" w:rsidRDefault="00743DD7" w:rsidP="00ED78D1">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建信收益增强债券型证券投资基金</w:t>
            </w:r>
            <w:r w:rsidR="00ED78D1" w:rsidRPr="00ED78D1">
              <w:rPr>
                <w:rFonts w:ascii="宋体" w:hAnsi="宋体" w:hint="eastAsia"/>
                <w:sz w:val="24"/>
                <w:szCs w:val="28"/>
              </w:rPr>
              <w:t>A类份额</w:t>
            </w:r>
          </w:p>
        </w:tc>
      </w:tr>
      <w:tr w:rsidR="00743DD7" w:rsidRPr="00493B08" w:rsidTr="00ED78D1">
        <w:trPr>
          <w:trHeight w:val="91"/>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530010</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建信上证社会责任交易型开放式指数证券投资基金联接基金</w:t>
            </w:r>
          </w:p>
        </w:tc>
      </w:tr>
      <w:tr w:rsidR="00743DD7" w:rsidRPr="00493B08" w:rsidTr="00ED78D1">
        <w:trPr>
          <w:trHeight w:val="89"/>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530011</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建信内生动力混合型证券投资基金</w:t>
            </w:r>
            <w:r w:rsidR="00ED78D1" w:rsidRPr="00ED78D1">
              <w:rPr>
                <w:rFonts w:ascii="宋体" w:hAnsi="宋体" w:hint="eastAsia"/>
                <w:sz w:val="24"/>
                <w:szCs w:val="28"/>
              </w:rPr>
              <w:t>A类份额</w:t>
            </w:r>
          </w:p>
        </w:tc>
      </w:tr>
      <w:tr w:rsidR="00743DD7" w:rsidRPr="00493B08" w:rsidTr="00ED78D1">
        <w:trPr>
          <w:trHeight w:val="91"/>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530012</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建信积极配置混合型证券投资基金</w:t>
            </w:r>
          </w:p>
        </w:tc>
      </w:tr>
      <w:tr w:rsidR="00743DD7" w:rsidRPr="00493B08" w:rsidTr="00ED78D1">
        <w:trPr>
          <w:trHeight w:val="91"/>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530014</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建信利率债债券型证券投资基金</w:t>
            </w:r>
          </w:p>
        </w:tc>
      </w:tr>
      <w:tr w:rsidR="00743DD7" w:rsidRPr="00493B08" w:rsidTr="00ED78D1">
        <w:trPr>
          <w:trHeight w:val="91"/>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530015</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建信深证基本面60交易型开放式指数证券投资基金联接基金</w:t>
            </w:r>
            <w:r w:rsidR="00ED78D1" w:rsidRPr="00ED78D1">
              <w:rPr>
                <w:rFonts w:ascii="宋体" w:hAnsi="宋体" w:hint="eastAsia"/>
                <w:sz w:val="24"/>
                <w:szCs w:val="28"/>
              </w:rPr>
              <w:t>A类份额</w:t>
            </w:r>
          </w:p>
        </w:tc>
      </w:tr>
      <w:tr w:rsidR="00743DD7" w:rsidRPr="00493B08" w:rsidTr="00ED78D1">
        <w:trPr>
          <w:trHeight w:val="91"/>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530016</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建信恒稳价值混合型证券投资基金</w:t>
            </w:r>
          </w:p>
        </w:tc>
      </w:tr>
      <w:tr w:rsidR="00743DD7" w:rsidRPr="00493B08" w:rsidTr="00ED78D1">
        <w:trPr>
          <w:trHeight w:val="91"/>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lastRenderedPageBreak/>
              <w:t>530017</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建信双息红利债券型证券投资基金</w:t>
            </w:r>
            <w:r w:rsidR="00ED78D1" w:rsidRPr="00ED78D1">
              <w:rPr>
                <w:rFonts w:ascii="宋体" w:hAnsi="宋体" w:hint="eastAsia"/>
                <w:sz w:val="24"/>
                <w:szCs w:val="28"/>
              </w:rPr>
              <w:t>A类份额</w:t>
            </w:r>
          </w:p>
        </w:tc>
      </w:tr>
      <w:tr w:rsidR="00743DD7" w:rsidRPr="00493B08" w:rsidTr="00ED78D1">
        <w:trPr>
          <w:trHeight w:val="89"/>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530018</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建信深证100指数增强型证券投资基金</w:t>
            </w:r>
          </w:p>
        </w:tc>
      </w:tr>
      <w:tr w:rsidR="00743DD7" w:rsidRPr="00493B08" w:rsidTr="00ED78D1">
        <w:trPr>
          <w:trHeight w:val="91"/>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531009</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建信收益增强债券型证券投资基金</w:t>
            </w:r>
            <w:r w:rsidR="00ED78D1" w:rsidRPr="00ED78D1">
              <w:rPr>
                <w:rFonts w:ascii="宋体" w:hAnsi="宋体" w:hint="eastAsia"/>
                <w:sz w:val="24"/>
                <w:szCs w:val="28"/>
              </w:rPr>
              <w:t>C类份额</w:t>
            </w:r>
          </w:p>
        </w:tc>
      </w:tr>
      <w:tr w:rsidR="00743DD7" w:rsidRPr="00493B08" w:rsidTr="00ED78D1">
        <w:trPr>
          <w:trHeight w:val="91"/>
        </w:trPr>
        <w:tc>
          <w:tcPr>
            <w:tcW w:w="1809" w:type="dxa"/>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531017</w:t>
            </w:r>
          </w:p>
        </w:tc>
        <w:tc>
          <w:tcPr>
            <w:tcW w:w="8080" w:type="dxa"/>
            <w:vAlign w:val="center"/>
          </w:tcPr>
          <w:p w:rsidR="00743DD7" w:rsidRPr="00743DD7" w:rsidRDefault="00743DD7" w:rsidP="0091380E">
            <w:pPr>
              <w:autoSpaceDE w:val="0"/>
              <w:autoSpaceDN w:val="0"/>
              <w:adjustRightInd w:val="0"/>
              <w:spacing w:line="288" w:lineRule="auto"/>
              <w:jc w:val="center"/>
              <w:rPr>
                <w:rFonts w:ascii="宋体" w:hAnsi="宋体"/>
                <w:sz w:val="24"/>
                <w:szCs w:val="28"/>
              </w:rPr>
            </w:pPr>
            <w:r w:rsidRPr="00743DD7">
              <w:rPr>
                <w:rFonts w:ascii="宋体" w:hAnsi="宋体" w:hint="eastAsia"/>
                <w:sz w:val="24"/>
                <w:szCs w:val="28"/>
              </w:rPr>
              <w:t>建信双息红利债券型证券投资基金</w:t>
            </w:r>
            <w:r w:rsidR="00ED78D1" w:rsidRPr="00ED78D1">
              <w:rPr>
                <w:rFonts w:ascii="宋体" w:hAnsi="宋体" w:hint="eastAsia"/>
                <w:sz w:val="24"/>
                <w:szCs w:val="28"/>
              </w:rPr>
              <w:t>C类份额</w:t>
            </w:r>
          </w:p>
        </w:tc>
      </w:tr>
      <w:tr w:rsidR="0091637D" w:rsidRPr="00493B08" w:rsidTr="00ED78D1">
        <w:trPr>
          <w:trHeight w:val="91"/>
        </w:trPr>
        <w:tc>
          <w:tcPr>
            <w:tcW w:w="1809" w:type="dxa"/>
          </w:tcPr>
          <w:p w:rsidR="0091637D" w:rsidRPr="00743DD7" w:rsidRDefault="0091637D" w:rsidP="0091380E">
            <w:pPr>
              <w:autoSpaceDE w:val="0"/>
              <w:autoSpaceDN w:val="0"/>
              <w:adjustRightInd w:val="0"/>
              <w:spacing w:line="288" w:lineRule="auto"/>
              <w:jc w:val="center"/>
              <w:rPr>
                <w:rFonts w:ascii="宋体" w:hAnsi="宋体"/>
                <w:sz w:val="24"/>
                <w:szCs w:val="28"/>
              </w:rPr>
            </w:pPr>
            <w:r>
              <w:rPr>
                <w:rFonts w:ascii="宋体" w:hAnsi="宋体" w:hint="eastAsia"/>
                <w:sz w:val="24"/>
                <w:szCs w:val="28"/>
              </w:rPr>
              <w:t>530002</w:t>
            </w:r>
          </w:p>
        </w:tc>
        <w:tc>
          <w:tcPr>
            <w:tcW w:w="8080" w:type="dxa"/>
            <w:vAlign w:val="center"/>
          </w:tcPr>
          <w:p w:rsidR="0091637D" w:rsidRPr="0091637D" w:rsidRDefault="0091637D" w:rsidP="0091380E">
            <w:pPr>
              <w:autoSpaceDE w:val="0"/>
              <w:autoSpaceDN w:val="0"/>
              <w:adjustRightInd w:val="0"/>
              <w:spacing w:line="288" w:lineRule="auto"/>
              <w:jc w:val="center"/>
              <w:rPr>
                <w:rFonts w:ascii="宋体" w:hAnsi="宋体"/>
                <w:sz w:val="24"/>
                <w:szCs w:val="28"/>
              </w:rPr>
            </w:pPr>
            <w:r>
              <w:rPr>
                <w:rFonts w:ascii="宋体" w:hAnsi="宋体" w:hint="eastAsia"/>
                <w:sz w:val="24"/>
                <w:szCs w:val="28"/>
              </w:rPr>
              <w:t>建信货币市场基金A类份额</w:t>
            </w:r>
          </w:p>
        </w:tc>
      </w:tr>
    </w:tbl>
    <w:p w:rsidR="00743DD7" w:rsidRPr="0091380E" w:rsidRDefault="00743DD7" w:rsidP="00743DD7">
      <w:pPr>
        <w:pStyle w:val="a7"/>
        <w:numPr>
          <w:ilvl w:val="0"/>
          <w:numId w:val="3"/>
        </w:numPr>
        <w:autoSpaceDE w:val="0"/>
        <w:autoSpaceDN w:val="0"/>
        <w:adjustRightInd w:val="0"/>
        <w:spacing w:line="360" w:lineRule="auto"/>
        <w:ind w:firstLineChars="0"/>
        <w:jc w:val="left"/>
        <w:rPr>
          <w:rFonts w:ascii="宋体" w:hAnsi="宋体"/>
          <w:b/>
          <w:sz w:val="28"/>
          <w:szCs w:val="28"/>
        </w:rPr>
      </w:pPr>
      <w:r w:rsidRPr="0091380E">
        <w:rPr>
          <w:rFonts w:ascii="宋体" w:hAnsi="宋体"/>
          <w:b/>
          <w:sz w:val="28"/>
          <w:szCs w:val="28"/>
        </w:rPr>
        <w:t xml:space="preserve">业务办理机构 </w:t>
      </w:r>
    </w:p>
    <w:p w:rsidR="0091380E" w:rsidRPr="00743DD7" w:rsidRDefault="00743DD7" w:rsidP="0091380E">
      <w:pPr>
        <w:autoSpaceDE w:val="0"/>
        <w:autoSpaceDN w:val="0"/>
        <w:adjustRightInd w:val="0"/>
        <w:spacing w:line="360" w:lineRule="auto"/>
        <w:ind w:firstLineChars="200" w:firstLine="560"/>
        <w:jc w:val="left"/>
        <w:rPr>
          <w:rFonts w:ascii="宋体" w:hAnsi="宋体"/>
          <w:sz w:val="28"/>
          <w:szCs w:val="28"/>
        </w:rPr>
      </w:pPr>
      <w:r w:rsidRPr="00743DD7">
        <w:rPr>
          <w:rFonts w:ascii="宋体" w:hAnsi="宋体"/>
          <w:sz w:val="28"/>
          <w:szCs w:val="28"/>
        </w:rPr>
        <w:t>自</w:t>
      </w:r>
      <w:r>
        <w:rPr>
          <w:rFonts w:ascii="宋体" w:hAnsi="宋体"/>
          <w:sz w:val="28"/>
          <w:szCs w:val="28"/>
        </w:rPr>
        <w:t>2024</w:t>
      </w:r>
      <w:r w:rsidRPr="00743DD7">
        <w:rPr>
          <w:rFonts w:ascii="宋体" w:hAnsi="宋体"/>
          <w:sz w:val="28"/>
          <w:szCs w:val="28"/>
        </w:rPr>
        <w:t>年</w:t>
      </w:r>
      <w:r w:rsidR="00CF5C28">
        <w:rPr>
          <w:rFonts w:ascii="宋体" w:hAnsi="宋体" w:hint="eastAsia"/>
          <w:sz w:val="28"/>
          <w:szCs w:val="28"/>
        </w:rPr>
        <w:t>12</w:t>
      </w:r>
      <w:r w:rsidRPr="00743DD7">
        <w:rPr>
          <w:rFonts w:ascii="宋体" w:hAnsi="宋体"/>
          <w:sz w:val="28"/>
          <w:szCs w:val="28"/>
        </w:rPr>
        <w:t>月</w:t>
      </w:r>
      <w:r w:rsidR="00CF5C28">
        <w:rPr>
          <w:rFonts w:ascii="宋体" w:hAnsi="宋体" w:hint="eastAsia"/>
          <w:sz w:val="28"/>
          <w:szCs w:val="28"/>
        </w:rPr>
        <w:t>2</w:t>
      </w:r>
      <w:r w:rsidRPr="00743DD7">
        <w:rPr>
          <w:rFonts w:ascii="宋体" w:hAnsi="宋体"/>
          <w:sz w:val="28"/>
          <w:szCs w:val="28"/>
        </w:rPr>
        <w:t>日起，</w:t>
      </w:r>
      <w:bookmarkStart w:id="0" w:name="_GoBack"/>
      <w:r w:rsidRPr="00743DD7">
        <w:rPr>
          <w:rFonts w:ascii="宋体" w:hAnsi="宋体"/>
          <w:sz w:val="28"/>
          <w:szCs w:val="28"/>
        </w:rPr>
        <w:t>本公司旗下基金的投资者可通过工商银行办理基金转换业务</w:t>
      </w:r>
      <w:r>
        <w:rPr>
          <w:rFonts w:ascii="宋体" w:hAnsi="宋体" w:hint="eastAsia"/>
          <w:sz w:val="28"/>
          <w:szCs w:val="28"/>
        </w:rPr>
        <w:t>。</w:t>
      </w:r>
      <w:r w:rsidRPr="00743DD7">
        <w:rPr>
          <w:rFonts w:ascii="宋体" w:hAnsi="宋体"/>
          <w:sz w:val="28"/>
          <w:szCs w:val="28"/>
        </w:rPr>
        <w:t>投资者需到同时代理拟转出和转入基金的同一销售机构办理基金的转换业务。具体以销售机构规定为准。</w:t>
      </w:r>
    </w:p>
    <w:p w:rsidR="0091380E" w:rsidRPr="0091380E" w:rsidRDefault="0091380E" w:rsidP="0091380E">
      <w:pPr>
        <w:pStyle w:val="a7"/>
        <w:numPr>
          <w:ilvl w:val="0"/>
          <w:numId w:val="3"/>
        </w:numPr>
        <w:autoSpaceDE w:val="0"/>
        <w:autoSpaceDN w:val="0"/>
        <w:adjustRightInd w:val="0"/>
        <w:spacing w:line="360" w:lineRule="auto"/>
        <w:ind w:firstLineChars="0"/>
        <w:jc w:val="left"/>
        <w:rPr>
          <w:rFonts w:ascii="宋体" w:hAnsi="宋体"/>
          <w:b/>
          <w:sz w:val="28"/>
          <w:szCs w:val="28"/>
        </w:rPr>
      </w:pPr>
      <w:r w:rsidRPr="0091380E">
        <w:rPr>
          <w:rFonts w:ascii="宋体" w:hAnsi="宋体" w:hint="eastAsia"/>
          <w:b/>
          <w:sz w:val="28"/>
          <w:szCs w:val="28"/>
        </w:rPr>
        <w:t>具体规则</w:t>
      </w:r>
    </w:p>
    <w:bookmarkEnd w:id="0"/>
    <w:p w:rsidR="0091380E" w:rsidRPr="0091380E" w:rsidRDefault="0091380E" w:rsidP="00EA29F2">
      <w:pPr>
        <w:pStyle w:val="a7"/>
        <w:numPr>
          <w:ilvl w:val="0"/>
          <w:numId w:val="4"/>
        </w:numPr>
        <w:autoSpaceDE w:val="0"/>
        <w:autoSpaceDN w:val="0"/>
        <w:adjustRightInd w:val="0"/>
        <w:spacing w:line="360" w:lineRule="auto"/>
        <w:ind w:left="0" w:firstLineChars="0" w:firstLine="357"/>
        <w:jc w:val="left"/>
        <w:rPr>
          <w:rFonts w:ascii="宋体" w:hAnsi="宋体"/>
          <w:sz w:val="28"/>
          <w:szCs w:val="28"/>
        </w:rPr>
      </w:pPr>
      <w:r w:rsidRPr="0091380E">
        <w:rPr>
          <w:rFonts w:ascii="宋体" w:hAnsi="宋体" w:hint="eastAsia"/>
          <w:sz w:val="28"/>
          <w:szCs w:val="28"/>
        </w:rPr>
        <w:t>适用投资者范围</w:t>
      </w:r>
    </w:p>
    <w:p w:rsidR="0091380E" w:rsidRPr="0091380E" w:rsidRDefault="0091380E" w:rsidP="0091380E">
      <w:pPr>
        <w:autoSpaceDE w:val="0"/>
        <w:autoSpaceDN w:val="0"/>
        <w:adjustRightInd w:val="0"/>
        <w:spacing w:line="360" w:lineRule="auto"/>
        <w:ind w:firstLineChars="200" w:firstLine="560"/>
        <w:jc w:val="left"/>
        <w:rPr>
          <w:rFonts w:ascii="宋体" w:hAnsi="宋体"/>
          <w:sz w:val="28"/>
          <w:szCs w:val="28"/>
        </w:rPr>
      </w:pPr>
      <w:r w:rsidRPr="0091380E">
        <w:rPr>
          <w:rFonts w:ascii="宋体" w:hAnsi="宋体" w:hint="eastAsia"/>
          <w:sz w:val="28"/>
          <w:szCs w:val="28"/>
        </w:rPr>
        <w:t>符合相关基金合同规定的所有投资者。</w:t>
      </w:r>
    </w:p>
    <w:p w:rsidR="0091380E" w:rsidRPr="0091380E" w:rsidRDefault="0091380E" w:rsidP="00EA29F2">
      <w:pPr>
        <w:pStyle w:val="a7"/>
        <w:numPr>
          <w:ilvl w:val="0"/>
          <w:numId w:val="4"/>
        </w:numPr>
        <w:autoSpaceDE w:val="0"/>
        <w:autoSpaceDN w:val="0"/>
        <w:adjustRightInd w:val="0"/>
        <w:spacing w:line="360" w:lineRule="auto"/>
        <w:ind w:left="0" w:firstLineChars="0" w:firstLine="357"/>
        <w:jc w:val="left"/>
        <w:rPr>
          <w:rFonts w:ascii="宋体" w:hAnsi="宋体"/>
          <w:sz w:val="28"/>
          <w:szCs w:val="28"/>
        </w:rPr>
      </w:pPr>
      <w:r w:rsidRPr="0091380E">
        <w:rPr>
          <w:rFonts w:ascii="宋体" w:hAnsi="宋体" w:hint="eastAsia"/>
          <w:sz w:val="28"/>
          <w:szCs w:val="28"/>
        </w:rPr>
        <w:t>基金间转换费用的计算规则</w:t>
      </w:r>
    </w:p>
    <w:p w:rsidR="0091380E" w:rsidRPr="0091380E" w:rsidRDefault="0091380E" w:rsidP="0091380E">
      <w:pPr>
        <w:autoSpaceDE w:val="0"/>
        <w:autoSpaceDN w:val="0"/>
        <w:adjustRightInd w:val="0"/>
        <w:spacing w:line="360" w:lineRule="auto"/>
        <w:ind w:firstLineChars="200" w:firstLine="560"/>
        <w:jc w:val="left"/>
        <w:rPr>
          <w:rFonts w:ascii="宋体" w:hAnsi="宋体"/>
          <w:sz w:val="28"/>
          <w:szCs w:val="28"/>
        </w:rPr>
      </w:pPr>
      <w:r w:rsidRPr="0091380E">
        <w:rPr>
          <w:rFonts w:ascii="宋体" w:hAnsi="宋体" w:hint="eastAsia"/>
          <w:sz w:val="28"/>
          <w:szCs w:val="28"/>
        </w:rPr>
        <w:t>基金转换费用由转出基金的赎回费用加上转出与转入基金申购费用补差两部分构成，具体收取情况视每次转换时两只基金的申购费差异情况和转出基金的赎回费而定。基金转换费用由基金份额持有人承担。</w:t>
      </w:r>
    </w:p>
    <w:p w:rsidR="0091380E" w:rsidRPr="0091380E" w:rsidRDefault="0091380E" w:rsidP="0091380E">
      <w:pPr>
        <w:autoSpaceDE w:val="0"/>
        <w:autoSpaceDN w:val="0"/>
        <w:adjustRightInd w:val="0"/>
        <w:spacing w:line="360" w:lineRule="auto"/>
        <w:ind w:firstLineChars="200" w:firstLine="560"/>
        <w:jc w:val="left"/>
        <w:rPr>
          <w:rFonts w:ascii="宋体" w:hAnsi="宋体"/>
          <w:sz w:val="28"/>
          <w:szCs w:val="28"/>
        </w:rPr>
      </w:pPr>
      <w:r w:rsidRPr="0091380E">
        <w:rPr>
          <w:rFonts w:ascii="宋体" w:hAnsi="宋体" w:hint="eastAsia"/>
          <w:sz w:val="28"/>
          <w:szCs w:val="28"/>
        </w:rPr>
        <w:t>(1) 基金转换申购补差费：按照转入基金与转出基金的申购费率的差额收取补差费。转出基金金额所对应的转出基金申购费率低于转入基金的申购费率的，补差费率为转入基金的申购费率和转出基金的申购费率之差额；转出基金</w:t>
      </w:r>
    </w:p>
    <w:p w:rsidR="0091380E" w:rsidRPr="0091380E" w:rsidRDefault="0091380E" w:rsidP="0091380E">
      <w:pPr>
        <w:autoSpaceDE w:val="0"/>
        <w:autoSpaceDN w:val="0"/>
        <w:adjustRightInd w:val="0"/>
        <w:spacing w:line="360" w:lineRule="auto"/>
        <w:ind w:firstLineChars="200" w:firstLine="560"/>
        <w:jc w:val="left"/>
        <w:rPr>
          <w:rFonts w:ascii="宋体" w:hAnsi="宋体"/>
          <w:sz w:val="28"/>
          <w:szCs w:val="28"/>
        </w:rPr>
      </w:pPr>
      <w:r w:rsidRPr="0091380E">
        <w:rPr>
          <w:rFonts w:ascii="宋体" w:hAnsi="宋体" w:hint="eastAsia"/>
          <w:sz w:val="28"/>
          <w:szCs w:val="28"/>
        </w:rPr>
        <w:t>金额所对应的转出基金申购费率高于转入基金的申购费率的，补差费为零。</w:t>
      </w:r>
    </w:p>
    <w:p w:rsidR="00743DD7" w:rsidRPr="0091380E" w:rsidRDefault="0091380E" w:rsidP="0091380E">
      <w:pPr>
        <w:autoSpaceDE w:val="0"/>
        <w:autoSpaceDN w:val="0"/>
        <w:adjustRightInd w:val="0"/>
        <w:spacing w:line="360" w:lineRule="auto"/>
        <w:ind w:firstLineChars="200" w:firstLine="560"/>
        <w:jc w:val="left"/>
        <w:rPr>
          <w:rFonts w:ascii="宋体" w:hAnsi="宋体"/>
          <w:sz w:val="28"/>
          <w:szCs w:val="28"/>
        </w:rPr>
      </w:pPr>
      <w:r w:rsidRPr="0091380E">
        <w:rPr>
          <w:rFonts w:ascii="宋体" w:hAnsi="宋体" w:hint="eastAsia"/>
          <w:sz w:val="28"/>
          <w:szCs w:val="28"/>
        </w:rPr>
        <w:t>(2) 转出基金赎回费：按转出基金正常赎回时的赎回费率收取费</w:t>
      </w:r>
      <w:r w:rsidRPr="0091380E">
        <w:rPr>
          <w:rFonts w:ascii="宋体" w:hAnsi="宋体" w:hint="eastAsia"/>
          <w:sz w:val="28"/>
          <w:szCs w:val="28"/>
        </w:rPr>
        <w:lastRenderedPageBreak/>
        <w:t>用，赎回费最低25%归入转出基金资产。</w:t>
      </w:r>
    </w:p>
    <w:p w:rsidR="009D47EC" w:rsidRPr="00743DD7" w:rsidRDefault="009D47EC" w:rsidP="00743DD7">
      <w:pPr>
        <w:pStyle w:val="a7"/>
        <w:numPr>
          <w:ilvl w:val="0"/>
          <w:numId w:val="3"/>
        </w:numPr>
        <w:autoSpaceDE w:val="0"/>
        <w:autoSpaceDN w:val="0"/>
        <w:adjustRightInd w:val="0"/>
        <w:spacing w:line="360" w:lineRule="auto"/>
        <w:ind w:firstLineChars="0"/>
        <w:jc w:val="left"/>
        <w:rPr>
          <w:rFonts w:ascii="宋体" w:hAnsi="宋体"/>
          <w:b/>
          <w:sz w:val="28"/>
          <w:szCs w:val="28"/>
        </w:rPr>
      </w:pPr>
      <w:r w:rsidRPr="00743DD7">
        <w:rPr>
          <w:rFonts w:ascii="宋体" w:hAnsi="宋体" w:hint="eastAsia"/>
          <w:b/>
          <w:sz w:val="28"/>
          <w:szCs w:val="28"/>
        </w:rPr>
        <w:t>投资者可以通过以下途径咨询有关详情</w:t>
      </w:r>
    </w:p>
    <w:p w:rsidR="00A02F42" w:rsidRPr="00A02F42" w:rsidRDefault="00A02F42" w:rsidP="00A02F42">
      <w:pPr>
        <w:autoSpaceDE w:val="0"/>
        <w:autoSpaceDN w:val="0"/>
        <w:adjustRightInd w:val="0"/>
        <w:spacing w:line="360" w:lineRule="auto"/>
        <w:ind w:firstLineChars="200" w:firstLine="560"/>
        <w:jc w:val="left"/>
        <w:rPr>
          <w:rFonts w:ascii="宋体" w:hAnsi="宋体"/>
          <w:sz w:val="28"/>
          <w:szCs w:val="28"/>
        </w:rPr>
      </w:pPr>
      <w:r>
        <w:rPr>
          <w:rFonts w:ascii="宋体" w:hAnsi="宋体" w:hint="eastAsia"/>
          <w:sz w:val="28"/>
          <w:szCs w:val="28"/>
        </w:rPr>
        <w:t>1、</w:t>
      </w:r>
      <w:r w:rsidRPr="00A02F42">
        <w:rPr>
          <w:rFonts w:ascii="宋体" w:hAnsi="宋体" w:hint="eastAsia"/>
          <w:sz w:val="28"/>
          <w:szCs w:val="28"/>
        </w:rPr>
        <w:t>中国工商银行股份有限公司</w:t>
      </w:r>
    </w:p>
    <w:p w:rsidR="00F02278" w:rsidRPr="00A02F42" w:rsidRDefault="00F02278" w:rsidP="00A02F42">
      <w:pPr>
        <w:autoSpaceDE w:val="0"/>
        <w:autoSpaceDN w:val="0"/>
        <w:adjustRightInd w:val="0"/>
        <w:spacing w:line="360" w:lineRule="auto"/>
        <w:ind w:left="560"/>
        <w:jc w:val="left"/>
        <w:rPr>
          <w:rFonts w:ascii="宋体" w:hAnsi="宋体"/>
          <w:sz w:val="28"/>
          <w:szCs w:val="28"/>
        </w:rPr>
      </w:pPr>
      <w:r w:rsidRPr="00A02F42">
        <w:rPr>
          <w:rFonts w:ascii="宋体" w:hAnsi="宋体" w:hint="eastAsia"/>
          <w:sz w:val="28"/>
          <w:szCs w:val="28"/>
        </w:rPr>
        <w:t xml:space="preserve">客户服务电话: </w:t>
      </w:r>
      <w:r w:rsidR="00C31436" w:rsidRPr="00A02F42">
        <w:rPr>
          <w:rFonts w:ascii="宋体" w:hAnsi="宋体" w:hint="eastAsia"/>
          <w:sz w:val="28"/>
          <w:szCs w:val="28"/>
        </w:rPr>
        <w:t>955</w:t>
      </w:r>
      <w:r w:rsidR="00A02F42">
        <w:rPr>
          <w:rFonts w:ascii="宋体" w:hAnsi="宋体" w:hint="eastAsia"/>
          <w:sz w:val="28"/>
          <w:szCs w:val="28"/>
        </w:rPr>
        <w:t>88</w:t>
      </w:r>
    </w:p>
    <w:p w:rsidR="00F02278" w:rsidRPr="00F02278" w:rsidRDefault="00F02278" w:rsidP="00F02278">
      <w:pPr>
        <w:autoSpaceDE w:val="0"/>
        <w:autoSpaceDN w:val="0"/>
        <w:adjustRightInd w:val="0"/>
        <w:spacing w:line="360" w:lineRule="auto"/>
        <w:ind w:firstLineChars="200" w:firstLine="560"/>
        <w:jc w:val="left"/>
        <w:rPr>
          <w:rFonts w:ascii="宋体" w:hAnsi="宋体"/>
          <w:sz w:val="28"/>
          <w:szCs w:val="28"/>
        </w:rPr>
      </w:pPr>
      <w:r w:rsidRPr="00F02278">
        <w:rPr>
          <w:rFonts w:ascii="宋体" w:hAnsi="宋体" w:hint="eastAsia"/>
          <w:sz w:val="28"/>
          <w:szCs w:val="28"/>
        </w:rPr>
        <w:t>网址：</w:t>
      </w:r>
      <w:r w:rsidR="00A02F42" w:rsidRPr="00A02F42">
        <w:rPr>
          <w:rFonts w:ascii="宋体" w:hAnsi="宋体"/>
          <w:sz w:val="28"/>
          <w:szCs w:val="28"/>
        </w:rPr>
        <w:t>www.icbc.com</w:t>
      </w:r>
    </w:p>
    <w:p w:rsidR="00F02278" w:rsidRPr="00F02278" w:rsidRDefault="00F02278" w:rsidP="00F02278">
      <w:pPr>
        <w:autoSpaceDE w:val="0"/>
        <w:autoSpaceDN w:val="0"/>
        <w:adjustRightInd w:val="0"/>
        <w:spacing w:line="360" w:lineRule="auto"/>
        <w:ind w:firstLineChars="200" w:firstLine="560"/>
        <w:jc w:val="left"/>
        <w:rPr>
          <w:rFonts w:ascii="宋体" w:hAnsi="宋体"/>
          <w:sz w:val="28"/>
          <w:szCs w:val="28"/>
        </w:rPr>
      </w:pPr>
      <w:r w:rsidRPr="00F02278">
        <w:rPr>
          <w:rFonts w:ascii="宋体" w:hAnsi="宋体" w:hint="eastAsia"/>
          <w:sz w:val="28"/>
          <w:szCs w:val="28"/>
        </w:rPr>
        <w:t>2、建信基金管理有限责任公司</w:t>
      </w:r>
    </w:p>
    <w:p w:rsidR="00F02278" w:rsidRPr="00F02278" w:rsidRDefault="00F02278" w:rsidP="00F02278">
      <w:pPr>
        <w:autoSpaceDE w:val="0"/>
        <w:autoSpaceDN w:val="0"/>
        <w:adjustRightInd w:val="0"/>
        <w:spacing w:line="360" w:lineRule="auto"/>
        <w:ind w:firstLineChars="200" w:firstLine="560"/>
        <w:jc w:val="left"/>
        <w:rPr>
          <w:rFonts w:ascii="宋体" w:hAnsi="宋体"/>
          <w:sz w:val="28"/>
          <w:szCs w:val="28"/>
        </w:rPr>
      </w:pPr>
      <w:r w:rsidRPr="00F02278">
        <w:rPr>
          <w:rFonts w:ascii="宋体" w:hAnsi="宋体" w:hint="eastAsia"/>
          <w:sz w:val="28"/>
          <w:szCs w:val="28"/>
        </w:rPr>
        <w:t>客户服务热线：400-81-95533(免长途通话费)</w:t>
      </w:r>
    </w:p>
    <w:p w:rsidR="00F02278" w:rsidRPr="00F02278" w:rsidRDefault="00F02278" w:rsidP="00F02278">
      <w:pPr>
        <w:autoSpaceDE w:val="0"/>
        <w:autoSpaceDN w:val="0"/>
        <w:adjustRightInd w:val="0"/>
        <w:spacing w:line="360" w:lineRule="auto"/>
        <w:ind w:firstLineChars="200" w:firstLine="560"/>
        <w:jc w:val="left"/>
        <w:rPr>
          <w:rFonts w:ascii="宋体" w:hAnsi="宋体"/>
          <w:sz w:val="28"/>
          <w:szCs w:val="28"/>
        </w:rPr>
      </w:pPr>
      <w:r w:rsidRPr="00F02278">
        <w:rPr>
          <w:rFonts w:ascii="宋体" w:hAnsi="宋体" w:hint="eastAsia"/>
          <w:sz w:val="28"/>
          <w:szCs w:val="28"/>
        </w:rPr>
        <w:t>网址：www.ccbfund.cn</w:t>
      </w:r>
    </w:p>
    <w:p w:rsidR="00F02278" w:rsidRDefault="00F02278" w:rsidP="00F02278">
      <w:pPr>
        <w:autoSpaceDE w:val="0"/>
        <w:autoSpaceDN w:val="0"/>
        <w:adjustRightInd w:val="0"/>
        <w:spacing w:line="360" w:lineRule="auto"/>
        <w:ind w:firstLineChars="200" w:firstLine="560"/>
        <w:jc w:val="left"/>
        <w:rPr>
          <w:rFonts w:ascii="宋体" w:hAnsi="宋体"/>
          <w:sz w:val="28"/>
          <w:szCs w:val="28"/>
        </w:rPr>
      </w:pPr>
      <w:r w:rsidRPr="00F02278">
        <w:rPr>
          <w:rFonts w:ascii="宋体" w:hAnsi="宋体" w:hint="eastAsia"/>
          <w:sz w:val="28"/>
          <w:szCs w:val="28"/>
        </w:rPr>
        <w:t>投资者通过</w:t>
      </w:r>
      <w:r w:rsidR="00A02F42">
        <w:rPr>
          <w:rFonts w:ascii="宋体" w:hAnsi="宋体" w:hint="eastAsia"/>
          <w:sz w:val="28"/>
          <w:szCs w:val="28"/>
        </w:rPr>
        <w:t>工商</w:t>
      </w:r>
      <w:r w:rsidRPr="00F02278">
        <w:rPr>
          <w:rFonts w:ascii="宋体" w:hAnsi="宋体" w:hint="eastAsia"/>
          <w:sz w:val="28"/>
          <w:szCs w:val="28"/>
        </w:rPr>
        <w:t>银行的基金代销网点和销售网站办理业务时，请按照各代销网点的具体规定执行。</w:t>
      </w:r>
    </w:p>
    <w:p w:rsidR="008B21CB" w:rsidRPr="008B21CB" w:rsidRDefault="00B17749" w:rsidP="0083237D">
      <w:pPr>
        <w:autoSpaceDE w:val="0"/>
        <w:autoSpaceDN w:val="0"/>
        <w:adjustRightInd w:val="0"/>
        <w:spacing w:line="360" w:lineRule="auto"/>
        <w:ind w:firstLineChars="200" w:firstLine="560"/>
        <w:jc w:val="left"/>
        <w:rPr>
          <w:rFonts w:ascii="宋体" w:hAnsi="宋体"/>
          <w:sz w:val="28"/>
          <w:szCs w:val="28"/>
        </w:rPr>
      </w:pPr>
      <w:r>
        <w:rPr>
          <w:rFonts w:ascii="宋体" w:hAnsi="宋体" w:hint="eastAsia"/>
          <w:sz w:val="28"/>
          <w:szCs w:val="28"/>
        </w:rPr>
        <w:t>风险提示：</w:t>
      </w:r>
      <w:r w:rsidRPr="00451512">
        <w:rPr>
          <w:rFonts w:ascii="宋体" w:hAnsi="宋体" w:hint="eastAsia"/>
          <w:sz w:val="28"/>
          <w:szCs w:val="28"/>
        </w:rPr>
        <w:t>本公司承诺以诚实信用、勤勉尽责的原则管理和运用基金资产,但不保证基金一定盈利,也不保证最低收益。投资者投资基金之前应认真阅读</w:t>
      </w:r>
      <w:r>
        <w:rPr>
          <w:rFonts w:ascii="宋体" w:hAnsi="宋体" w:hint="eastAsia"/>
          <w:sz w:val="28"/>
          <w:szCs w:val="28"/>
        </w:rPr>
        <w:t>基金的</w:t>
      </w:r>
      <w:r w:rsidRPr="00451512">
        <w:rPr>
          <w:rFonts w:ascii="宋体" w:hAnsi="宋体" w:hint="eastAsia"/>
          <w:sz w:val="28"/>
          <w:szCs w:val="28"/>
        </w:rPr>
        <w:t>《基金合同》、《招募说明书》</w:t>
      </w:r>
      <w:r w:rsidR="00502B33">
        <w:rPr>
          <w:rFonts w:ascii="宋体" w:hAnsi="宋体" w:hint="eastAsia"/>
          <w:sz w:val="28"/>
          <w:szCs w:val="28"/>
        </w:rPr>
        <w:t>、《产品资料概要》</w:t>
      </w:r>
      <w:r w:rsidRPr="00451512">
        <w:rPr>
          <w:rFonts w:ascii="宋体" w:hAnsi="宋体" w:hint="eastAsia"/>
          <w:sz w:val="28"/>
          <w:szCs w:val="28"/>
        </w:rPr>
        <w:t>等文件。敬请投资者注意投资风险。</w:t>
      </w:r>
    </w:p>
    <w:p w:rsidR="007A29F5" w:rsidRPr="00031F12" w:rsidRDefault="007A29F5" w:rsidP="008B21CB">
      <w:pPr>
        <w:tabs>
          <w:tab w:val="left" w:pos="2492"/>
        </w:tabs>
        <w:autoSpaceDE w:val="0"/>
        <w:autoSpaceDN w:val="0"/>
        <w:adjustRightInd w:val="0"/>
        <w:spacing w:line="360" w:lineRule="auto"/>
        <w:ind w:firstLineChars="200" w:firstLine="560"/>
        <w:jc w:val="left"/>
        <w:rPr>
          <w:rFonts w:ascii="宋体" w:hAnsi="宋体"/>
          <w:sz w:val="28"/>
          <w:szCs w:val="28"/>
        </w:rPr>
      </w:pPr>
      <w:r w:rsidRPr="00031F12">
        <w:rPr>
          <w:rFonts w:ascii="宋体" w:hAnsi="宋体"/>
          <w:sz w:val="28"/>
          <w:szCs w:val="28"/>
        </w:rPr>
        <w:t>特此公告。</w:t>
      </w:r>
      <w:r>
        <w:rPr>
          <w:rFonts w:ascii="宋体" w:hAnsi="宋体"/>
          <w:sz w:val="28"/>
          <w:szCs w:val="28"/>
        </w:rPr>
        <w:tab/>
      </w:r>
    </w:p>
    <w:p w:rsidR="007A29F5" w:rsidRPr="005D7484" w:rsidRDefault="007A29F5" w:rsidP="007A29F5">
      <w:pPr>
        <w:autoSpaceDE w:val="0"/>
        <w:autoSpaceDN w:val="0"/>
        <w:adjustRightInd w:val="0"/>
        <w:jc w:val="right"/>
        <w:rPr>
          <w:rFonts w:ascii="宋体" w:hAnsi="宋体"/>
          <w:sz w:val="28"/>
          <w:szCs w:val="18"/>
        </w:rPr>
      </w:pPr>
      <w:r w:rsidRPr="005D7484">
        <w:rPr>
          <w:rFonts w:ascii="宋体" w:hAnsi="宋体"/>
          <w:sz w:val="28"/>
          <w:szCs w:val="18"/>
        </w:rPr>
        <w:t>建信基金管理有限责任公司</w:t>
      </w:r>
    </w:p>
    <w:p w:rsidR="007A29F5" w:rsidRDefault="007A29F5" w:rsidP="007A29F5">
      <w:pPr>
        <w:jc w:val="right"/>
      </w:pPr>
      <w:r w:rsidRPr="009439C7">
        <w:rPr>
          <w:rFonts w:ascii="宋体" w:hAnsi="宋体" w:hint="eastAsia"/>
          <w:sz w:val="28"/>
          <w:szCs w:val="18"/>
        </w:rPr>
        <w:t>20</w:t>
      </w:r>
      <w:r w:rsidR="00C7420E">
        <w:rPr>
          <w:rFonts w:ascii="宋体" w:hAnsi="宋体" w:hint="eastAsia"/>
          <w:sz w:val="28"/>
          <w:szCs w:val="18"/>
        </w:rPr>
        <w:t>2</w:t>
      </w:r>
      <w:r w:rsidR="000126EA">
        <w:rPr>
          <w:rFonts w:ascii="宋体" w:hAnsi="宋体" w:hint="eastAsia"/>
          <w:sz w:val="28"/>
          <w:szCs w:val="18"/>
        </w:rPr>
        <w:t>4</w:t>
      </w:r>
      <w:r w:rsidRPr="009439C7">
        <w:rPr>
          <w:rFonts w:ascii="宋体" w:hAnsi="宋体" w:hint="eastAsia"/>
          <w:sz w:val="28"/>
          <w:szCs w:val="18"/>
        </w:rPr>
        <w:t>年</w:t>
      </w:r>
      <w:r w:rsidR="00CF5C28">
        <w:rPr>
          <w:rFonts w:ascii="宋体" w:hAnsi="宋体" w:hint="eastAsia"/>
          <w:sz w:val="28"/>
          <w:szCs w:val="18"/>
        </w:rPr>
        <w:t>11</w:t>
      </w:r>
      <w:r w:rsidR="005B7FE6">
        <w:rPr>
          <w:rFonts w:ascii="宋体" w:hAnsi="宋体" w:hint="eastAsia"/>
          <w:sz w:val="28"/>
          <w:szCs w:val="18"/>
        </w:rPr>
        <w:t>月</w:t>
      </w:r>
      <w:r w:rsidR="00CF5C28">
        <w:rPr>
          <w:rFonts w:ascii="宋体" w:hAnsi="宋体" w:hint="eastAsia"/>
          <w:sz w:val="28"/>
          <w:szCs w:val="18"/>
        </w:rPr>
        <w:t>28</w:t>
      </w:r>
      <w:r w:rsidRPr="009439C7">
        <w:rPr>
          <w:rFonts w:ascii="宋体" w:hAnsi="宋体" w:hint="eastAsia"/>
          <w:sz w:val="28"/>
          <w:szCs w:val="18"/>
        </w:rPr>
        <w:t>日</w:t>
      </w:r>
    </w:p>
    <w:sectPr w:rsidR="007A29F5" w:rsidSect="00507E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9DE" w:rsidRDefault="00CD49DE" w:rsidP="0091558F">
      <w:r>
        <w:separator/>
      </w:r>
    </w:p>
  </w:endnote>
  <w:endnote w:type="continuationSeparator" w:id="0">
    <w:p w:rsidR="00CD49DE" w:rsidRDefault="00CD49DE" w:rsidP="00915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9DE" w:rsidRDefault="00CD49DE" w:rsidP="0091558F">
      <w:r>
        <w:separator/>
      </w:r>
    </w:p>
  </w:footnote>
  <w:footnote w:type="continuationSeparator" w:id="0">
    <w:p w:rsidR="00CD49DE" w:rsidRDefault="00CD49DE" w:rsidP="00915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0596"/>
    <w:multiLevelType w:val="hybridMultilevel"/>
    <w:tmpl w:val="875E8C48"/>
    <w:lvl w:ilvl="0" w:tplc="E878EE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2F5C0E"/>
    <w:multiLevelType w:val="hybridMultilevel"/>
    <w:tmpl w:val="64AEC356"/>
    <w:lvl w:ilvl="0" w:tplc="3926C122">
      <w:start w:val="1"/>
      <w:numFmt w:val="japaneseCounting"/>
      <w:lvlText w:val="%1、"/>
      <w:lvlJc w:val="left"/>
      <w:pPr>
        <w:ind w:left="1280" w:hanging="720"/>
      </w:pPr>
      <w:rPr>
        <w:rFonts w:hint="default"/>
      </w:rPr>
    </w:lvl>
    <w:lvl w:ilvl="1" w:tplc="421E0D4A">
      <w:start w:val="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6D2D1A71"/>
    <w:multiLevelType w:val="hybridMultilevel"/>
    <w:tmpl w:val="B83EABDC"/>
    <w:lvl w:ilvl="0" w:tplc="49D867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6111FB"/>
    <w:multiLevelType w:val="hybridMultilevel"/>
    <w:tmpl w:val="ECCE5910"/>
    <w:lvl w:ilvl="0" w:tplc="60A6333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749"/>
    <w:rsid w:val="000100FA"/>
    <w:rsid w:val="000126EA"/>
    <w:rsid w:val="00025AA7"/>
    <w:rsid w:val="00027A6E"/>
    <w:rsid w:val="000A12D2"/>
    <w:rsid w:val="000A14CF"/>
    <w:rsid w:val="000B4D7D"/>
    <w:rsid w:val="000C337D"/>
    <w:rsid w:val="000C36D8"/>
    <w:rsid w:val="000E57B6"/>
    <w:rsid w:val="000F273C"/>
    <w:rsid w:val="00136D0E"/>
    <w:rsid w:val="00165DFB"/>
    <w:rsid w:val="00182BB5"/>
    <w:rsid w:val="001A2998"/>
    <w:rsid w:val="001C6FCF"/>
    <w:rsid w:val="001F2E0A"/>
    <w:rsid w:val="00204695"/>
    <w:rsid w:val="00261E76"/>
    <w:rsid w:val="002A6701"/>
    <w:rsid w:val="002D2ACC"/>
    <w:rsid w:val="002E4B80"/>
    <w:rsid w:val="002E4C2D"/>
    <w:rsid w:val="002F3C6F"/>
    <w:rsid w:val="00301319"/>
    <w:rsid w:val="003123A2"/>
    <w:rsid w:val="00314F0E"/>
    <w:rsid w:val="00331979"/>
    <w:rsid w:val="00331E21"/>
    <w:rsid w:val="003563AC"/>
    <w:rsid w:val="00381FC6"/>
    <w:rsid w:val="00397410"/>
    <w:rsid w:val="004130D4"/>
    <w:rsid w:val="004159B5"/>
    <w:rsid w:val="00420D8B"/>
    <w:rsid w:val="0047453D"/>
    <w:rsid w:val="00474F51"/>
    <w:rsid w:val="004919AE"/>
    <w:rsid w:val="004B6397"/>
    <w:rsid w:val="004C144E"/>
    <w:rsid w:val="004C5002"/>
    <w:rsid w:val="004E1714"/>
    <w:rsid w:val="004F0343"/>
    <w:rsid w:val="004F3770"/>
    <w:rsid w:val="00501540"/>
    <w:rsid w:val="00502B33"/>
    <w:rsid w:val="005052D3"/>
    <w:rsid w:val="00507EF2"/>
    <w:rsid w:val="005257E5"/>
    <w:rsid w:val="005434BC"/>
    <w:rsid w:val="00575F4A"/>
    <w:rsid w:val="005855DA"/>
    <w:rsid w:val="00585AE9"/>
    <w:rsid w:val="005B6AFB"/>
    <w:rsid w:val="005B7FE6"/>
    <w:rsid w:val="005E1A9C"/>
    <w:rsid w:val="005E7ABE"/>
    <w:rsid w:val="005E7C16"/>
    <w:rsid w:val="00636BAA"/>
    <w:rsid w:val="00691541"/>
    <w:rsid w:val="006B4F7D"/>
    <w:rsid w:val="006C1C53"/>
    <w:rsid w:val="00720616"/>
    <w:rsid w:val="00743DD7"/>
    <w:rsid w:val="00754189"/>
    <w:rsid w:val="007873CA"/>
    <w:rsid w:val="007979D8"/>
    <w:rsid w:val="007A234E"/>
    <w:rsid w:val="007A29F5"/>
    <w:rsid w:val="007B1C93"/>
    <w:rsid w:val="007C40C1"/>
    <w:rsid w:val="00811B05"/>
    <w:rsid w:val="00813A86"/>
    <w:rsid w:val="00816EC1"/>
    <w:rsid w:val="0083237D"/>
    <w:rsid w:val="008B21CB"/>
    <w:rsid w:val="008E778E"/>
    <w:rsid w:val="0091380E"/>
    <w:rsid w:val="0091558F"/>
    <w:rsid w:val="0091637D"/>
    <w:rsid w:val="00927162"/>
    <w:rsid w:val="00961F3A"/>
    <w:rsid w:val="009829B1"/>
    <w:rsid w:val="009839F5"/>
    <w:rsid w:val="009863EB"/>
    <w:rsid w:val="00991A90"/>
    <w:rsid w:val="00997811"/>
    <w:rsid w:val="009C1C75"/>
    <w:rsid w:val="009D1D80"/>
    <w:rsid w:val="009D47EC"/>
    <w:rsid w:val="009F2181"/>
    <w:rsid w:val="00A02F42"/>
    <w:rsid w:val="00A05CC6"/>
    <w:rsid w:val="00A42D88"/>
    <w:rsid w:val="00A878C5"/>
    <w:rsid w:val="00A930C8"/>
    <w:rsid w:val="00AB0E86"/>
    <w:rsid w:val="00AD5EBA"/>
    <w:rsid w:val="00AE6575"/>
    <w:rsid w:val="00B17749"/>
    <w:rsid w:val="00B225A5"/>
    <w:rsid w:val="00B22F44"/>
    <w:rsid w:val="00B27260"/>
    <w:rsid w:val="00B5787C"/>
    <w:rsid w:val="00B678D0"/>
    <w:rsid w:val="00B75BA3"/>
    <w:rsid w:val="00B87486"/>
    <w:rsid w:val="00B87A75"/>
    <w:rsid w:val="00B9464C"/>
    <w:rsid w:val="00BA6271"/>
    <w:rsid w:val="00BC00C4"/>
    <w:rsid w:val="00BC4B7B"/>
    <w:rsid w:val="00BC6642"/>
    <w:rsid w:val="00BD32FD"/>
    <w:rsid w:val="00BD7DEB"/>
    <w:rsid w:val="00BE4556"/>
    <w:rsid w:val="00C04448"/>
    <w:rsid w:val="00C24670"/>
    <w:rsid w:val="00C31436"/>
    <w:rsid w:val="00C628D7"/>
    <w:rsid w:val="00C710FA"/>
    <w:rsid w:val="00C7420E"/>
    <w:rsid w:val="00CA2189"/>
    <w:rsid w:val="00CA666A"/>
    <w:rsid w:val="00CD49DE"/>
    <w:rsid w:val="00CF5C28"/>
    <w:rsid w:val="00D024AB"/>
    <w:rsid w:val="00D02B28"/>
    <w:rsid w:val="00D13A50"/>
    <w:rsid w:val="00D754CE"/>
    <w:rsid w:val="00DD36CC"/>
    <w:rsid w:val="00DD3E59"/>
    <w:rsid w:val="00DD7DB0"/>
    <w:rsid w:val="00E341D6"/>
    <w:rsid w:val="00E40CD6"/>
    <w:rsid w:val="00E65801"/>
    <w:rsid w:val="00EA29F2"/>
    <w:rsid w:val="00ED78D1"/>
    <w:rsid w:val="00F01EC0"/>
    <w:rsid w:val="00F02278"/>
    <w:rsid w:val="00F4265E"/>
    <w:rsid w:val="00F53FB2"/>
    <w:rsid w:val="00F92594"/>
    <w:rsid w:val="00F95FAB"/>
    <w:rsid w:val="00FB5791"/>
    <w:rsid w:val="00FC2679"/>
    <w:rsid w:val="00FC3A38"/>
    <w:rsid w:val="00FE5658"/>
    <w:rsid w:val="00FF6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7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5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558F"/>
    <w:rPr>
      <w:rFonts w:ascii="Calibri" w:eastAsia="宋体" w:hAnsi="Calibri" w:cs="Times New Roman"/>
      <w:sz w:val="18"/>
      <w:szCs w:val="18"/>
    </w:rPr>
  </w:style>
  <w:style w:type="paragraph" w:styleId="a4">
    <w:name w:val="footer"/>
    <w:basedOn w:val="a"/>
    <w:link w:val="Char0"/>
    <w:uiPriority w:val="99"/>
    <w:unhideWhenUsed/>
    <w:rsid w:val="0091558F"/>
    <w:pPr>
      <w:tabs>
        <w:tab w:val="center" w:pos="4153"/>
        <w:tab w:val="right" w:pos="8306"/>
      </w:tabs>
      <w:snapToGrid w:val="0"/>
      <w:jc w:val="left"/>
    </w:pPr>
    <w:rPr>
      <w:sz w:val="18"/>
      <w:szCs w:val="18"/>
    </w:rPr>
  </w:style>
  <w:style w:type="character" w:customStyle="1" w:styleId="Char0">
    <w:name w:val="页脚 Char"/>
    <w:basedOn w:val="a0"/>
    <w:link w:val="a4"/>
    <w:uiPriority w:val="99"/>
    <w:rsid w:val="0091558F"/>
    <w:rPr>
      <w:rFonts w:ascii="Calibri" w:eastAsia="宋体" w:hAnsi="Calibri" w:cs="Times New Roman"/>
      <w:sz w:val="18"/>
      <w:szCs w:val="18"/>
    </w:rPr>
  </w:style>
  <w:style w:type="paragraph" w:styleId="a5">
    <w:name w:val="Balloon Text"/>
    <w:basedOn w:val="a"/>
    <w:link w:val="Char1"/>
    <w:uiPriority w:val="99"/>
    <w:semiHidden/>
    <w:unhideWhenUsed/>
    <w:rsid w:val="00AB0E86"/>
    <w:rPr>
      <w:sz w:val="18"/>
      <w:szCs w:val="18"/>
    </w:rPr>
  </w:style>
  <w:style w:type="character" w:customStyle="1" w:styleId="Char1">
    <w:name w:val="批注框文本 Char"/>
    <w:basedOn w:val="a0"/>
    <w:link w:val="a5"/>
    <w:uiPriority w:val="99"/>
    <w:semiHidden/>
    <w:rsid w:val="00AB0E86"/>
    <w:rPr>
      <w:rFonts w:ascii="Calibri" w:eastAsia="宋体" w:hAnsi="Calibri" w:cs="Times New Roman"/>
      <w:sz w:val="18"/>
      <w:szCs w:val="18"/>
    </w:rPr>
  </w:style>
  <w:style w:type="paragraph" w:styleId="HTML">
    <w:name w:val="HTML Preformatted"/>
    <w:basedOn w:val="a"/>
    <w:link w:val="HTMLChar"/>
    <w:semiHidden/>
    <w:unhideWhenUsed/>
    <w:rsid w:val="00D02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character" w:customStyle="1" w:styleId="HTMLChar">
    <w:name w:val="HTML 预设格式 Char"/>
    <w:basedOn w:val="a0"/>
    <w:link w:val="HTML"/>
    <w:semiHidden/>
    <w:rsid w:val="00D024AB"/>
    <w:rPr>
      <w:rFonts w:ascii="宋体" w:eastAsia="宋体" w:hAnsi="宋体" w:cs="宋体"/>
      <w:color w:val="000000"/>
      <w:kern w:val="0"/>
      <w:sz w:val="24"/>
      <w:szCs w:val="24"/>
    </w:rPr>
  </w:style>
  <w:style w:type="character" w:styleId="a6">
    <w:name w:val="Hyperlink"/>
    <w:basedOn w:val="a0"/>
    <w:uiPriority w:val="99"/>
    <w:unhideWhenUsed/>
    <w:rsid w:val="00D024AB"/>
    <w:rPr>
      <w:color w:val="0000FF"/>
      <w:u w:val="single"/>
    </w:rPr>
  </w:style>
  <w:style w:type="paragraph" w:styleId="a7">
    <w:name w:val="List Paragraph"/>
    <w:basedOn w:val="a"/>
    <w:uiPriority w:val="34"/>
    <w:qFormat/>
    <w:rsid w:val="009D47EC"/>
    <w:pPr>
      <w:ind w:firstLineChars="200" w:firstLine="420"/>
    </w:pPr>
  </w:style>
  <w:style w:type="table" w:styleId="a8">
    <w:name w:val="Table Grid"/>
    <w:basedOn w:val="a1"/>
    <w:uiPriority w:val="59"/>
    <w:rsid w:val="009D4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91380E"/>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7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5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558F"/>
    <w:rPr>
      <w:rFonts w:ascii="Calibri" w:eastAsia="宋体" w:hAnsi="Calibri" w:cs="Times New Roman"/>
      <w:sz w:val="18"/>
      <w:szCs w:val="18"/>
    </w:rPr>
  </w:style>
  <w:style w:type="paragraph" w:styleId="a4">
    <w:name w:val="footer"/>
    <w:basedOn w:val="a"/>
    <w:link w:val="Char0"/>
    <w:uiPriority w:val="99"/>
    <w:unhideWhenUsed/>
    <w:rsid w:val="0091558F"/>
    <w:pPr>
      <w:tabs>
        <w:tab w:val="center" w:pos="4153"/>
        <w:tab w:val="right" w:pos="8306"/>
      </w:tabs>
      <w:snapToGrid w:val="0"/>
      <w:jc w:val="left"/>
    </w:pPr>
    <w:rPr>
      <w:sz w:val="18"/>
      <w:szCs w:val="18"/>
    </w:rPr>
  </w:style>
  <w:style w:type="character" w:customStyle="1" w:styleId="Char0">
    <w:name w:val="页脚 Char"/>
    <w:basedOn w:val="a0"/>
    <w:link w:val="a4"/>
    <w:uiPriority w:val="99"/>
    <w:rsid w:val="0091558F"/>
    <w:rPr>
      <w:rFonts w:ascii="Calibri" w:eastAsia="宋体" w:hAnsi="Calibri" w:cs="Times New Roman"/>
      <w:sz w:val="18"/>
      <w:szCs w:val="18"/>
    </w:rPr>
  </w:style>
  <w:style w:type="paragraph" w:styleId="a5">
    <w:name w:val="Balloon Text"/>
    <w:basedOn w:val="a"/>
    <w:link w:val="Char1"/>
    <w:uiPriority w:val="99"/>
    <w:semiHidden/>
    <w:unhideWhenUsed/>
    <w:rsid w:val="00AB0E86"/>
    <w:rPr>
      <w:sz w:val="18"/>
      <w:szCs w:val="18"/>
    </w:rPr>
  </w:style>
  <w:style w:type="character" w:customStyle="1" w:styleId="Char1">
    <w:name w:val="批注框文本 Char"/>
    <w:basedOn w:val="a0"/>
    <w:link w:val="a5"/>
    <w:uiPriority w:val="99"/>
    <w:semiHidden/>
    <w:rsid w:val="00AB0E86"/>
    <w:rPr>
      <w:rFonts w:ascii="Calibri" w:eastAsia="宋体" w:hAnsi="Calibri" w:cs="Times New Roman"/>
      <w:sz w:val="18"/>
      <w:szCs w:val="18"/>
    </w:rPr>
  </w:style>
  <w:style w:type="paragraph" w:styleId="HTML">
    <w:name w:val="HTML Preformatted"/>
    <w:basedOn w:val="a"/>
    <w:link w:val="HTMLChar"/>
    <w:semiHidden/>
    <w:unhideWhenUsed/>
    <w:rsid w:val="00D02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character" w:customStyle="1" w:styleId="HTMLChar">
    <w:name w:val="HTML 预设格式 Char"/>
    <w:basedOn w:val="a0"/>
    <w:link w:val="HTML"/>
    <w:semiHidden/>
    <w:rsid w:val="00D024AB"/>
    <w:rPr>
      <w:rFonts w:ascii="宋体" w:eastAsia="宋体" w:hAnsi="宋体" w:cs="宋体"/>
      <w:color w:val="000000"/>
      <w:kern w:val="0"/>
      <w:sz w:val="24"/>
      <w:szCs w:val="24"/>
    </w:rPr>
  </w:style>
  <w:style w:type="character" w:styleId="a6">
    <w:name w:val="Hyperlink"/>
    <w:basedOn w:val="a0"/>
    <w:uiPriority w:val="99"/>
    <w:unhideWhenUsed/>
    <w:rsid w:val="00D024AB"/>
    <w:rPr>
      <w:color w:val="0000FF"/>
      <w:u w:val="single"/>
    </w:rPr>
  </w:style>
  <w:style w:type="paragraph" w:styleId="a7">
    <w:name w:val="List Paragraph"/>
    <w:basedOn w:val="a"/>
    <w:uiPriority w:val="34"/>
    <w:qFormat/>
    <w:rsid w:val="009D47EC"/>
    <w:pPr>
      <w:ind w:firstLineChars="200" w:firstLine="420"/>
    </w:pPr>
  </w:style>
  <w:style w:type="table" w:styleId="a8">
    <w:name w:val="Table Grid"/>
    <w:basedOn w:val="a1"/>
    <w:uiPriority w:val="59"/>
    <w:rsid w:val="009D4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91380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19514254">
      <w:bodyDiv w:val="1"/>
      <w:marLeft w:val="0"/>
      <w:marRight w:val="0"/>
      <w:marTop w:val="0"/>
      <w:marBottom w:val="0"/>
      <w:divBdr>
        <w:top w:val="none" w:sz="0" w:space="0" w:color="auto"/>
        <w:left w:val="none" w:sz="0" w:space="0" w:color="auto"/>
        <w:bottom w:val="none" w:sz="0" w:space="0" w:color="auto"/>
        <w:right w:val="none" w:sz="0" w:space="0" w:color="auto"/>
      </w:divBdr>
    </w:div>
    <w:div w:id="21440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1341</Characters>
  <Application>Microsoft Office Word</Application>
  <DocSecurity>4</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徐鹏展</dc:creator>
  <cp:lastModifiedBy>ZHONGM</cp:lastModifiedBy>
  <cp:revision>2</cp:revision>
  <dcterms:created xsi:type="dcterms:W3CDTF">2024-11-27T16:02:00Z</dcterms:created>
  <dcterms:modified xsi:type="dcterms:W3CDTF">2024-11-27T16:02:00Z</dcterms:modified>
</cp:coreProperties>
</file>