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BA" w:rsidRDefault="00611ABA" w:rsidP="00E431FD">
      <w:pPr>
        <w:spacing w:afterLines="100" w:line="360" w:lineRule="auto"/>
        <w:jc w:val="center"/>
        <w:rPr>
          <w:rFonts w:ascii="宋体" w:hAnsi="宋体"/>
          <w:b/>
          <w:sz w:val="28"/>
          <w:szCs w:val="28"/>
        </w:rPr>
      </w:pPr>
      <w:bookmarkStart w:id="0" w:name="_GoBack"/>
      <w:r>
        <w:rPr>
          <w:rFonts w:ascii="宋体" w:hAnsi="宋体" w:hint="eastAsia"/>
          <w:b/>
          <w:sz w:val="28"/>
          <w:szCs w:val="28"/>
        </w:rPr>
        <w:t>融通</w:t>
      </w:r>
      <w:r w:rsidR="00420F59" w:rsidRPr="00420F59">
        <w:rPr>
          <w:rFonts w:ascii="宋体" w:hAnsi="宋体" w:hint="eastAsia"/>
          <w:b/>
          <w:sz w:val="28"/>
          <w:szCs w:val="28"/>
        </w:rPr>
        <w:t>基金管理有限公司</w:t>
      </w:r>
      <w:r>
        <w:rPr>
          <w:rFonts w:ascii="宋体" w:hAnsi="宋体" w:hint="eastAsia"/>
          <w:b/>
          <w:sz w:val="28"/>
          <w:szCs w:val="28"/>
        </w:rPr>
        <w:t>关于旗下部分开放式基金参加</w:t>
      </w:r>
      <w:r w:rsidR="004227D1">
        <w:rPr>
          <w:rFonts w:ascii="宋体" w:hAnsi="宋体" w:hint="eastAsia"/>
          <w:b/>
          <w:sz w:val="28"/>
          <w:szCs w:val="28"/>
        </w:rPr>
        <w:t>中信银行股份有限公司</w:t>
      </w:r>
      <w:r>
        <w:rPr>
          <w:rFonts w:ascii="宋体" w:hAnsi="宋体" w:hint="eastAsia"/>
          <w:b/>
          <w:sz w:val="28"/>
          <w:szCs w:val="28"/>
        </w:rPr>
        <w:t>申购费率</w:t>
      </w:r>
      <w:r w:rsidR="00DC05DA">
        <w:rPr>
          <w:rFonts w:ascii="宋体" w:hAnsi="宋体" w:hint="eastAsia"/>
          <w:b/>
          <w:sz w:val="28"/>
          <w:szCs w:val="28"/>
        </w:rPr>
        <w:t>及</w:t>
      </w:r>
      <w:r w:rsidR="00DC05DA" w:rsidRPr="00DC05DA">
        <w:rPr>
          <w:rFonts w:ascii="宋体" w:hAnsi="宋体" w:hint="eastAsia"/>
          <w:b/>
          <w:sz w:val="28"/>
          <w:szCs w:val="28"/>
        </w:rPr>
        <w:t>定期定额申购费率</w:t>
      </w:r>
      <w:r>
        <w:rPr>
          <w:rFonts w:ascii="宋体" w:hAnsi="宋体" w:hint="eastAsia"/>
          <w:b/>
          <w:sz w:val="28"/>
          <w:szCs w:val="28"/>
        </w:rPr>
        <w:t>优惠活动的公告</w:t>
      </w:r>
    </w:p>
    <w:bookmarkEnd w:id="0"/>
    <w:p w:rsidR="00611ABA" w:rsidRDefault="00611ABA" w:rsidP="00DC05DA">
      <w:pPr>
        <w:spacing w:line="360" w:lineRule="auto"/>
        <w:ind w:firstLineChars="200" w:firstLine="480"/>
        <w:rPr>
          <w:rFonts w:ascii="宋体" w:hAnsi="宋体"/>
          <w:sz w:val="24"/>
        </w:rPr>
      </w:pPr>
      <w:r w:rsidRPr="00DC05DA">
        <w:rPr>
          <w:rFonts w:ascii="宋体" w:hAnsi="宋体" w:hint="eastAsia"/>
          <w:sz w:val="24"/>
        </w:rPr>
        <w:t>为了更好地满足广大投资者的理财需求，</w:t>
      </w:r>
      <w:r w:rsidR="00140709" w:rsidRPr="00DC05DA">
        <w:rPr>
          <w:rFonts w:ascii="宋体" w:hAnsi="宋体" w:hint="eastAsia"/>
          <w:sz w:val="24"/>
        </w:rPr>
        <w:t>经</w:t>
      </w:r>
      <w:r w:rsidRPr="00DC05DA">
        <w:rPr>
          <w:rFonts w:ascii="宋体" w:hAnsi="宋体" w:hint="eastAsia"/>
          <w:sz w:val="24"/>
        </w:rPr>
        <w:t>融通基金管理有限公司（以下简称“融通基金”）与</w:t>
      </w:r>
      <w:r w:rsidR="004227D1" w:rsidRPr="00DC05DA">
        <w:rPr>
          <w:rFonts w:ascii="宋体" w:hAnsi="宋体" w:hint="eastAsia"/>
          <w:sz w:val="24"/>
        </w:rPr>
        <w:t>中信银行股份有限公司</w:t>
      </w:r>
      <w:r w:rsidRPr="00DC05DA">
        <w:rPr>
          <w:rFonts w:ascii="宋体" w:hAnsi="宋体" w:hint="eastAsia"/>
          <w:sz w:val="24"/>
        </w:rPr>
        <w:t>（以下简称“</w:t>
      </w:r>
      <w:r w:rsidR="004227D1" w:rsidRPr="00DC05DA">
        <w:rPr>
          <w:rFonts w:ascii="宋体" w:hAnsi="宋体" w:hint="eastAsia"/>
          <w:sz w:val="24"/>
        </w:rPr>
        <w:t>中信银行</w:t>
      </w:r>
      <w:r w:rsidRPr="00DC05DA">
        <w:rPr>
          <w:rFonts w:ascii="宋体" w:hAnsi="宋体" w:hint="eastAsia"/>
          <w:sz w:val="24"/>
        </w:rPr>
        <w:t>”）</w:t>
      </w:r>
      <w:r w:rsidR="00140709" w:rsidRPr="00DC05DA">
        <w:rPr>
          <w:rFonts w:ascii="宋体" w:hAnsi="宋体" w:hint="eastAsia"/>
          <w:sz w:val="24"/>
        </w:rPr>
        <w:t>协商一致</w:t>
      </w:r>
      <w:r w:rsidRPr="00DC05DA">
        <w:rPr>
          <w:rFonts w:ascii="宋体" w:hAnsi="宋体" w:hint="eastAsia"/>
          <w:sz w:val="24"/>
        </w:rPr>
        <w:t>，从</w:t>
      </w:r>
      <w:r w:rsidR="004B73CE">
        <w:rPr>
          <w:rFonts w:ascii="宋体" w:hAnsi="宋体" w:hint="eastAsia"/>
          <w:sz w:val="24"/>
        </w:rPr>
        <w:t>2024年11月27日</w:t>
      </w:r>
      <w:r w:rsidRPr="00DC05DA">
        <w:rPr>
          <w:rFonts w:ascii="宋体" w:hAnsi="宋体" w:hint="eastAsia"/>
          <w:sz w:val="24"/>
        </w:rPr>
        <w:t>起，融通基金旗下部分开放式基金参加</w:t>
      </w:r>
      <w:r w:rsidR="004227D1" w:rsidRPr="00DC05DA">
        <w:rPr>
          <w:rFonts w:ascii="宋体" w:hAnsi="宋体" w:hint="eastAsia"/>
          <w:sz w:val="24"/>
        </w:rPr>
        <w:t>中信银行</w:t>
      </w:r>
      <w:r w:rsidR="00E44E31" w:rsidRPr="00DC05DA">
        <w:rPr>
          <w:rFonts w:ascii="宋体" w:hAnsi="宋体" w:hint="eastAsia"/>
          <w:sz w:val="24"/>
        </w:rPr>
        <w:t>正在开展的</w:t>
      </w:r>
      <w:r w:rsidRPr="00DC05DA">
        <w:rPr>
          <w:rFonts w:ascii="宋体" w:hAnsi="宋体" w:hint="eastAsia"/>
          <w:sz w:val="24"/>
        </w:rPr>
        <w:t>前端申购及定期定额申购费率优惠活动。现将相关事宜公告如下：</w:t>
      </w:r>
    </w:p>
    <w:p w:rsidR="00611ABA" w:rsidRPr="00DC05DA" w:rsidRDefault="00DC05DA" w:rsidP="00E431FD">
      <w:pPr>
        <w:pStyle w:val="ab"/>
        <w:widowControl/>
        <w:shd w:val="clear" w:color="auto" w:fill="FFFFFF"/>
        <w:spacing w:beforeLines="50" w:afterLines="50" w:line="360" w:lineRule="auto"/>
        <w:ind w:left="720" w:firstLineChars="0" w:hanging="720"/>
        <w:outlineLvl w:val="0"/>
        <w:rPr>
          <w:rFonts w:ascii="宋体" w:hAnsi="宋体" w:cs="宋体"/>
          <w:b/>
          <w:color w:val="1A1A1A"/>
          <w:kern w:val="36"/>
          <w:sz w:val="24"/>
        </w:rPr>
      </w:pPr>
      <w:r w:rsidRPr="00DC05DA">
        <w:rPr>
          <w:rFonts w:ascii="宋体" w:hAnsi="宋体" w:cs="宋体" w:hint="eastAsia"/>
          <w:b/>
          <w:color w:val="1A1A1A"/>
          <w:kern w:val="36"/>
          <w:sz w:val="24"/>
        </w:rPr>
        <w:t>一、</w:t>
      </w:r>
      <w:r w:rsidR="00611ABA" w:rsidRPr="00DC05DA">
        <w:rPr>
          <w:rFonts w:ascii="宋体" w:hAnsi="宋体" w:cs="宋体" w:hint="eastAsia"/>
          <w:b/>
          <w:color w:val="1A1A1A"/>
          <w:kern w:val="36"/>
          <w:sz w:val="24"/>
        </w:rPr>
        <w:t>销售基金名称及基金代码</w:t>
      </w:r>
    </w:p>
    <w:tbl>
      <w:tblPr>
        <w:tblW w:w="8364" w:type="dxa"/>
        <w:tblInd w:w="-5" w:type="dxa"/>
        <w:tblLook w:val="04A0"/>
      </w:tblPr>
      <w:tblGrid>
        <w:gridCol w:w="6237"/>
        <w:gridCol w:w="2127"/>
      </w:tblGrid>
      <w:tr w:rsidR="00DC05DA" w:rsidRPr="00DC05DA" w:rsidTr="00DC05DA">
        <w:trPr>
          <w:trHeight w:val="27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bookmarkStart w:id="1" w:name="OLE_LINK1"/>
            <w:r w:rsidRPr="00DC05DA">
              <w:rPr>
                <w:rFonts w:ascii="宋体" w:hAnsi="宋体" w:hint="eastAsia"/>
                <w:sz w:val="24"/>
              </w:rPr>
              <w:t>基金名称</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基金代码</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融通健康产业灵活配置混合型证券投资基金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000727（A类）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融通跨界成长灵活配置混合型证券投资基金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001830（前端）</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融通中国风1号灵活配置混合型证券投资基金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001852(A类）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融通通盈灵活配置混合型证券投资基金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002415（前端）</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融通新消费灵活配置混合型证券投资基金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002605（前端）</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融通通慧混合型证券投资基金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002612（A类）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融通新趋势灵活配置混合型证券投资基金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002955</w:t>
            </w:r>
            <w:r w:rsidR="00DA39BD" w:rsidRPr="00DC05DA">
              <w:rPr>
                <w:rFonts w:ascii="宋体" w:hAnsi="宋体" w:hint="eastAsia"/>
                <w:sz w:val="24"/>
              </w:rPr>
              <w:t>（前端）</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融通通乾研究精选灵活配置混合型证券投资基金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002989</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融通收益增强债券型证券投资基金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004025（A类）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融通逆向策略灵活配置混合型证券投资基金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005067（A类）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融通中国概念债券型证券投资基金(QDII)</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005243(A类）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融通红利机会主题精选灵活配置混合型证券投资基金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005618（A类）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融通新能源汽车主题精选灵活配置混合型证券投资基金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005668（A类）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融通产业趋势股票型证券投资基金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008382</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融通产业趋势臻选股票型证券投资基金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009891（A类）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融通价值趋势混合型证券投资基金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010646（A类）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融通稳信增益6个月持有期混合型证券投资基金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010807(A类）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融通产业趋势精选混合型证券投资基金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011011(A类）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融通鑫新成长混合型证券投资基金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011403(A类）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lastRenderedPageBreak/>
              <w:t>融通创新动力混合型证券投资基金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011813</w:t>
            </w:r>
            <w:r w:rsidR="00DA39BD">
              <w:rPr>
                <w:rFonts w:ascii="宋体" w:hAnsi="宋体" w:hint="eastAsia"/>
                <w:sz w:val="24"/>
              </w:rPr>
              <w:t>（A类）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融通多元收益一年持有期混合型证券投资基金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011816</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融通稳健增长一年持有期混合型证券投资基金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012113(A类）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融通稳健增利6个月持有期混合型证券投资基金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013985(A类）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融通先进制造混合型证券投资基金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014647(A类）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融通价值成长混合型证券投资基金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015553(A类）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融通明锐混合型证券投资基金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017735(A类）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融通慧心混合型证券投资基金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017737(A类）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融通远见价值一年持有期混合型证券投资基金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018377(A类）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融通新蓝筹证券投资基金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161601（前端）</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融通债券投资基金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161603(A类）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融通深证100指数证券投资基金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161604(A类）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融通蓝筹成长证券投资基金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161605(A类）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融通行业景气证券投资基金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161606(A类）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融通动力先锋混合型证券投资基金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161609(A类）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融通内需驱动混合型证券投资基金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161611(A类）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融通深证成份指数证券投资基金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161612(A类）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融通创业板指数增强型证券投资基金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161613(A类）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融通医疗保健行业混合型证券投资基金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161616(A类）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融通岁岁添利定期开放债券型证券投资基金</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161618(A类）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融通领先成长混合型证券投资基金(LOF)</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161610(A类）</w:t>
            </w:r>
          </w:p>
        </w:tc>
      </w:tr>
      <w:tr w:rsidR="00DC05DA" w:rsidRPr="00DC05DA" w:rsidTr="00DC05DA">
        <w:trPr>
          <w:trHeight w:val="27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融通巨潮100指数证券投资基金(LOF)</w:t>
            </w:r>
          </w:p>
        </w:tc>
        <w:tc>
          <w:tcPr>
            <w:tcW w:w="2127" w:type="dxa"/>
            <w:tcBorders>
              <w:top w:val="nil"/>
              <w:left w:val="nil"/>
              <w:bottom w:val="single" w:sz="4" w:space="0" w:color="auto"/>
              <w:right w:val="single" w:sz="4" w:space="0" w:color="auto"/>
            </w:tcBorders>
            <w:shd w:val="clear" w:color="auto" w:fill="auto"/>
            <w:noWrap/>
            <w:vAlign w:val="bottom"/>
            <w:hideMark/>
          </w:tcPr>
          <w:p w:rsidR="00DC05DA" w:rsidRPr="00DC05DA" w:rsidRDefault="00DC05DA" w:rsidP="00DC05DA">
            <w:pPr>
              <w:widowControl/>
              <w:spacing w:line="360" w:lineRule="auto"/>
              <w:jc w:val="left"/>
              <w:rPr>
                <w:rFonts w:ascii="宋体" w:hAnsi="宋体"/>
                <w:sz w:val="24"/>
              </w:rPr>
            </w:pPr>
            <w:r w:rsidRPr="00DC05DA">
              <w:rPr>
                <w:rFonts w:ascii="宋体" w:hAnsi="宋体" w:hint="eastAsia"/>
                <w:sz w:val="24"/>
              </w:rPr>
              <w:t>161607(A类）</w:t>
            </w:r>
          </w:p>
        </w:tc>
      </w:tr>
    </w:tbl>
    <w:bookmarkEnd w:id="1"/>
    <w:p w:rsidR="00611ABA" w:rsidRDefault="00611ABA" w:rsidP="00DC05DA">
      <w:pPr>
        <w:widowControl/>
        <w:spacing w:line="360" w:lineRule="auto"/>
        <w:rPr>
          <w:rFonts w:ascii="宋体" w:hAnsi="宋体" w:cs="宋体"/>
          <w:sz w:val="24"/>
        </w:rPr>
      </w:pPr>
      <w:r w:rsidRPr="00DC05DA">
        <w:rPr>
          <w:rFonts w:ascii="宋体" w:hAnsi="宋体" w:hint="eastAsia"/>
          <w:sz w:val="24"/>
        </w:rPr>
        <w:t>备注：</w:t>
      </w:r>
      <w:r w:rsidRPr="00DC05DA">
        <w:rPr>
          <w:rFonts w:ascii="宋体" w:hAnsi="宋体" w:cs="宋体" w:hint="eastAsia"/>
          <w:sz w:val="24"/>
        </w:rPr>
        <w:t>融通岁岁添利定期开放债券型证券投资基金</w:t>
      </w:r>
      <w:r w:rsidR="00420F59" w:rsidRPr="00DC05DA">
        <w:rPr>
          <w:rFonts w:ascii="宋体" w:hAnsi="宋体" w:hint="eastAsia"/>
          <w:sz w:val="24"/>
        </w:rPr>
        <w:t>A类</w:t>
      </w:r>
      <w:r w:rsidRPr="00DC05DA">
        <w:rPr>
          <w:rFonts w:ascii="宋体" w:hAnsi="宋体" w:cs="宋体" w:hint="eastAsia"/>
          <w:sz w:val="24"/>
        </w:rPr>
        <w:t>暂未开通定期定额投资业务。</w:t>
      </w:r>
    </w:p>
    <w:p w:rsidR="00611ABA" w:rsidRPr="00DC05DA" w:rsidRDefault="00611ABA" w:rsidP="00E431FD">
      <w:pPr>
        <w:pStyle w:val="ab"/>
        <w:widowControl/>
        <w:shd w:val="clear" w:color="auto" w:fill="FFFFFF"/>
        <w:spacing w:beforeLines="50" w:afterLines="50" w:line="360" w:lineRule="auto"/>
        <w:ind w:left="720" w:firstLineChars="0" w:hanging="720"/>
        <w:outlineLvl w:val="0"/>
        <w:rPr>
          <w:rFonts w:ascii="宋体" w:hAnsi="宋体" w:cs="宋体"/>
          <w:b/>
          <w:color w:val="1A1A1A"/>
          <w:kern w:val="36"/>
          <w:sz w:val="24"/>
        </w:rPr>
        <w:pPrChange w:id="2" w:author="ZHONGM" w:date="2024-11-27T00:01:00Z">
          <w:pPr>
            <w:pStyle w:val="ab"/>
            <w:widowControl/>
            <w:shd w:val="clear" w:color="auto" w:fill="FFFFFF"/>
            <w:spacing w:beforeLines="50" w:afterLines="50" w:line="360" w:lineRule="auto"/>
            <w:ind w:left="720" w:firstLineChars="0" w:hanging="720"/>
            <w:outlineLvl w:val="0"/>
          </w:pPr>
        </w:pPrChange>
      </w:pPr>
      <w:r w:rsidRPr="00DC05DA">
        <w:rPr>
          <w:rFonts w:ascii="宋体" w:hAnsi="宋体" w:cs="宋体" w:hint="eastAsia"/>
          <w:b/>
          <w:color w:val="1A1A1A"/>
          <w:kern w:val="36"/>
          <w:sz w:val="24"/>
        </w:rPr>
        <w:t>二、费率优惠内容</w:t>
      </w:r>
    </w:p>
    <w:p w:rsidR="00DC05DA" w:rsidRPr="00DC05DA" w:rsidRDefault="00DC05DA" w:rsidP="00DC05DA">
      <w:pPr>
        <w:numPr>
          <w:ilvl w:val="0"/>
          <w:numId w:val="4"/>
        </w:numPr>
        <w:spacing w:line="360" w:lineRule="auto"/>
        <w:rPr>
          <w:rFonts w:ascii="宋体" w:hAnsi="宋体" w:cs="Arial"/>
          <w:sz w:val="24"/>
        </w:rPr>
      </w:pPr>
      <w:r w:rsidRPr="00DC05DA">
        <w:rPr>
          <w:rFonts w:ascii="宋体" w:hAnsi="宋体" w:cs="Arial" w:hint="eastAsia"/>
          <w:sz w:val="24"/>
        </w:rPr>
        <w:t>自本公告日起，投资者通过中信银行申购及定期定额申购上述基金，其申购费率享有优惠，基金具体折扣费率以中信银行活动公告为准。若申购费率是固定费用的，则按固定费用执行，不再享有费率折扣。</w:t>
      </w:r>
    </w:p>
    <w:p w:rsidR="00DC05DA" w:rsidRPr="00DC05DA" w:rsidRDefault="00DC05DA" w:rsidP="00DC05DA">
      <w:pPr>
        <w:numPr>
          <w:ilvl w:val="0"/>
          <w:numId w:val="4"/>
        </w:numPr>
        <w:spacing w:line="360" w:lineRule="auto"/>
        <w:rPr>
          <w:rFonts w:ascii="宋体" w:hAnsi="宋体" w:cs="Arial"/>
          <w:sz w:val="24"/>
        </w:rPr>
      </w:pPr>
      <w:r w:rsidRPr="00DC05DA">
        <w:rPr>
          <w:rFonts w:ascii="宋体" w:hAnsi="宋体" w:cs="Arial" w:hint="eastAsia"/>
          <w:sz w:val="24"/>
        </w:rPr>
        <w:lastRenderedPageBreak/>
        <w:t>申购费率优惠活动仅适用于处于正常申购期的基金产品的前端收费模式的申购手续费，不包括基金的后端收费模式的申购手续费和处于基金募集期的基金认购费及</w:t>
      </w:r>
      <w:r w:rsidRPr="00DC05DA">
        <w:rPr>
          <w:rFonts w:ascii="宋体" w:hAnsi="宋体" w:cs="Arial"/>
          <w:sz w:val="24"/>
        </w:rPr>
        <w:t>基金</w:t>
      </w:r>
      <w:r w:rsidRPr="00DC05DA">
        <w:rPr>
          <w:rFonts w:ascii="宋体" w:hAnsi="宋体" w:cs="Arial" w:hint="eastAsia"/>
          <w:sz w:val="24"/>
        </w:rPr>
        <w:t>其他业务的基金手续费。</w:t>
      </w:r>
    </w:p>
    <w:p w:rsidR="00DC05DA" w:rsidRPr="00DC05DA" w:rsidRDefault="00DC05DA" w:rsidP="00DC05DA">
      <w:pPr>
        <w:numPr>
          <w:ilvl w:val="0"/>
          <w:numId w:val="4"/>
        </w:numPr>
        <w:spacing w:line="360" w:lineRule="auto"/>
        <w:rPr>
          <w:rFonts w:ascii="宋体" w:hAnsi="宋体" w:cs="Arial"/>
          <w:sz w:val="24"/>
        </w:rPr>
      </w:pPr>
      <w:r w:rsidRPr="00DC05DA">
        <w:rPr>
          <w:rFonts w:ascii="宋体" w:hAnsi="宋体" w:cs="Arial" w:hint="eastAsia"/>
          <w:sz w:val="24"/>
        </w:rPr>
        <w:t>关于本次优惠活动的结束时间，以中信银行公告为准，本公司不再另行公告。相关业务规则如有变动，请以中信银行的最新规定为准。</w:t>
      </w:r>
    </w:p>
    <w:p w:rsidR="00DC05DA" w:rsidRPr="00DC05DA" w:rsidRDefault="00DC05DA" w:rsidP="00DC05DA">
      <w:pPr>
        <w:numPr>
          <w:ilvl w:val="0"/>
          <w:numId w:val="4"/>
        </w:numPr>
        <w:spacing w:line="360" w:lineRule="auto"/>
        <w:rPr>
          <w:rFonts w:ascii="宋体" w:hAnsi="宋体" w:cs="Arial"/>
          <w:sz w:val="24"/>
        </w:rPr>
      </w:pPr>
      <w:r w:rsidRPr="00DC05DA">
        <w:rPr>
          <w:rFonts w:ascii="宋体" w:hAnsi="宋体" w:cs="Arial" w:hint="eastAsia"/>
          <w:sz w:val="24"/>
        </w:rPr>
        <w:t>上述适用基金的原相关费率参见基金的相关法律文件及本公司发布的最新相关公告。</w:t>
      </w:r>
    </w:p>
    <w:p w:rsidR="00DC05DA" w:rsidRPr="00DC05DA" w:rsidRDefault="00DC05DA" w:rsidP="00DC05DA">
      <w:pPr>
        <w:numPr>
          <w:ilvl w:val="0"/>
          <w:numId w:val="4"/>
        </w:numPr>
        <w:spacing w:line="360" w:lineRule="auto"/>
        <w:rPr>
          <w:rFonts w:ascii="宋体" w:hAnsi="宋体"/>
          <w:sz w:val="24"/>
        </w:rPr>
      </w:pPr>
      <w:r w:rsidRPr="00DC05DA">
        <w:rPr>
          <w:rFonts w:ascii="宋体" w:hAnsi="宋体" w:cs="Arial" w:hint="eastAsia"/>
          <w:sz w:val="24"/>
        </w:rPr>
        <w:t>投资者欲了解基金的详细情况，请仔细阅读基金《基金合同》和《招募说明书》等法律文件。</w:t>
      </w:r>
    </w:p>
    <w:p w:rsidR="00611ABA" w:rsidRPr="00DC05DA" w:rsidRDefault="00611ABA" w:rsidP="00E431FD">
      <w:pPr>
        <w:pStyle w:val="ab"/>
        <w:widowControl/>
        <w:shd w:val="clear" w:color="auto" w:fill="FFFFFF"/>
        <w:spacing w:beforeLines="50" w:afterLines="50" w:line="360" w:lineRule="auto"/>
        <w:ind w:left="720" w:firstLineChars="0" w:hanging="720"/>
        <w:outlineLvl w:val="0"/>
        <w:rPr>
          <w:rFonts w:ascii="宋体" w:hAnsi="宋体" w:cs="宋体"/>
          <w:b/>
          <w:color w:val="1A1A1A"/>
          <w:kern w:val="36"/>
          <w:sz w:val="24"/>
        </w:rPr>
        <w:pPrChange w:id="3" w:author="ZHONGM" w:date="2024-11-27T00:01:00Z">
          <w:pPr>
            <w:pStyle w:val="ab"/>
            <w:widowControl/>
            <w:shd w:val="clear" w:color="auto" w:fill="FFFFFF"/>
            <w:spacing w:beforeLines="50" w:afterLines="50" w:line="360" w:lineRule="auto"/>
            <w:ind w:left="720" w:firstLineChars="0" w:hanging="720"/>
            <w:outlineLvl w:val="0"/>
          </w:pPr>
        </w:pPrChange>
      </w:pPr>
      <w:r w:rsidRPr="00DC05DA">
        <w:rPr>
          <w:rFonts w:ascii="宋体" w:hAnsi="宋体" w:cs="宋体" w:hint="eastAsia"/>
          <w:b/>
          <w:color w:val="1A1A1A"/>
          <w:kern w:val="36"/>
          <w:sz w:val="24"/>
        </w:rPr>
        <w:t>三、</w:t>
      </w:r>
      <w:r w:rsidR="000C03D2">
        <w:rPr>
          <w:rFonts w:ascii="宋体" w:hAnsi="宋体" w:cs="宋体" w:hint="eastAsia"/>
          <w:b/>
          <w:color w:val="1A1A1A"/>
          <w:kern w:val="36"/>
          <w:sz w:val="24"/>
        </w:rPr>
        <w:t>咨询方式</w:t>
      </w:r>
    </w:p>
    <w:p w:rsidR="000C03D2" w:rsidRDefault="004227D1" w:rsidP="00E44479">
      <w:pPr>
        <w:numPr>
          <w:ilvl w:val="0"/>
          <w:numId w:val="5"/>
        </w:numPr>
        <w:spacing w:line="360" w:lineRule="auto"/>
        <w:rPr>
          <w:rFonts w:ascii="宋体" w:hAnsi="宋体" w:cs="Arial"/>
          <w:sz w:val="24"/>
        </w:rPr>
      </w:pPr>
      <w:r w:rsidRPr="00E44479">
        <w:rPr>
          <w:rFonts w:ascii="宋体" w:hAnsi="宋体" w:cs="Arial" w:hint="eastAsia"/>
          <w:sz w:val="24"/>
        </w:rPr>
        <w:t>中信银行股份有限公司</w:t>
      </w:r>
    </w:p>
    <w:p w:rsidR="00611ABA" w:rsidRPr="00E44479" w:rsidRDefault="00611ABA" w:rsidP="00E44479">
      <w:pPr>
        <w:spacing w:line="360" w:lineRule="auto"/>
        <w:ind w:left="420"/>
        <w:rPr>
          <w:rFonts w:ascii="宋体" w:hAnsi="宋体" w:cs="Arial"/>
          <w:sz w:val="24"/>
        </w:rPr>
      </w:pPr>
      <w:r w:rsidRPr="00E44479">
        <w:rPr>
          <w:rFonts w:ascii="宋体" w:hAnsi="宋体" w:cs="Arial" w:hint="eastAsia"/>
          <w:sz w:val="24"/>
        </w:rPr>
        <w:t>网址：</w:t>
      </w:r>
      <w:r w:rsidR="004227D1" w:rsidRPr="00E44479">
        <w:rPr>
          <w:rFonts w:ascii="宋体" w:hAnsi="宋体" w:cs="Arial"/>
          <w:sz w:val="24"/>
        </w:rPr>
        <w:t>www.citicbank.com</w:t>
      </w:r>
    </w:p>
    <w:p w:rsidR="00611ABA" w:rsidRPr="00E44479" w:rsidRDefault="00611ABA" w:rsidP="00E44479">
      <w:pPr>
        <w:spacing w:line="360" w:lineRule="auto"/>
        <w:ind w:left="420"/>
        <w:rPr>
          <w:rFonts w:cs="Arial"/>
        </w:rPr>
      </w:pPr>
      <w:r w:rsidRPr="00E44479">
        <w:rPr>
          <w:rFonts w:ascii="宋体" w:hAnsi="宋体" w:cs="Arial" w:hint="eastAsia"/>
          <w:sz w:val="24"/>
        </w:rPr>
        <w:t>客户服务电话：</w:t>
      </w:r>
      <w:r w:rsidR="004227D1" w:rsidRPr="00E44479">
        <w:rPr>
          <w:rFonts w:ascii="宋体" w:hAnsi="宋体" w:cs="Arial"/>
          <w:sz w:val="24"/>
        </w:rPr>
        <w:t>95558</w:t>
      </w:r>
    </w:p>
    <w:p w:rsidR="000C03D2" w:rsidRDefault="00611ABA" w:rsidP="00E44479">
      <w:pPr>
        <w:numPr>
          <w:ilvl w:val="0"/>
          <w:numId w:val="5"/>
        </w:numPr>
        <w:spacing w:line="360" w:lineRule="auto"/>
        <w:rPr>
          <w:rFonts w:ascii="宋体" w:hAnsi="宋体" w:cs="Arial"/>
          <w:sz w:val="24"/>
        </w:rPr>
      </w:pPr>
      <w:r w:rsidRPr="00E44479">
        <w:rPr>
          <w:rFonts w:ascii="宋体" w:hAnsi="宋体" w:cs="Arial" w:hint="eastAsia"/>
          <w:sz w:val="24"/>
        </w:rPr>
        <w:t>融通基金管理有限公司</w:t>
      </w:r>
    </w:p>
    <w:p w:rsidR="00611ABA" w:rsidRPr="00E44479" w:rsidRDefault="00611ABA" w:rsidP="00E44479">
      <w:pPr>
        <w:spacing w:line="360" w:lineRule="auto"/>
        <w:ind w:left="420"/>
        <w:rPr>
          <w:rFonts w:ascii="宋体" w:hAnsi="宋体" w:cs="Arial"/>
          <w:sz w:val="24"/>
        </w:rPr>
      </w:pPr>
      <w:r w:rsidRPr="00E44479">
        <w:rPr>
          <w:rFonts w:ascii="宋体" w:hAnsi="宋体" w:cs="Arial" w:hint="eastAsia"/>
          <w:sz w:val="24"/>
        </w:rPr>
        <w:t>网址：</w:t>
      </w:r>
      <w:hyperlink r:id="rId7" w:history="1">
        <w:r w:rsidRPr="00E44479">
          <w:rPr>
            <w:rFonts w:ascii="宋体" w:hAnsi="宋体" w:cs="Arial"/>
            <w:sz w:val="24"/>
          </w:rPr>
          <w:t>www.rtfund.com</w:t>
        </w:r>
      </w:hyperlink>
    </w:p>
    <w:p w:rsidR="00DC05DA" w:rsidRPr="00E44479" w:rsidRDefault="00611ABA" w:rsidP="00E44479">
      <w:pPr>
        <w:spacing w:line="360" w:lineRule="auto"/>
        <w:ind w:left="420"/>
        <w:rPr>
          <w:rFonts w:ascii="宋体" w:hAnsi="宋体" w:cs="Arial"/>
          <w:sz w:val="24"/>
        </w:rPr>
      </w:pPr>
      <w:r w:rsidRPr="00E44479">
        <w:rPr>
          <w:rFonts w:ascii="宋体" w:hAnsi="宋体" w:cs="Arial" w:hint="eastAsia"/>
          <w:sz w:val="24"/>
        </w:rPr>
        <w:t>客户服务电话：</w:t>
      </w:r>
      <w:r w:rsidRPr="00E44479">
        <w:rPr>
          <w:rFonts w:ascii="宋体" w:hAnsi="宋体" w:cs="Arial"/>
          <w:sz w:val="24"/>
        </w:rPr>
        <w:t>400-883-8088（免长途话费）；0755-26948088</w:t>
      </w:r>
    </w:p>
    <w:p w:rsidR="00611ABA" w:rsidRPr="00DC05DA" w:rsidRDefault="00611ABA" w:rsidP="00E431FD">
      <w:pPr>
        <w:pStyle w:val="ab"/>
        <w:widowControl/>
        <w:shd w:val="clear" w:color="auto" w:fill="FFFFFF"/>
        <w:spacing w:beforeLines="50" w:afterLines="50" w:line="360" w:lineRule="auto"/>
        <w:ind w:left="720" w:firstLineChars="0" w:hanging="720"/>
        <w:outlineLvl w:val="0"/>
        <w:rPr>
          <w:rFonts w:ascii="宋体" w:hAnsi="宋体" w:cs="宋体"/>
          <w:b/>
          <w:color w:val="1A1A1A"/>
          <w:kern w:val="36"/>
          <w:sz w:val="24"/>
        </w:rPr>
        <w:pPrChange w:id="4" w:author="ZHONGM" w:date="2024-11-27T00:01:00Z">
          <w:pPr>
            <w:pStyle w:val="ab"/>
            <w:widowControl/>
            <w:shd w:val="clear" w:color="auto" w:fill="FFFFFF"/>
            <w:spacing w:beforeLines="50" w:afterLines="50" w:line="360" w:lineRule="auto"/>
            <w:ind w:left="720" w:firstLineChars="0" w:hanging="720"/>
            <w:outlineLvl w:val="0"/>
          </w:pPr>
        </w:pPrChange>
      </w:pPr>
      <w:r w:rsidRPr="00DC05DA">
        <w:rPr>
          <w:rFonts w:ascii="宋体" w:hAnsi="宋体" w:cs="宋体" w:hint="eastAsia"/>
          <w:b/>
          <w:color w:val="1A1A1A"/>
          <w:kern w:val="36"/>
          <w:sz w:val="24"/>
        </w:rPr>
        <w:t>四、风险提示</w:t>
      </w:r>
    </w:p>
    <w:p w:rsidR="00611ABA" w:rsidRPr="00DC05DA" w:rsidRDefault="00611ABA" w:rsidP="00DC05DA">
      <w:pPr>
        <w:spacing w:line="360" w:lineRule="auto"/>
        <w:ind w:firstLineChars="200" w:firstLine="480"/>
        <w:rPr>
          <w:rFonts w:ascii="宋体" w:hAnsi="宋体"/>
          <w:sz w:val="24"/>
        </w:rPr>
      </w:pPr>
      <w:r w:rsidRPr="00DC05DA">
        <w:rPr>
          <w:rFonts w:ascii="宋体" w:hAnsi="宋体" w:hint="eastAsia"/>
          <w:sz w:val="24"/>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者在购买基金前认真考虑、谨慎决策。</w:t>
      </w:r>
    </w:p>
    <w:p w:rsidR="00611ABA" w:rsidRPr="00DC05DA" w:rsidRDefault="00611ABA" w:rsidP="00DC05DA">
      <w:pPr>
        <w:spacing w:line="360" w:lineRule="auto"/>
        <w:ind w:firstLineChars="200" w:firstLine="480"/>
        <w:rPr>
          <w:rFonts w:ascii="宋体" w:hAnsi="宋体"/>
          <w:sz w:val="24"/>
        </w:rPr>
      </w:pPr>
      <w:r w:rsidRPr="00DC05DA">
        <w:rPr>
          <w:rFonts w:ascii="宋体" w:hAnsi="宋体" w:hint="eastAsia"/>
          <w:sz w:val="24"/>
        </w:rPr>
        <w:t>特此公告。</w:t>
      </w:r>
    </w:p>
    <w:p w:rsidR="00611ABA" w:rsidRPr="00DC05DA" w:rsidRDefault="00611ABA" w:rsidP="00DC05DA">
      <w:pPr>
        <w:spacing w:line="360" w:lineRule="auto"/>
        <w:ind w:firstLineChars="200" w:firstLine="480"/>
        <w:rPr>
          <w:rFonts w:ascii="宋体" w:hAnsi="宋体"/>
          <w:sz w:val="24"/>
        </w:rPr>
      </w:pPr>
    </w:p>
    <w:p w:rsidR="00611ABA" w:rsidRPr="00DC05DA" w:rsidRDefault="00611ABA" w:rsidP="00DC05DA">
      <w:pPr>
        <w:snapToGrid w:val="0"/>
        <w:spacing w:line="360" w:lineRule="auto"/>
        <w:ind w:right="280"/>
        <w:jc w:val="right"/>
        <w:rPr>
          <w:rFonts w:ascii="宋体" w:hAnsi="宋体"/>
          <w:sz w:val="24"/>
        </w:rPr>
      </w:pPr>
    </w:p>
    <w:p w:rsidR="00611ABA" w:rsidRPr="00DC05DA" w:rsidRDefault="00611ABA" w:rsidP="00DC05DA">
      <w:pPr>
        <w:snapToGrid w:val="0"/>
        <w:spacing w:line="360" w:lineRule="auto"/>
        <w:jc w:val="right"/>
        <w:rPr>
          <w:rFonts w:ascii="宋体" w:hAnsi="宋体"/>
          <w:sz w:val="24"/>
        </w:rPr>
      </w:pPr>
      <w:r w:rsidRPr="00DC05DA">
        <w:rPr>
          <w:rFonts w:ascii="宋体" w:hAnsi="宋体"/>
          <w:sz w:val="24"/>
        </w:rPr>
        <w:t xml:space="preserve"> </w:t>
      </w:r>
      <w:r w:rsidRPr="00DC05DA">
        <w:rPr>
          <w:rFonts w:ascii="宋体" w:hAnsi="宋体" w:hint="eastAsia"/>
          <w:sz w:val="24"/>
        </w:rPr>
        <w:t>融通基金管理有限公司</w:t>
      </w:r>
    </w:p>
    <w:p w:rsidR="00130A61" w:rsidRPr="00DC05DA" w:rsidRDefault="004B73CE" w:rsidP="00DC05DA">
      <w:pPr>
        <w:spacing w:line="360" w:lineRule="auto"/>
        <w:jc w:val="right"/>
        <w:rPr>
          <w:rFonts w:ascii="宋体" w:hAnsi="宋体"/>
          <w:sz w:val="24"/>
        </w:rPr>
      </w:pPr>
      <w:r>
        <w:rPr>
          <w:rFonts w:ascii="宋体" w:hAnsi="宋体" w:hint="eastAsia"/>
          <w:sz w:val="24"/>
        </w:rPr>
        <w:t>2024年11月27日</w:t>
      </w:r>
    </w:p>
    <w:sectPr w:rsidR="00130A61" w:rsidRPr="00DC05DA" w:rsidSect="00C7415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8D6" w:rsidRDefault="003D58D6" w:rsidP="00611ABA">
      <w:r>
        <w:separator/>
      </w:r>
    </w:p>
  </w:endnote>
  <w:endnote w:type="continuationSeparator" w:id="0">
    <w:p w:rsidR="003D58D6" w:rsidRDefault="003D58D6" w:rsidP="00611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D2" w:rsidRDefault="000C03D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12574276"/>
      <w:docPartObj>
        <w:docPartGallery w:val="Page Numbers (Bottom of Page)"/>
        <w:docPartUnique/>
      </w:docPartObj>
    </w:sdtPr>
    <w:sdtContent>
      <w:p w:rsidR="000C03D2" w:rsidRPr="00E44479" w:rsidRDefault="00C74153">
        <w:pPr>
          <w:pStyle w:val="a4"/>
          <w:jc w:val="center"/>
          <w:rPr>
            <w:rFonts w:ascii="Times New Roman" w:hAnsi="Times New Roman" w:cs="Times New Roman"/>
          </w:rPr>
        </w:pPr>
        <w:r w:rsidRPr="00E44479">
          <w:rPr>
            <w:rFonts w:ascii="Times New Roman" w:hAnsi="Times New Roman" w:cs="Times New Roman"/>
          </w:rPr>
          <w:fldChar w:fldCharType="begin"/>
        </w:r>
        <w:r w:rsidR="000C03D2" w:rsidRPr="00E44479">
          <w:rPr>
            <w:rFonts w:ascii="Times New Roman" w:hAnsi="Times New Roman" w:cs="Times New Roman"/>
          </w:rPr>
          <w:instrText>PAGE   \* MERGEFORMAT</w:instrText>
        </w:r>
        <w:r w:rsidRPr="00E44479">
          <w:rPr>
            <w:rFonts w:ascii="Times New Roman" w:hAnsi="Times New Roman" w:cs="Times New Roman"/>
          </w:rPr>
          <w:fldChar w:fldCharType="separate"/>
        </w:r>
        <w:r w:rsidR="00E431FD" w:rsidRPr="00E431FD">
          <w:rPr>
            <w:rFonts w:ascii="Times New Roman" w:hAnsi="Times New Roman" w:cs="Times New Roman"/>
            <w:noProof/>
            <w:lang w:val="zh-CN"/>
          </w:rPr>
          <w:t>1</w:t>
        </w:r>
        <w:r w:rsidRPr="00E44479">
          <w:rPr>
            <w:rFonts w:ascii="Times New Roman" w:hAnsi="Times New Roman" w:cs="Times New Roman"/>
          </w:rPr>
          <w:fldChar w:fldCharType="end"/>
        </w:r>
      </w:p>
    </w:sdtContent>
  </w:sdt>
  <w:p w:rsidR="000C03D2" w:rsidRDefault="000C03D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D2" w:rsidRDefault="000C03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8D6" w:rsidRDefault="003D58D6" w:rsidP="00611ABA">
      <w:r>
        <w:separator/>
      </w:r>
    </w:p>
  </w:footnote>
  <w:footnote w:type="continuationSeparator" w:id="0">
    <w:p w:rsidR="003D58D6" w:rsidRDefault="003D58D6" w:rsidP="00611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D2" w:rsidRDefault="000C03D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D2" w:rsidRDefault="000C03D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D2" w:rsidRDefault="000C03D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65FE"/>
    <w:multiLevelType w:val="hybridMultilevel"/>
    <w:tmpl w:val="9620D686"/>
    <w:lvl w:ilvl="0" w:tplc="BAA0F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F000B4"/>
    <w:multiLevelType w:val="hybridMultilevel"/>
    <w:tmpl w:val="F4FE74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0674A3"/>
    <w:multiLevelType w:val="hybridMultilevel"/>
    <w:tmpl w:val="863C4F58"/>
    <w:lvl w:ilvl="0" w:tplc="F4B45E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D5644F2"/>
    <w:multiLevelType w:val="hybridMultilevel"/>
    <w:tmpl w:val="6CCC4200"/>
    <w:lvl w:ilvl="0" w:tplc="6B64659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6641B49"/>
    <w:multiLevelType w:val="hybridMultilevel"/>
    <w:tmpl w:val="F4FE74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490"/>
    <w:rsid w:val="0007092F"/>
    <w:rsid w:val="00092778"/>
    <w:rsid w:val="000C03D2"/>
    <w:rsid w:val="001138D0"/>
    <w:rsid w:val="00130A61"/>
    <w:rsid w:val="00140709"/>
    <w:rsid w:val="0018349C"/>
    <w:rsid w:val="00186E28"/>
    <w:rsid w:val="00193C4E"/>
    <w:rsid w:val="001B0C05"/>
    <w:rsid w:val="001F53C3"/>
    <w:rsid w:val="00260B6E"/>
    <w:rsid w:val="002B7277"/>
    <w:rsid w:val="003248AF"/>
    <w:rsid w:val="00334117"/>
    <w:rsid w:val="0033563D"/>
    <w:rsid w:val="003D58D6"/>
    <w:rsid w:val="003F6B45"/>
    <w:rsid w:val="00420F59"/>
    <w:rsid w:val="004227D1"/>
    <w:rsid w:val="004816FB"/>
    <w:rsid w:val="004B73CE"/>
    <w:rsid w:val="004C2363"/>
    <w:rsid w:val="00537013"/>
    <w:rsid w:val="00594D7D"/>
    <w:rsid w:val="005B330A"/>
    <w:rsid w:val="005B47CA"/>
    <w:rsid w:val="00611ABA"/>
    <w:rsid w:val="00652490"/>
    <w:rsid w:val="006F3306"/>
    <w:rsid w:val="007255E7"/>
    <w:rsid w:val="00753A5C"/>
    <w:rsid w:val="00823899"/>
    <w:rsid w:val="0082683E"/>
    <w:rsid w:val="008564B2"/>
    <w:rsid w:val="00882674"/>
    <w:rsid w:val="00914C39"/>
    <w:rsid w:val="009336AB"/>
    <w:rsid w:val="009A667E"/>
    <w:rsid w:val="009D2749"/>
    <w:rsid w:val="009F50EA"/>
    <w:rsid w:val="00AB50C0"/>
    <w:rsid w:val="00B10DF8"/>
    <w:rsid w:val="00B345AF"/>
    <w:rsid w:val="00B45482"/>
    <w:rsid w:val="00B4704A"/>
    <w:rsid w:val="00B522DC"/>
    <w:rsid w:val="00BA6793"/>
    <w:rsid w:val="00BD4820"/>
    <w:rsid w:val="00C74153"/>
    <w:rsid w:val="00D009E3"/>
    <w:rsid w:val="00D22FAE"/>
    <w:rsid w:val="00D6408E"/>
    <w:rsid w:val="00D72CE4"/>
    <w:rsid w:val="00DA39BD"/>
    <w:rsid w:val="00DC05DA"/>
    <w:rsid w:val="00DD7C57"/>
    <w:rsid w:val="00E01211"/>
    <w:rsid w:val="00E431FD"/>
    <w:rsid w:val="00E44479"/>
    <w:rsid w:val="00E44E31"/>
    <w:rsid w:val="00E579D3"/>
    <w:rsid w:val="00E61413"/>
    <w:rsid w:val="00E649E9"/>
    <w:rsid w:val="00F22E4F"/>
    <w:rsid w:val="00F56891"/>
    <w:rsid w:val="00FA198E"/>
    <w:rsid w:val="00FA6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B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1A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1ABA"/>
    <w:rPr>
      <w:sz w:val="18"/>
      <w:szCs w:val="18"/>
    </w:rPr>
  </w:style>
  <w:style w:type="paragraph" w:styleId="a4">
    <w:name w:val="footer"/>
    <w:basedOn w:val="a"/>
    <w:link w:val="Char0"/>
    <w:uiPriority w:val="99"/>
    <w:unhideWhenUsed/>
    <w:rsid w:val="00611A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1ABA"/>
    <w:rPr>
      <w:sz w:val="18"/>
      <w:szCs w:val="18"/>
    </w:rPr>
  </w:style>
  <w:style w:type="paragraph" w:styleId="a5">
    <w:name w:val="Normal (Web)"/>
    <w:basedOn w:val="a"/>
    <w:uiPriority w:val="99"/>
    <w:unhideWhenUsed/>
    <w:rsid w:val="00611ABA"/>
    <w:pPr>
      <w:widowControl/>
      <w:jc w:val="left"/>
    </w:pPr>
    <w:rPr>
      <w:rFonts w:ascii="宋体" w:hAnsi="宋体" w:cs="宋体"/>
      <w:kern w:val="0"/>
      <w:sz w:val="24"/>
    </w:rPr>
  </w:style>
  <w:style w:type="character" w:styleId="a6">
    <w:name w:val="annotation reference"/>
    <w:basedOn w:val="a0"/>
    <w:uiPriority w:val="99"/>
    <w:semiHidden/>
    <w:unhideWhenUsed/>
    <w:rsid w:val="00FA677B"/>
    <w:rPr>
      <w:sz w:val="21"/>
      <w:szCs w:val="21"/>
    </w:rPr>
  </w:style>
  <w:style w:type="paragraph" w:styleId="a7">
    <w:name w:val="annotation text"/>
    <w:basedOn w:val="a"/>
    <w:link w:val="Char1"/>
    <w:uiPriority w:val="99"/>
    <w:unhideWhenUsed/>
    <w:rsid w:val="00FA677B"/>
    <w:pPr>
      <w:jc w:val="left"/>
    </w:pPr>
  </w:style>
  <w:style w:type="character" w:customStyle="1" w:styleId="Char1">
    <w:name w:val="批注文字 Char"/>
    <w:basedOn w:val="a0"/>
    <w:link w:val="a7"/>
    <w:uiPriority w:val="99"/>
    <w:rsid w:val="00FA677B"/>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FA677B"/>
    <w:rPr>
      <w:b/>
      <w:bCs/>
    </w:rPr>
  </w:style>
  <w:style w:type="character" w:customStyle="1" w:styleId="Char2">
    <w:name w:val="批注主题 Char"/>
    <w:basedOn w:val="Char1"/>
    <w:link w:val="a8"/>
    <w:uiPriority w:val="99"/>
    <w:semiHidden/>
    <w:rsid w:val="00FA677B"/>
    <w:rPr>
      <w:rFonts w:ascii="Times New Roman" w:eastAsia="宋体" w:hAnsi="Times New Roman" w:cs="Times New Roman"/>
      <w:b/>
      <w:bCs/>
      <w:szCs w:val="24"/>
    </w:rPr>
  </w:style>
  <w:style w:type="paragraph" w:styleId="a9">
    <w:name w:val="Balloon Text"/>
    <w:basedOn w:val="a"/>
    <w:link w:val="Char3"/>
    <w:uiPriority w:val="99"/>
    <w:semiHidden/>
    <w:unhideWhenUsed/>
    <w:rsid w:val="00FA677B"/>
    <w:rPr>
      <w:sz w:val="18"/>
      <w:szCs w:val="18"/>
    </w:rPr>
  </w:style>
  <w:style w:type="character" w:customStyle="1" w:styleId="Char3">
    <w:name w:val="批注框文本 Char"/>
    <w:basedOn w:val="a0"/>
    <w:link w:val="a9"/>
    <w:uiPriority w:val="99"/>
    <w:semiHidden/>
    <w:rsid w:val="00FA677B"/>
    <w:rPr>
      <w:rFonts w:ascii="Times New Roman" w:eastAsia="宋体" w:hAnsi="Times New Roman" w:cs="Times New Roman"/>
      <w:sz w:val="18"/>
      <w:szCs w:val="18"/>
    </w:rPr>
  </w:style>
  <w:style w:type="paragraph" w:styleId="aa">
    <w:name w:val="Revision"/>
    <w:hidden/>
    <w:uiPriority w:val="99"/>
    <w:semiHidden/>
    <w:rsid w:val="00823899"/>
    <w:rPr>
      <w:rFonts w:ascii="Times New Roman" w:eastAsia="宋体" w:hAnsi="Times New Roman" w:cs="Times New Roman"/>
      <w:szCs w:val="24"/>
    </w:rPr>
  </w:style>
  <w:style w:type="paragraph" w:styleId="ab">
    <w:name w:val="List Paragraph"/>
    <w:basedOn w:val="a"/>
    <w:uiPriority w:val="99"/>
    <w:qFormat/>
    <w:rsid w:val="00BD4820"/>
    <w:pPr>
      <w:ind w:firstLineChars="200" w:firstLine="420"/>
    </w:pPr>
  </w:style>
</w:styles>
</file>

<file path=word/webSettings.xml><?xml version="1.0" encoding="utf-8"?>
<w:webSettings xmlns:r="http://schemas.openxmlformats.org/officeDocument/2006/relationships" xmlns:w="http://schemas.openxmlformats.org/wordprocessingml/2006/main">
  <w:divs>
    <w:div w:id="1118600872">
      <w:bodyDiv w:val="1"/>
      <w:marLeft w:val="0"/>
      <w:marRight w:val="0"/>
      <w:marTop w:val="0"/>
      <w:marBottom w:val="0"/>
      <w:divBdr>
        <w:top w:val="none" w:sz="0" w:space="0" w:color="auto"/>
        <w:left w:val="none" w:sz="0" w:space="0" w:color="auto"/>
        <w:bottom w:val="none" w:sz="0" w:space="0" w:color="auto"/>
        <w:right w:val="none" w:sz="0" w:space="0" w:color="auto"/>
      </w:divBdr>
    </w:div>
    <w:div w:id="1675838785">
      <w:bodyDiv w:val="1"/>
      <w:marLeft w:val="0"/>
      <w:marRight w:val="0"/>
      <w:marTop w:val="0"/>
      <w:marBottom w:val="0"/>
      <w:divBdr>
        <w:top w:val="none" w:sz="0" w:space="0" w:color="auto"/>
        <w:left w:val="none" w:sz="0" w:space="0" w:color="auto"/>
        <w:bottom w:val="none" w:sz="0" w:space="0" w:color="auto"/>
        <w:right w:val="none" w:sz="0" w:space="0" w:color="auto"/>
      </w:divBdr>
    </w:div>
    <w:div w:id="1815950449">
      <w:bodyDiv w:val="1"/>
      <w:marLeft w:val="0"/>
      <w:marRight w:val="0"/>
      <w:marTop w:val="0"/>
      <w:marBottom w:val="0"/>
      <w:divBdr>
        <w:top w:val="none" w:sz="0" w:space="0" w:color="auto"/>
        <w:left w:val="none" w:sz="0" w:space="0" w:color="auto"/>
        <w:bottom w:val="none" w:sz="0" w:space="0" w:color="auto"/>
        <w:right w:val="none" w:sz="0" w:space="0" w:color="auto"/>
      </w:divBdr>
    </w:div>
    <w:div w:id="1905530799">
      <w:bodyDiv w:val="1"/>
      <w:marLeft w:val="0"/>
      <w:marRight w:val="0"/>
      <w:marTop w:val="0"/>
      <w:marBottom w:val="0"/>
      <w:divBdr>
        <w:top w:val="none" w:sz="0" w:space="0" w:color="auto"/>
        <w:left w:val="none" w:sz="0" w:space="0" w:color="auto"/>
        <w:bottom w:val="none" w:sz="0" w:space="0" w:color="auto"/>
        <w:right w:val="none" w:sz="0" w:space="0" w:color="auto"/>
      </w:divBdr>
    </w:div>
    <w:div w:id="211223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tfun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1845</Characters>
  <Application>Microsoft Office Word</Application>
  <DocSecurity>4</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冯雯雯</dc:creator>
  <cp:keywords/>
  <dc:description/>
  <cp:lastModifiedBy>ZHONGM</cp:lastModifiedBy>
  <cp:revision>2</cp:revision>
  <dcterms:created xsi:type="dcterms:W3CDTF">2024-11-26T16:01:00Z</dcterms:created>
  <dcterms:modified xsi:type="dcterms:W3CDTF">2024-11-26T16:01:00Z</dcterms:modified>
</cp:coreProperties>
</file>