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3D" w:rsidRDefault="00906F15">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华宝基金关于旗下部分基金新增恒泰证券股份有限公司为代销机构的公告</w:t>
      </w:r>
    </w:p>
    <w:p w:rsidR="0057363D" w:rsidRDefault="00906F15">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）与恒泰证券股份有限公司（以下简称</w:t>
      </w:r>
      <w:r>
        <w:rPr>
          <w:rFonts w:ascii="宋体" w:eastAsia="宋体" w:hAnsi="宋体" w:cs="宋体"/>
          <w:sz w:val="21"/>
          <w:szCs w:val="21"/>
        </w:rPr>
        <w:t>“</w:t>
      </w:r>
      <w:r>
        <w:rPr>
          <w:rFonts w:ascii="宋体" w:eastAsia="宋体" w:hAnsi="宋体" w:cs="宋体"/>
          <w:sz w:val="21"/>
          <w:szCs w:val="21"/>
        </w:rPr>
        <w:t>恒泰证券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11</w:t>
      </w:r>
      <w:r>
        <w:rPr>
          <w:rFonts w:ascii="宋体" w:eastAsia="宋体" w:hAnsi="宋体" w:cs="宋体"/>
          <w:sz w:val="21"/>
          <w:szCs w:val="21"/>
        </w:rPr>
        <w:t>月</w:t>
      </w:r>
      <w:r>
        <w:rPr>
          <w:rFonts w:ascii="宋体" w:eastAsia="宋体" w:hAnsi="宋体" w:cs="宋体"/>
          <w:sz w:val="21"/>
          <w:szCs w:val="21"/>
        </w:rPr>
        <w:t>26</w:t>
      </w:r>
      <w:r>
        <w:rPr>
          <w:rFonts w:ascii="宋体" w:eastAsia="宋体" w:hAnsi="宋体" w:cs="宋体"/>
          <w:sz w:val="21"/>
          <w:szCs w:val="21"/>
        </w:rPr>
        <w:t>日起增加恒泰证券为以下适用基金的代销机构。</w:t>
      </w:r>
      <w:r>
        <w:rPr>
          <w:rFonts w:ascii="宋体" w:eastAsia="宋体" w:hAnsi="宋体" w:cs="宋体"/>
          <w:sz w:val="21"/>
          <w:szCs w:val="21"/>
        </w:rPr>
        <w:t xml:space="preserve"> </w:t>
      </w:r>
    </w:p>
    <w:p w:rsidR="0057363D" w:rsidRDefault="00906F15">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57363D">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jc w:val="center"/>
              <w:rPr>
                <w:b/>
                <w:bCs/>
                <w:color w:val="000000"/>
                <w:sz w:val="21"/>
                <w:szCs w:val="21"/>
              </w:rPr>
            </w:pPr>
            <w:r>
              <w:rPr>
                <w:rFonts w:ascii="宋体" w:eastAsia="宋体" w:hAnsi="宋体" w:cs="宋体"/>
                <w:b/>
                <w:bCs/>
                <w:color w:val="000000"/>
                <w:sz w:val="21"/>
                <w:szCs w:val="21"/>
              </w:rPr>
              <w:t>基金代码</w:t>
            </w:r>
          </w:p>
        </w:tc>
      </w:tr>
      <w:tr w:rsidR="0057363D">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rPr>
                <w:color w:val="000000"/>
                <w:sz w:val="21"/>
                <w:szCs w:val="21"/>
              </w:rPr>
            </w:pPr>
            <w:r>
              <w:rPr>
                <w:rFonts w:ascii="宋体" w:eastAsia="宋体" w:hAnsi="宋体" w:cs="宋体"/>
                <w:color w:val="000000"/>
                <w:sz w:val="21"/>
                <w:szCs w:val="21"/>
              </w:rPr>
              <w:t>华宝中证医疗交易型开放式指数证券投资基金联接基金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jc w:val="center"/>
              <w:rPr>
                <w:color w:val="000000"/>
                <w:sz w:val="21"/>
                <w:szCs w:val="21"/>
              </w:rPr>
            </w:pPr>
            <w:r>
              <w:rPr>
                <w:rFonts w:ascii="宋体" w:eastAsia="宋体" w:hAnsi="宋体" w:cs="宋体"/>
                <w:color w:val="000000"/>
                <w:sz w:val="21"/>
                <w:szCs w:val="21"/>
              </w:rPr>
              <w:t>162412</w:t>
            </w:r>
          </w:p>
        </w:tc>
      </w:tr>
      <w:tr w:rsidR="0057363D">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rPr>
                <w:color w:val="000000"/>
                <w:sz w:val="21"/>
                <w:szCs w:val="21"/>
              </w:rPr>
            </w:pPr>
            <w:r>
              <w:rPr>
                <w:rFonts w:ascii="宋体" w:eastAsia="宋体" w:hAnsi="宋体" w:cs="宋体"/>
                <w:color w:val="000000"/>
                <w:sz w:val="21"/>
                <w:szCs w:val="21"/>
              </w:rPr>
              <w:t>华宝中证医疗交易型开放式指数证券投资基金联接基金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jc w:val="center"/>
              <w:rPr>
                <w:color w:val="000000"/>
                <w:sz w:val="21"/>
                <w:szCs w:val="21"/>
              </w:rPr>
            </w:pPr>
            <w:r>
              <w:rPr>
                <w:rFonts w:ascii="宋体" w:eastAsia="宋体" w:hAnsi="宋体" w:cs="宋体"/>
                <w:color w:val="000000"/>
                <w:sz w:val="21"/>
                <w:szCs w:val="21"/>
              </w:rPr>
              <w:t>012323</w:t>
            </w:r>
          </w:p>
        </w:tc>
      </w:tr>
      <w:tr w:rsidR="0057363D">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rPr>
                <w:color w:val="000000"/>
                <w:sz w:val="21"/>
                <w:szCs w:val="21"/>
              </w:rPr>
            </w:pPr>
            <w:r>
              <w:rPr>
                <w:rFonts w:ascii="宋体" w:eastAsia="宋体" w:hAnsi="宋体" w:cs="宋体"/>
                <w:color w:val="000000"/>
                <w:sz w:val="21"/>
                <w:szCs w:val="21"/>
              </w:rPr>
              <w:t>华宝标普美国品质消费股票指数证券投资基金</w:t>
            </w:r>
            <w:r>
              <w:rPr>
                <w:rFonts w:ascii="宋体" w:eastAsia="宋体" w:hAnsi="宋体" w:cs="宋体"/>
                <w:color w:val="000000"/>
                <w:sz w:val="21"/>
                <w:szCs w:val="21"/>
              </w:rPr>
              <w:t xml:space="preserve">(LOF)A </w:t>
            </w:r>
            <w:r>
              <w:rPr>
                <w:rFonts w:ascii="宋体" w:eastAsia="宋体" w:hAnsi="宋体" w:cs="宋体"/>
                <w:color w:val="000000"/>
                <w:sz w:val="21"/>
                <w:szCs w:val="21"/>
              </w:rPr>
              <w:br/>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jc w:val="center"/>
              <w:rPr>
                <w:color w:val="000000"/>
                <w:sz w:val="21"/>
                <w:szCs w:val="21"/>
              </w:rPr>
            </w:pPr>
            <w:r>
              <w:rPr>
                <w:rFonts w:ascii="宋体" w:eastAsia="宋体" w:hAnsi="宋体" w:cs="宋体"/>
                <w:color w:val="000000"/>
                <w:sz w:val="21"/>
                <w:szCs w:val="21"/>
              </w:rPr>
              <w:t>162415</w:t>
            </w:r>
          </w:p>
        </w:tc>
      </w:tr>
      <w:tr w:rsidR="0057363D">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rPr>
                <w:color w:val="000000"/>
                <w:sz w:val="21"/>
                <w:szCs w:val="21"/>
              </w:rPr>
            </w:pPr>
            <w:r>
              <w:rPr>
                <w:rFonts w:ascii="宋体" w:eastAsia="宋体" w:hAnsi="宋体" w:cs="宋体"/>
                <w:color w:val="000000"/>
                <w:sz w:val="21"/>
                <w:szCs w:val="21"/>
              </w:rPr>
              <w:t>华宝标普美国品质消费股票指数证券投资基金</w:t>
            </w:r>
            <w:r>
              <w:rPr>
                <w:rFonts w:ascii="宋体" w:eastAsia="宋体" w:hAnsi="宋体" w:cs="宋体"/>
                <w:color w:val="000000"/>
                <w:sz w:val="21"/>
                <w:szCs w:val="21"/>
              </w:rPr>
              <w:t xml:space="preserve">(LOF)C </w:t>
            </w:r>
            <w:r>
              <w:rPr>
                <w:rFonts w:ascii="宋体" w:eastAsia="宋体" w:hAnsi="宋体" w:cs="宋体"/>
                <w:color w:val="000000"/>
                <w:sz w:val="21"/>
                <w:szCs w:val="21"/>
              </w:rPr>
              <w:br/>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jc w:val="center"/>
              <w:rPr>
                <w:color w:val="000000"/>
                <w:sz w:val="21"/>
                <w:szCs w:val="21"/>
              </w:rPr>
            </w:pPr>
            <w:r>
              <w:rPr>
                <w:rFonts w:ascii="宋体" w:eastAsia="宋体" w:hAnsi="宋体" w:cs="宋体"/>
                <w:color w:val="000000"/>
                <w:sz w:val="21"/>
                <w:szCs w:val="21"/>
              </w:rPr>
              <w:t>009975</w:t>
            </w:r>
          </w:p>
        </w:tc>
      </w:tr>
      <w:tr w:rsidR="0057363D">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rPr>
                <w:color w:val="000000"/>
                <w:sz w:val="21"/>
                <w:szCs w:val="21"/>
              </w:rPr>
            </w:pPr>
            <w:r>
              <w:rPr>
                <w:rFonts w:ascii="宋体" w:eastAsia="宋体" w:hAnsi="宋体" w:cs="宋体"/>
                <w:color w:val="000000"/>
                <w:sz w:val="21"/>
                <w:szCs w:val="21"/>
              </w:rPr>
              <w:t>华宝宝康债券投资基金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jc w:val="center"/>
              <w:rPr>
                <w:color w:val="000000"/>
                <w:sz w:val="21"/>
                <w:szCs w:val="21"/>
              </w:rPr>
            </w:pPr>
            <w:r>
              <w:rPr>
                <w:rFonts w:ascii="宋体" w:eastAsia="宋体" w:hAnsi="宋体" w:cs="宋体"/>
                <w:color w:val="000000"/>
                <w:sz w:val="21"/>
                <w:szCs w:val="21"/>
              </w:rPr>
              <w:t>007964</w:t>
            </w:r>
          </w:p>
        </w:tc>
      </w:tr>
      <w:tr w:rsidR="0057363D">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jc w:val="center"/>
              <w:rPr>
                <w:color w:val="000000"/>
                <w:sz w:val="21"/>
                <w:szCs w:val="21"/>
              </w:rPr>
            </w:pPr>
            <w:r>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rPr>
                <w:color w:val="000000"/>
                <w:sz w:val="21"/>
                <w:szCs w:val="21"/>
              </w:rPr>
            </w:pPr>
            <w:r>
              <w:rPr>
                <w:rFonts w:ascii="宋体" w:eastAsia="宋体" w:hAnsi="宋体" w:cs="宋体"/>
                <w:color w:val="000000"/>
                <w:sz w:val="21"/>
                <w:szCs w:val="21"/>
              </w:rPr>
              <w:t>华宝动力组合混合型证券投资基金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jc w:val="center"/>
              <w:rPr>
                <w:color w:val="000000"/>
                <w:sz w:val="21"/>
                <w:szCs w:val="21"/>
              </w:rPr>
            </w:pPr>
            <w:r>
              <w:rPr>
                <w:rFonts w:ascii="宋体" w:eastAsia="宋体" w:hAnsi="宋体" w:cs="宋体"/>
                <w:color w:val="000000"/>
                <w:sz w:val="21"/>
                <w:szCs w:val="21"/>
              </w:rPr>
              <w:t>016257</w:t>
            </w:r>
          </w:p>
        </w:tc>
      </w:tr>
      <w:tr w:rsidR="0057363D">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jc w:val="center"/>
              <w:rPr>
                <w:color w:val="000000"/>
                <w:sz w:val="21"/>
                <w:szCs w:val="21"/>
              </w:rPr>
            </w:pPr>
            <w:r>
              <w:rPr>
                <w:rFonts w:ascii="宋体" w:eastAsia="宋体" w:hAnsi="宋体" w:cs="宋体"/>
                <w:color w:val="000000"/>
                <w:sz w:val="21"/>
                <w:szCs w:val="21"/>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rPr>
                <w:color w:val="000000"/>
                <w:sz w:val="21"/>
                <w:szCs w:val="21"/>
              </w:rPr>
            </w:pPr>
            <w:r>
              <w:rPr>
                <w:rFonts w:ascii="宋体" w:eastAsia="宋体" w:hAnsi="宋体" w:cs="宋体"/>
                <w:color w:val="000000"/>
                <w:sz w:val="21"/>
                <w:szCs w:val="21"/>
              </w:rPr>
              <w:t>华宝中证银行交易型开放式指数证券投资基金联接基金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7363D" w:rsidRDefault="00906F15">
            <w:pPr>
              <w:jc w:val="center"/>
              <w:rPr>
                <w:color w:val="000000"/>
                <w:sz w:val="21"/>
                <w:szCs w:val="21"/>
              </w:rPr>
            </w:pPr>
            <w:r>
              <w:rPr>
                <w:rFonts w:ascii="宋体" w:eastAsia="宋体" w:hAnsi="宋体" w:cs="宋体"/>
                <w:color w:val="000000"/>
                <w:sz w:val="21"/>
                <w:szCs w:val="21"/>
              </w:rPr>
              <w:t>006697</w:t>
            </w:r>
          </w:p>
        </w:tc>
      </w:tr>
    </w:tbl>
    <w:p w:rsidR="0057363D" w:rsidRDefault="00906F15">
      <w:pPr>
        <w:spacing w:before="210" w:after="210" w:line="560" w:lineRule="atLeast"/>
        <w:ind w:left="420"/>
        <w:rPr>
          <w:sz w:val="21"/>
          <w:szCs w:val="21"/>
        </w:rPr>
      </w:pPr>
      <w:r>
        <w:rPr>
          <w:rFonts w:ascii="宋体" w:eastAsia="宋体" w:hAnsi="宋体" w:cs="宋体"/>
          <w:sz w:val="21"/>
          <w:szCs w:val="21"/>
        </w:rPr>
        <w:t>二、投资者可到恒泰证券办理上述基金的开户、认购、申赎及其他业务。投资者可以通过以下途径了解或咨询相关情况：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恒泰证券股份有限公司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956088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www.cnht.com.cn</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57363D" w:rsidRDefault="00906F15">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57363D" w:rsidRDefault="00906F15">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57363D" w:rsidRDefault="00906F15">
      <w:pPr>
        <w:spacing w:before="210" w:after="210" w:line="560" w:lineRule="atLeast"/>
        <w:jc w:val="right"/>
        <w:rPr>
          <w:sz w:val="21"/>
          <w:szCs w:val="21"/>
        </w:rPr>
      </w:pPr>
      <w:r>
        <w:rPr>
          <w:rFonts w:ascii="宋体" w:eastAsia="宋体" w:hAnsi="宋体" w:cs="宋体"/>
          <w:sz w:val="21"/>
          <w:szCs w:val="21"/>
        </w:rPr>
        <w:lastRenderedPageBreak/>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11</w:t>
      </w:r>
      <w:r>
        <w:rPr>
          <w:rFonts w:ascii="宋体" w:eastAsia="宋体" w:hAnsi="宋体" w:cs="宋体"/>
          <w:sz w:val="21"/>
          <w:szCs w:val="21"/>
        </w:rPr>
        <w:t>月</w:t>
      </w:r>
      <w:r>
        <w:rPr>
          <w:rFonts w:ascii="宋体" w:eastAsia="宋体" w:hAnsi="宋体" w:cs="宋体"/>
          <w:sz w:val="21"/>
          <w:szCs w:val="21"/>
        </w:rPr>
        <w:t>26</w:t>
      </w:r>
      <w:r>
        <w:rPr>
          <w:rFonts w:ascii="宋体" w:eastAsia="宋体" w:hAnsi="宋体" w:cs="宋体"/>
          <w:sz w:val="21"/>
          <w:szCs w:val="21"/>
        </w:rPr>
        <w:t>日</w:t>
      </w:r>
      <w:r>
        <w:rPr>
          <w:rFonts w:ascii="宋体" w:eastAsia="宋体" w:hAnsi="宋体" w:cs="宋体"/>
          <w:sz w:val="21"/>
          <w:szCs w:val="21"/>
        </w:rPr>
        <w:t xml:space="preserve"> </w:t>
      </w:r>
    </w:p>
    <w:p w:rsidR="0057363D" w:rsidRDefault="0057363D">
      <w:pPr>
        <w:spacing w:before="240" w:after="240"/>
      </w:pPr>
    </w:p>
    <w:sectPr w:rsidR="0057363D" w:rsidSect="0057363D">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63D" w:rsidRDefault="0057363D" w:rsidP="0057363D">
      <w:r>
        <w:separator/>
      </w:r>
    </w:p>
  </w:endnote>
  <w:endnote w:type="continuationSeparator" w:id="0">
    <w:p w:rsidR="0057363D" w:rsidRDefault="0057363D" w:rsidP="00573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3D" w:rsidRDefault="0057363D">
    <w:pPr>
      <w:jc w:val="center"/>
      <w:rPr>
        <w:sz w:val="20"/>
      </w:rPr>
    </w:pPr>
    <w:r>
      <w:rPr>
        <w:sz w:val="20"/>
      </w:rPr>
      <w:fldChar w:fldCharType="begin"/>
    </w:r>
    <w:r w:rsidR="00906F15">
      <w:rPr>
        <w:rFonts w:ascii="宋体" w:eastAsia="宋体" w:hAnsi="宋体" w:cs="宋体"/>
        <w:sz w:val="20"/>
      </w:rPr>
      <w:instrText>PAGE</w:instrText>
    </w:r>
    <w:r>
      <w:rPr>
        <w:sz w:val="20"/>
      </w:rPr>
      <w:fldChar w:fldCharType="separate"/>
    </w:r>
    <w:r w:rsidR="00906F15">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63D" w:rsidRDefault="0057363D" w:rsidP="0057363D">
      <w:r>
        <w:separator/>
      </w:r>
    </w:p>
  </w:footnote>
  <w:footnote w:type="continuationSeparator" w:id="0">
    <w:p w:rsidR="0057363D" w:rsidRDefault="0057363D" w:rsidP="005736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57363D"/>
    <w:rsid w:val="00906F15"/>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363D"/>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627</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2024-11-25T16:02:00Z</dcterms:created>
  <dcterms:modified xsi:type="dcterms:W3CDTF">2024-11-25T16:02:00Z</dcterms:modified>
</cp:coreProperties>
</file>