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D2C" w:rsidRDefault="00DC1D2C" w:rsidP="003D32D0">
      <w:pPr>
        <w:jc w:val="center"/>
        <w:rPr>
          <w:rFonts w:hAnsi="宋体"/>
          <w:b/>
          <w:sz w:val="36"/>
          <w:szCs w:val="36"/>
        </w:rPr>
      </w:pPr>
      <w:r w:rsidRPr="002321B5">
        <w:rPr>
          <w:rFonts w:hAnsi="宋体" w:hint="eastAsia"/>
          <w:b/>
          <w:sz w:val="36"/>
          <w:szCs w:val="36"/>
        </w:rPr>
        <w:t>兴华创新医疗6个月持有期混合型发起式证券投资基金</w:t>
      </w:r>
    </w:p>
    <w:p w:rsidR="003D32D0" w:rsidRPr="002321B5" w:rsidRDefault="003D32D0" w:rsidP="003D32D0">
      <w:pPr>
        <w:jc w:val="center"/>
        <w:rPr>
          <w:rFonts w:hAnsi="宋体"/>
          <w:b/>
          <w:sz w:val="36"/>
          <w:szCs w:val="36"/>
        </w:rPr>
      </w:pPr>
      <w:r w:rsidRPr="002321B5">
        <w:rPr>
          <w:rFonts w:hAnsi="宋体"/>
          <w:b/>
          <w:sz w:val="36"/>
          <w:szCs w:val="36"/>
        </w:rPr>
        <w:t>暂停申购、转换转入</w:t>
      </w:r>
      <w:r w:rsidR="003D79F3" w:rsidRPr="002321B5">
        <w:rPr>
          <w:rFonts w:hAnsi="宋体" w:hint="eastAsia"/>
          <w:b/>
          <w:sz w:val="36"/>
          <w:szCs w:val="36"/>
        </w:rPr>
        <w:t>、</w:t>
      </w:r>
      <w:r w:rsidRPr="002321B5">
        <w:rPr>
          <w:rFonts w:hAnsi="宋体"/>
          <w:b/>
          <w:sz w:val="36"/>
          <w:szCs w:val="36"/>
        </w:rPr>
        <w:t>定期定额投资业务的公告</w:t>
      </w:r>
    </w:p>
    <w:p w:rsidR="0048168F" w:rsidRPr="00222580" w:rsidRDefault="0048168F" w:rsidP="0048168F">
      <w:pPr>
        <w:jc w:val="center"/>
        <w:rPr>
          <w:rFonts w:hAnsi="宋体"/>
          <w:sz w:val="24"/>
          <w:szCs w:val="24"/>
        </w:rPr>
      </w:pPr>
      <w:r w:rsidRPr="00222580">
        <w:rPr>
          <w:rFonts w:hAnsi="宋体" w:hint="eastAsia"/>
          <w:sz w:val="24"/>
          <w:szCs w:val="24"/>
        </w:rPr>
        <w:t>公告送出日期：</w:t>
      </w:r>
      <w:r w:rsidR="00DC1D2C" w:rsidRPr="00222580">
        <w:rPr>
          <w:rFonts w:hAnsi="宋体" w:hint="eastAsia"/>
          <w:sz w:val="24"/>
          <w:szCs w:val="24"/>
        </w:rPr>
        <w:t>2</w:t>
      </w:r>
      <w:r w:rsidR="00DC1D2C" w:rsidRPr="00222580">
        <w:rPr>
          <w:rFonts w:hAnsi="宋体"/>
          <w:sz w:val="24"/>
          <w:szCs w:val="24"/>
        </w:rPr>
        <w:t>02</w:t>
      </w:r>
      <w:r w:rsidR="00DC1D2C">
        <w:rPr>
          <w:rFonts w:hAnsi="宋体" w:hint="eastAsia"/>
          <w:sz w:val="24"/>
          <w:szCs w:val="24"/>
        </w:rPr>
        <w:t>4</w:t>
      </w:r>
      <w:r w:rsidRPr="00222580">
        <w:rPr>
          <w:rFonts w:hAnsi="宋体" w:hint="eastAsia"/>
          <w:sz w:val="24"/>
          <w:szCs w:val="24"/>
        </w:rPr>
        <w:t>年</w:t>
      </w:r>
      <w:r w:rsidR="00DC1D2C">
        <w:rPr>
          <w:rFonts w:hAnsi="宋体" w:hint="eastAsia"/>
          <w:sz w:val="24"/>
          <w:szCs w:val="24"/>
        </w:rPr>
        <w:t>11</w:t>
      </w:r>
      <w:r w:rsidRPr="00222580">
        <w:rPr>
          <w:rFonts w:hAnsi="宋体" w:hint="eastAsia"/>
          <w:sz w:val="24"/>
          <w:szCs w:val="24"/>
        </w:rPr>
        <w:t>月</w:t>
      </w:r>
      <w:r w:rsidR="006D2CAF">
        <w:rPr>
          <w:rFonts w:hAnsi="宋体" w:hint="eastAsia"/>
          <w:sz w:val="24"/>
          <w:szCs w:val="24"/>
        </w:rPr>
        <w:t>25</w:t>
      </w:r>
      <w:r w:rsidRPr="00222580">
        <w:rPr>
          <w:rFonts w:hAnsi="宋体" w:hint="eastAsia"/>
          <w:sz w:val="24"/>
          <w:szCs w:val="24"/>
        </w:rPr>
        <w:t>日</w:t>
      </w:r>
    </w:p>
    <w:p w:rsidR="00DA2749" w:rsidRDefault="00426411" w:rsidP="00934939">
      <w:pPr>
        <w:pStyle w:val="1"/>
        <w:spacing w:before="156" w:after="156"/>
        <w:pPrChange w:id="0" w:author="ZHONGM" w:date="2024-11-25T00:01:00Z">
          <w:pPr>
            <w:pStyle w:val="1"/>
          </w:pPr>
        </w:pPrChange>
      </w:pPr>
      <w:r>
        <w:rPr>
          <w:rFonts w:hint="eastAsia"/>
        </w:rPr>
        <w:t>公告基本信息</w:t>
      </w:r>
    </w:p>
    <w:tbl>
      <w:tblPr>
        <w:tblStyle w:val="aa"/>
        <w:tblW w:w="9072" w:type="dxa"/>
        <w:jc w:val="center"/>
        <w:tblLook w:val="04A0"/>
      </w:tblPr>
      <w:tblGrid>
        <w:gridCol w:w="1172"/>
        <w:gridCol w:w="3168"/>
        <w:gridCol w:w="4732"/>
      </w:tblGrid>
      <w:tr w:rsidR="00CA5203" w:rsidTr="00D61A98">
        <w:trPr>
          <w:jc w:val="center"/>
        </w:trPr>
        <w:tc>
          <w:tcPr>
            <w:tcW w:w="4340" w:type="dxa"/>
            <w:gridSpan w:val="2"/>
            <w:tcMar>
              <w:left w:w="85" w:type="dxa"/>
              <w:right w:w="85" w:type="dxa"/>
            </w:tcMar>
            <w:vAlign w:val="center"/>
          </w:tcPr>
          <w:p w:rsidR="00CA5203" w:rsidRPr="00DF5907" w:rsidRDefault="00CA5203" w:rsidP="00CA5203">
            <w:r w:rsidRPr="00DF5907">
              <w:rPr>
                <w:rFonts w:hint="eastAsia"/>
              </w:rPr>
              <w:t>基金名称</w:t>
            </w:r>
          </w:p>
        </w:tc>
        <w:tc>
          <w:tcPr>
            <w:tcW w:w="4732" w:type="dxa"/>
            <w:tcMar>
              <w:left w:w="85" w:type="dxa"/>
              <w:right w:w="85" w:type="dxa"/>
            </w:tcMar>
            <w:vAlign w:val="center"/>
          </w:tcPr>
          <w:p w:rsidR="00CA5203" w:rsidRPr="0080708F" w:rsidRDefault="00E57806" w:rsidP="00CA5203">
            <w:r w:rsidRPr="00E57806">
              <w:rPr>
                <w:rFonts w:hint="eastAsia"/>
              </w:rPr>
              <w:t>兴华创新医疗6个月持有期混合型发起式证券投资基金</w:t>
            </w:r>
          </w:p>
        </w:tc>
      </w:tr>
      <w:tr w:rsidR="00CA5203" w:rsidTr="00D61A98">
        <w:trPr>
          <w:jc w:val="center"/>
        </w:trPr>
        <w:tc>
          <w:tcPr>
            <w:tcW w:w="4340" w:type="dxa"/>
            <w:gridSpan w:val="2"/>
            <w:tcMar>
              <w:left w:w="85" w:type="dxa"/>
              <w:right w:w="85" w:type="dxa"/>
            </w:tcMar>
            <w:vAlign w:val="center"/>
          </w:tcPr>
          <w:p w:rsidR="00CA5203" w:rsidRPr="00DF5907" w:rsidRDefault="00CA5203" w:rsidP="00CA5203">
            <w:r w:rsidRPr="00DF5907">
              <w:rPr>
                <w:rFonts w:hint="eastAsia"/>
              </w:rPr>
              <w:t>基金简称</w:t>
            </w:r>
          </w:p>
        </w:tc>
        <w:tc>
          <w:tcPr>
            <w:tcW w:w="4732" w:type="dxa"/>
            <w:tcMar>
              <w:left w:w="85" w:type="dxa"/>
              <w:right w:w="85" w:type="dxa"/>
            </w:tcMar>
            <w:vAlign w:val="center"/>
          </w:tcPr>
          <w:p w:rsidR="00CA5203" w:rsidRPr="0080708F" w:rsidRDefault="00E57806" w:rsidP="00CA5203">
            <w:r w:rsidRPr="00E57806">
              <w:rPr>
                <w:rFonts w:hint="eastAsia"/>
              </w:rPr>
              <w:t>兴华创新医疗6个月持有混合发起</w:t>
            </w:r>
          </w:p>
        </w:tc>
      </w:tr>
      <w:tr w:rsidR="00CA5203" w:rsidTr="00D61A98">
        <w:trPr>
          <w:jc w:val="center"/>
        </w:trPr>
        <w:tc>
          <w:tcPr>
            <w:tcW w:w="4340" w:type="dxa"/>
            <w:gridSpan w:val="2"/>
            <w:tcMar>
              <w:left w:w="85" w:type="dxa"/>
              <w:right w:w="85" w:type="dxa"/>
            </w:tcMar>
            <w:vAlign w:val="center"/>
          </w:tcPr>
          <w:p w:rsidR="00CA5203" w:rsidRPr="00DF5907" w:rsidRDefault="00CA5203" w:rsidP="00CA5203">
            <w:r w:rsidRPr="00DF5907">
              <w:rPr>
                <w:rFonts w:hint="eastAsia"/>
              </w:rPr>
              <w:t>基金主代码</w:t>
            </w:r>
          </w:p>
        </w:tc>
        <w:tc>
          <w:tcPr>
            <w:tcW w:w="4732" w:type="dxa"/>
            <w:tcMar>
              <w:left w:w="85" w:type="dxa"/>
              <w:right w:w="85" w:type="dxa"/>
            </w:tcMar>
            <w:vAlign w:val="center"/>
          </w:tcPr>
          <w:p w:rsidR="00CA5203" w:rsidRPr="0080708F" w:rsidRDefault="005B0A73" w:rsidP="00CA5203">
            <w:r>
              <w:rPr>
                <w:rFonts w:hint="eastAsia"/>
              </w:rPr>
              <w:t>013920</w:t>
            </w:r>
          </w:p>
        </w:tc>
      </w:tr>
      <w:tr w:rsidR="00CA5203" w:rsidTr="00D61A98">
        <w:trPr>
          <w:jc w:val="center"/>
        </w:trPr>
        <w:tc>
          <w:tcPr>
            <w:tcW w:w="4340" w:type="dxa"/>
            <w:gridSpan w:val="2"/>
            <w:tcMar>
              <w:left w:w="85" w:type="dxa"/>
              <w:right w:w="85" w:type="dxa"/>
            </w:tcMar>
            <w:vAlign w:val="center"/>
          </w:tcPr>
          <w:p w:rsidR="00CA5203" w:rsidRPr="00DF5907" w:rsidRDefault="00CA5203" w:rsidP="00CA5203">
            <w:r w:rsidRPr="00DF5907">
              <w:rPr>
                <w:rFonts w:hint="eastAsia"/>
              </w:rPr>
              <w:t>基金管理人名称</w:t>
            </w:r>
          </w:p>
        </w:tc>
        <w:tc>
          <w:tcPr>
            <w:tcW w:w="4732" w:type="dxa"/>
            <w:tcMar>
              <w:left w:w="85" w:type="dxa"/>
              <w:right w:w="85" w:type="dxa"/>
            </w:tcMar>
            <w:vAlign w:val="center"/>
          </w:tcPr>
          <w:p w:rsidR="00CA5203" w:rsidRPr="0080708F" w:rsidRDefault="00CA5203" w:rsidP="00CA5203">
            <w:r w:rsidRPr="0080708F">
              <w:rPr>
                <w:rFonts w:hint="eastAsia"/>
              </w:rPr>
              <w:t>兴华基金管理有限公司</w:t>
            </w:r>
          </w:p>
        </w:tc>
      </w:tr>
      <w:tr w:rsidR="00CA5203" w:rsidTr="00D61A98">
        <w:trPr>
          <w:jc w:val="center"/>
        </w:trPr>
        <w:tc>
          <w:tcPr>
            <w:tcW w:w="4340" w:type="dxa"/>
            <w:gridSpan w:val="2"/>
            <w:tcMar>
              <w:left w:w="85" w:type="dxa"/>
              <w:right w:w="85" w:type="dxa"/>
            </w:tcMar>
            <w:vAlign w:val="center"/>
          </w:tcPr>
          <w:p w:rsidR="00CA5203" w:rsidRDefault="00CA5203" w:rsidP="00CA5203">
            <w:r w:rsidRPr="00DF5907">
              <w:rPr>
                <w:rFonts w:hint="eastAsia"/>
              </w:rPr>
              <w:t>公告依据</w:t>
            </w:r>
          </w:p>
        </w:tc>
        <w:tc>
          <w:tcPr>
            <w:tcW w:w="4732" w:type="dxa"/>
            <w:tcMar>
              <w:left w:w="85" w:type="dxa"/>
              <w:right w:w="85" w:type="dxa"/>
            </w:tcMar>
            <w:vAlign w:val="center"/>
          </w:tcPr>
          <w:p w:rsidR="005B0A73" w:rsidRDefault="00CA5203" w:rsidP="00CA5203">
            <w:r w:rsidRPr="0080708F">
              <w:rPr>
                <w:rFonts w:hint="eastAsia"/>
              </w:rPr>
              <w:t>《</w:t>
            </w:r>
            <w:r w:rsidR="005B0A73" w:rsidRPr="005B0A73">
              <w:rPr>
                <w:rFonts w:hint="eastAsia"/>
              </w:rPr>
              <w:t>兴华创新医疗6个月持有期混合型发起式证券投资基金</w:t>
            </w:r>
            <w:r w:rsidRPr="0080708F">
              <w:rPr>
                <w:rFonts w:hint="eastAsia"/>
              </w:rPr>
              <w:t>基金合同》</w:t>
            </w:r>
          </w:p>
          <w:p w:rsidR="00CA5203" w:rsidRDefault="00CA5203" w:rsidP="00CA5203">
            <w:r w:rsidRPr="0080708F">
              <w:rPr>
                <w:rFonts w:hint="eastAsia"/>
              </w:rPr>
              <w:t>《</w:t>
            </w:r>
            <w:r w:rsidR="005B0A73" w:rsidRPr="005B0A73">
              <w:rPr>
                <w:rFonts w:hint="eastAsia"/>
              </w:rPr>
              <w:t>兴华创新医疗6个月持有期混合型发起式证券投资基金</w:t>
            </w:r>
            <w:r w:rsidRPr="0080708F">
              <w:rPr>
                <w:rFonts w:hint="eastAsia"/>
              </w:rPr>
              <w:t>招募说明书》</w:t>
            </w:r>
            <w:r w:rsidR="003E1024">
              <w:rPr>
                <w:rFonts w:hint="eastAsia"/>
              </w:rPr>
              <w:t>及其更新</w:t>
            </w:r>
          </w:p>
        </w:tc>
      </w:tr>
      <w:tr w:rsidR="00CA5203" w:rsidTr="00D61A98">
        <w:trPr>
          <w:jc w:val="center"/>
        </w:trPr>
        <w:tc>
          <w:tcPr>
            <w:tcW w:w="1172" w:type="dxa"/>
            <w:vMerge w:val="restart"/>
            <w:tcMar>
              <w:left w:w="85" w:type="dxa"/>
              <w:right w:w="85" w:type="dxa"/>
            </w:tcMar>
            <w:vAlign w:val="center"/>
          </w:tcPr>
          <w:p w:rsidR="00CA5203" w:rsidRPr="00411460" w:rsidRDefault="00411460" w:rsidP="00CA5203">
            <w:r>
              <w:rPr>
                <w:rFonts w:hint="eastAsia"/>
              </w:rPr>
              <w:t>暂停相关业务的起始日、金额及原因说明</w:t>
            </w:r>
          </w:p>
        </w:tc>
        <w:tc>
          <w:tcPr>
            <w:tcW w:w="3168" w:type="dxa"/>
            <w:tcMar>
              <w:left w:w="85" w:type="dxa"/>
              <w:right w:w="85" w:type="dxa"/>
            </w:tcMar>
            <w:vAlign w:val="center"/>
          </w:tcPr>
          <w:p w:rsidR="00CA5203" w:rsidRPr="00EB764E" w:rsidRDefault="00CA5203" w:rsidP="00CA5203">
            <w:r w:rsidRPr="00EB764E">
              <w:rPr>
                <w:rFonts w:hint="eastAsia"/>
              </w:rPr>
              <w:t>暂停申购起始日</w:t>
            </w:r>
          </w:p>
        </w:tc>
        <w:tc>
          <w:tcPr>
            <w:tcW w:w="4732" w:type="dxa"/>
            <w:tcMar>
              <w:left w:w="85" w:type="dxa"/>
              <w:right w:w="85" w:type="dxa"/>
            </w:tcMar>
            <w:vAlign w:val="center"/>
          </w:tcPr>
          <w:p w:rsidR="00CA5203" w:rsidRPr="00403B4B" w:rsidRDefault="005B0A73" w:rsidP="00CA5203">
            <w:r w:rsidRPr="00403B4B">
              <w:rPr>
                <w:rFonts w:hint="eastAsia"/>
              </w:rPr>
              <w:t>202</w:t>
            </w:r>
            <w:r>
              <w:rPr>
                <w:rFonts w:hint="eastAsia"/>
              </w:rPr>
              <w:t>4</w:t>
            </w:r>
            <w:r w:rsidR="00CA5203" w:rsidRPr="00403B4B">
              <w:rPr>
                <w:rFonts w:hint="eastAsia"/>
              </w:rPr>
              <w:t>年</w:t>
            </w:r>
            <w:r>
              <w:rPr>
                <w:rFonts w:hint="eastAsia"/>
              </w:rPr>
              <w:t>11</w:t>
            </w:r>
            <w:r w:rsidR="00CA5203" w:rsidRPr="00403B4B">
              <w:rPr>
                <w:rFonts w:hint="eastAsia"/>
              </w:rPr>
              <w:t>月</w:t>
            </w:r>
            <w:r w:rsidR="006D2CAF">
              <w:rPr>
                <w:rFonts w:hint="eastAsia"/>
              </w:rPr>
              <w:t>25</w:t>
            </w:r>
            <w:r w:rsidR="00CA5203" w:rsidRPr="00403B4B">
              <w:rPr>
                <w:rFonts w:hint="eastAsia"/>
              </w:rPr>
              <w:t>日</w:t>
            </w:r>
          </w:p>
        </w:tc>
      </w:tr>
      <w:tr w:rsidR="00CA5203" w:rsidTr="00D61A98">
        <w:trPr>
          <w:jc w:val="center"/>
        </w:trPr>
        <w:tc>
          <w:tcPr>
            <w:tcW w:w="1172" w:type="dxa"/>
            <w:vMerge/>
            <w:tcMar>
              <w:left w:w="85" w:type="dxa"/>
              <w:right w:w="85" w:type="dxa"/>
            </w:tcMar>
            <w:vAlign w:val="center"/>
          </w:tcPr>
          <w:p w:rsidR="00CA5203" w:rsidRDefault="00CA5203" w:rsidP="00CA5203"/>
        </w:tc>
        <w:tc>
          <w:tcPr>
            <w:tcW w:w="3168" w:type="dxa"/>
            <w:tcMar>
              <w:left w:w="85" w:type="dxa"/>
              <w:right w:w="85" w:type="dxa"/>
            </w:tcMar>
            <w:vAlign w:val="center"/>
          </w:tcPr>
          <w:p w:rsidR="00CA5203" w:rsidRPr="00EB764E" w:rsidRDefault="00CA5203" w:rsidP="00CA5203">
            <w:r w:rsidRPr="00EB764E">
              <w:rPr>
                <w:rFonts w:hint="eastAsia"/>
              </w:rPr>
              <w:t>暂停转换转入起始日</w:t>
            </w:r>
          </w:p>
        </w:tc>
        <w:tc>
          <w:tcPr>
            <w:tcW w:w="4732" w:type="dxa"/>
            <w:tcMar>
              <w:left w:w="85" w:type="dxa"/>
              <w:right w:w="85" w:type="dxa"/>
            </w:tcMar>
            <w:vAlign w:val="center"/>
          </w:tcPr>
          <w:p w:rsidR="00CA5203" w:rsidRPr="00403B4B" w:rsidRDefault="005B0A73" w:rsidP="00CA5203">
            <w:r w:rsidRPr="00403B4B">
              <w:rPr>
                <w:rFonts w:hint="eastAsia"/>
              </w:rPr>
              <w:t>202</w:t>
            </w:r>
            <w:r>
              <w:rPr>
                <w:rFonts w:hint="eastAsia"/>
              </w:rPr>
              <w:t>4</w:t>
            </w:r>
            <w:r w:rsidRPr="00403B4B">
              <w:rPr>
                <w:rFonts w:hint="eastAsia"/>
              </w:rPr>
              <w:t>年</w:t>
            </w:r>
            <w:r>
              <w:rPr>
                <w:rFonts w:hint="eastAsia"/>
              </w:rPr>
              <w:t>11</w:t>
            </w:r>
            <w:r w:rsidRPr="00403B4B">
              <w:rPr>
                <w:rFonts w:hint="eastAsia"/>
              </w:rPr>
              <w:t>月</w:t>
            </w:r>
            <w:r w:rsidR="006D2CAF">
              <w:rPr>
                <w:rFonts w:hint="eastAsia"/>
              </w:rPr>
              <w:t>25</w:t>
            </w:r>
            <w:r w:rsidRPr="00403B4B">
              <w:rPr>
                <w:rFonts w:hint="eastAsia"/>
              </w:rPr>
              <w:t>日</w:t>
            </w:r>
          </w:p>
        </w:tc>
      </w:tr>
      <w:tr w:rsidR="00411460" w:rsidTr="00D61A98">
        <w:trPr>
          <w:jc w:val="center"/>
        </w:trPr>
        <w:tc>
          <w:tcPr>
            <w:tcW w:w="1172" w:type="dxa"/>
            <w:vMerge/>
            <w:tcMar>
              <w:left w:w="85" w:type="dxa"/>
              <w:right w:w="85" w:type="dxa"/>
            </w:tcMar>
            <w:vAlign w:val="center"/>
          </w:tcPr>
          <w:p w:rsidR="00411460" w:rsidRDefault="00411460" w:rsidP="00411460"/>
        </w:tc>
        <w:tc>
          <w:tcPr>
            <w:tcW w:w="3168" w:type="dxa"/>
            <w:tcMar>
              <w:left w:w="85" w:type="dxa"/>
              <w:right w:w="85" w:type="dxa"/>
            </w:tcMar>
            <w:vAlign w:val="center"/>
          </w:tcPr>
          <w:p w:rsidR="00411460" w:rsidRPr="00EB764E" w:rsidRDefault="001569CF" w:rsidP="00411460">
            <w:r>
              <w:rPr>
                <w:rFonts w:hint="eastAsia"/>
              </w:rPr>
              <w:t>暂停</w:t>
            </w:r>
            <w:r w:rsidRPr="00EB764E">
              <w:rPr>
                <w:rFonts w:hint="eastAsia"/>
              </w:rPr>
              <w:t>定期定额投资起始日</w:t>
            </w:r>
          </w:p>
        </w:tc>
        <w:tc>
          <w:tcPr>
            <w:tcW w:w="4732" w:type="dxa"/>
            <w:tcMar>
              <w:left w:w="85" w:type="dxa"/>
              <w:right w:w="85" w:type="dxa"/>
            </w:tcMar>
            <w:vAlign w:val="center"/>
          </w:tcPr>
          <w:p w:rsidR="00411460" w:rsidRPr="000C7A08" w:rsidRDefault="005B0A73" w:rsidP="00411460">
            <w:r w:rsidRPr="00403B4B">
              <w:rPr>
                <w:rFonts w:hint="eastAsia"/>
              </w:rPr>
              <w:t>202</w:t>
            </w:r>
            <w:r>
              <w:rPr>
                <w:rFonts w:hint="eastAsia"/>
              </w:rPr>
              <w:t>4</w:t>
            </w:r>
            <w:r w:rsidRPr="00403B4B">
              <w:rPr>
                <w:rFonts w:hint="eastAsia"/>
              </w:rPr>
              <w:t>年</w:t>
            </w:r>
            <w:r>
              <w:rPr>
                <w:rFonts w:hint="eastAsia"/>
              </w:rPr>
              <w:t>11</w:t>
            </w:r>
            <w:r w:rsidRPr="00403B4B">
              <w:rPr>
                <w:rFonts w:hint="eastAsia"/>
              </w:rPr>
              <w:t>月</w:t>
            </w:r>
            <w:r w:rsidR="006D2CAF">
              <w:rPr>
                <w:rFonts w:hint="eastAsia"/>
              </w:rPr>
              <w:t>25</w:t>
            </w:r>
            <w:r w:rsidRPr="00403B4B">
              <w:rPr>
                <w:rFonts w:hint="eastAsia"/>
              </w:rPr>
              <w:t>日</w:t>
            </w:r>
          </w:p>
        </w:tc>
      </w:tr>
      <w:tr w:rsidR="00411460" w:rsidTr="00D61A98">
        <w:trPr>
          <w:jc w:val="center"/>
        </w:trPr>
        <w:tc>
          <w:tcPr>
            <w:tcW w:w="1172" w:type="dxa"/>
            <w:vMerge/>
            <w:tcMar>
              <w:left w:w="85" w:type="dxa"/>
              <w:right w:w="85" w:type="dxa"/>
            </w:tcMar>
            <w:vAlign w:val="center"/>
          </w:tcPr>
          <w:p w:rsidR="00411460" w:rsidRDefault="00411460" w:rsidP="00411460"/>
        </w:tc>
        <w:tc>
          <w:tcPr>
            <w:tcW w:w="3168" w:type="dxa"/>
            <w:tcMar>
              <w:left w:w="85" w:type="dxa"/>
              <w:right w:w="85" w:type="dxa"/>
            </w:tcMar>
            <w:vAlign w:val="center"/>
          </w:tcPr>
          <w:p w:rsidR="00411460" w:rsidRDefault="00411460" w:rsidP="00411460">
            <w:r w:rsidRPr="00EB764E">
              <w:rPr>
                <w:rFonts w:hint="eastAsia"/>
              </w:rPr>
              <w:t>暂停申购（转换转入、定期定额投资）的原因说明</w:t>
            </w:r>
          </w:p>
        </w:tc>
        <w:tc>
          <w:tcPr>
            <w:tcW w:w="4732" w:type="dxa"/>
            <w:tcMar>
              <w:left w:w="85" w:type="dxa"/>
              <w:right w:w="85" w:type="dxa"/>
            </w:tcMar>
            <w:vAlign w:val="center"/>
          </w:tcPr>
          <w:p w:rsidR="00411460" w:rsidRDefault="00411460" w:rsidP="00411460">
            <w:r w:rsidRPr="000C7A08">
              <w:rPr>
                <w:rFonts w:hint="eastAsia"/>
              </w:rPr>
              <w:t>保护基金份额持有人利益</w:t>
            </w:r>
          </w:p>
        </w:tc>
      </w:tr>
    </w:tbl>
    <w:tbl>
      <w:tblPr>
        <w:tblStyle w:val="aa"/>
        <w:tblpPr w:leftFromText="180" w:rightFromText="180" w:vertAnchor="text" w:tblpXSpec="center" w:tblpY="1"/>
        <w:tblOverlap w:val="never"/>
        <w:tblW w:w="9072" w:type="dxa"/>
        <w:jc w:val="center"/>
        <w:tblBorders>
          <w:top w:val="none" w:sz="0" w:space="0" w:color="auto"/>
        </w:tblBorders>
        <w:tblLayout w:type="fixed"/>
        <w:tblLook w:val="04A0"/>
      </w:tblPr>
      <w:tblGrid>
        <w:gridCol w:w="4342"/>
        <w:gridCol w:w="2365"/>
        <w:gridCol w:w="2365"/>
      </w:tblGrid>
      <w:tr w:rsidR="00D61A98" w:rsidTr="001E2F86">
        <w:trPr>
          <w:jc w:val="center"/>
        </w:trPr>
        <w:tc>
          <w:tcPr>
            <w:tcW w:w="4342" w:type="dxa"/>
            <w:tcMar>
              <w:left w:w="85" w:type="dxa"/>
              <w:right w:w="85" w:type="dxa"/>
            </w:tcMar>
            <w:vAlign w:val="center"/>
          </w:tcPr>
          <w:p w:rsidR="00CA5203" w:rsidRPr="00946FD3" w:rsidRDefault="00CA5203" w:rsidP="008C09CC">
            <w:r w:rsidRPr="00946FD3">
              <w:rPr>
                <w:rFonts w:hint="eastAsia"/>
              </w:rPr>
              <w:t>下属分类基金的基金简称</w:t>
            </w:r>
          </w:p>
        </w:tc>
        <w:tc>
          <w:tcPr>
            <w:tcW w:w="2365" w:type="dxa"/>
            <w:tcMar>
              <w:left w:w="85" w:type="dxa"/>
              <w:right w:w="85" w:type="dxa"/>
            </w:tcMar>
            <w:vAlign w:val="center"/>
          </w:tcPr>
          <w:p w:rsidR="00CA5203" w:rsidRPr="00690B12" w:rsidRDefault="005B0A73" w:rsidP="008C09CC">
            <w:r w:rsidRPr="005B0A73">
              <w:rPr>
                <w:rFonts w:hint="eastAsia"/>
              </w:rPr>
              <w:t>兴华创新医疗6个月持有混合发起</w:t>
            </w:r>
            <w:r>
              <w:rPr>
                <w:rFonts w:hint="eastAsia"/>
              </w:rPr>
              <w:t>A</w:t>
            </w:r>
          </w:p>
        </w:tc>
        <w:tc>
          <w:tcPr>
            <w:tcW w:w="2365" w:type="dxa"/>
            <w:tcMar>
              <w:left w:w="85" w:type="dxa"/>
              <w:right w:w="85" w:type="dxa"/>
            </w:tcMar>
            <w:vAlign w:val="center"/>
          </w:tcPr>
          <w:p w:rsidR="00CA5203" w:rsidRPr="00690B12" w:rsidRDefault="005B0A73" w:rsidP="008C09CC">
            <w:r w:rsidRPr="005B0A73">
              <w:rPr>
                <w:rFonts w:hint="eastAsia"/>
              </w:rPr>
              <w:t>兴华创新医疗6个月持有混合发起C</w:t>
            </w:r>
          </w:p>
        </w:tc>
      </w:tr>
      <w:tr w:rsidR="00D61A98" w:rsidTr="001E2F86">
        <w:trPr>
          <w:jc w:val="center"/>
        </w:trPr>
        <w:tc>
          <w:tcPr>
            <w:tcW w:w="4342" w:type="dxa"/>
            <w:tcMar>
              <w:left w:w="85" w:type="dxa"/>
              <w:right w:w="85" w:type="dxa"/>
            </w:tcMar>
            <w:vAlign w:val="center"/>
          </w:tcPr>
          <w:p w:rsidR="00CA5203" w:rsidRPr="00946FD3" w:rsidRDefault="00CA5203" w:rsidP="008C09CC">
            <w:r w:rsidRPr="00946FD3">
              <w:rPr>
                <w:rFonts w:hint="eastAsia"/>
              </w:rPr>
              <w:t>下属分类基金的交易代码</w:t>
            </w:r>
          </w:p>
        </w:tc>
        <w:tc>
          <w:tcPr>
            <w:tcW w:w="2365" w:type="dxa"/>
            <w:tcMar>
              <w:left w:w="85" w:type="dxa"/>
              <w:right w:w="85" w:type="dxa"/>
            </w:tcMar>
            <w:vAlign w:val="center"/>
          </w:tcPr>
          <w:p w:rsidR="00CA5203" w:rsidRPr="00690B12" w:rsidRDefault="00EB6CEB" w:rsidP="008C09CC">
            <w:r>
              <w:rPr>
                <w:rFonts w:hint="eastAsia"/>
              </w:rPr>
              <w:t>013920</w:t>
            </w:r>
          </w:p>
        </w:tc>
        <w:tc>
          <w:tcPr>
            <w:tcW w:w="2365" w:type="dxa"/>
            <w:tcMar>
              <w:left w:w="85" w:type="dxa"/>
              <w:right w:w="85" w:type="dxa"/>
            </w:tcMar>
            <w:vAlign w:val="center"/>
          </w:tcPr>
          <w:p w:rsidR="00CA5203" w:rsidRPr="00690B12" w:rsidRDefault="00CA5203" w:rsidP="008C09CC">
            <w:r w:rsidRPr="00690B12">
              <w:rPr>
                <w:rFonts w:hint="eastAsia"/>
              </w:rPr>
              <w:t>01</w:t>
            </w:r>
            <w:r w:rsidR="00EB6CEB">
              <w:rPr>
                <w:rFonts w:hint="eastAsia"/>
              </w:rPr>
              <w:t>392</w:t>
            </w:r>
            <w:r w:rsidR="003E6BB2">
              <w:rPr>
                <w:rFonts w:hint="eastAsia"/>
              </w:rPr>
              <w:t>1</w:t>
            </w:r>
          </w:p>
        </w:tc>
      </w:tr>
      <w:tr w:rsidR="00D61A98" w:rsidTr="001E2F86">
        <w:trPr>
          <w:jc w:val="center"/>
        </w:trPr>
        <w:tc>
          <w:tcPr>
            <w:tcW w:w="4342" w:type="dxa"/>
            <w:tcMar>
              <w:left w:w="85" w:type="dxa"/>
              <w:right w:w="85" w:type="dxa"/>
            </w:tcMar>
            <w:vAlign w:val="center"/>
          </w:tcPr>
          <w:p w:rsidR="00CA5203" w:rsidRPr="00946FD3" w:rsidRDefault="00CA5203" w:rsidP="00CF3DDC">
            <w:pPr>
              <w:jc w:val="both"/>
            </w:pPr>
            <w:r w:rsidRPr="00946FD3">
              <w:rPr>
                <w:rFonts w:hint="eastAsia"/>
              </w:rPr>
              <w:t>该分类基金是否暂停申购</w:t>
            </w:r>
            <w:r w:rsidR="00120B52">
              <w:rPr>
                <w:rFonts w:hint="eastAsia"/>
              </w:rPr>
              <w:t>、</w:t>
            </w:r>
            <w:r w:rsidRPr="00946FD3">
              <w:rPr>
                <w:rFonts w:hint="eastAsia"/>
              </w:rPr>
              <w:t>转换转入、定期定额投资</w:t>
            </w:r>
          </w:p>
        </w:tc>
        <w:tc>
          <w:tcPr>
            <w:tcW w:w="2365" w:type="dxa"/>
            <w:tcMar>
              <w:left w:w="85" w:type="dxa"/>
              <w:right w:w="85" w:type="dxa"/>
            </w:tcMar>
            <w:vAlign w:val="center"/>
          </w:tcPr>
          <w:p w:rsidR="00CA5203" w:rsidRPr="00690B12" w:rsidRDefault="00CA5203" w:rsidP="008C09CC">
            <w:r w:rsidRPr="00690B12">
              <w:rPr>
                <w:rFonts w:hint="eastAsia"/>
              </w:rPr>
              <w:t>是</w:t>
            </w:r>
          </w:p>
        </w:tc>
        <w:tc>
          <w:tcPr>
            <w:tcW w:w="2365" w:type="dxa"/>
            <w:tcMar>
              <w:left w:w="85" w:type="dxa"/>
              <w:right w:w="85" w:type="dxa"/>
            </w:tcMar>
            <w:vAlign w:val="center"/>
          </w:tcPr>
          <w:p w:rsidR="00CA5203" w:rsidRPr="00690B12" w:rsidRDefault="00CA5203" w:rsidP="008C09CC">
            <w:r w:rsidRPr="00690B12">
              <w:rPr>
                <w:rFonts w:hint="eastAsia"/>
              </w:rPr>
              <w:t>是</w:t>
            </w:r>
          </w:p>
        </w:tc>
      </w:tr>
    </w:tbl>
    <w:p w:rsidR="00975E72" w:rsidRPr="005D2061" w:rsidRDefault="00426411" w:rsidP="005D2061">
      <w:pPr>
        <w:ind w:firstLineChars="200" w:firstLine="420"/>
        <w:rPr>
          <w:szCs w:val="22"/>
        </w:rPr>
      </w:pPr>
      <w:r w:rsidRPr="0068729B">
        <w:rPr>
          <w:szCs w:val="22"/>
        </w:rPr>
        <w:t xml:space="preserve"> </w:t>
      </w:r>
    </w:p>
    <w:p w:rsidR="00426411" w:rsidRDefault="00426411" w:rsidP="00934939">
      <w:pPr>
        <w:pStyle w:val="1"/>
        <w:spacing w:before="156" w:after="156"/>
        <w:pPrChange w:id="1" w:author="ZHONGM" w:date="2024-11-25T00:01:00Z">
          <w:pPr>
            <w:pStyle w:val="1"/>
          </w:pPr>
        </w:pPrChange>
      </w:pPr>
      <w:r w:rsidRPr="00426411">
        <w:rPr>
          <w:rFonts w:hint="eastAsia"/>
        </w:rPr>
        <w:t>其他需要提示的事项</w:t>
      </w:r>
    </w:p>
    <w:p w:rsidR="00E81BD9" w:rsidRDefault="004E7551" w:rsidP="00622F01">
      <w:pPr>
        <w:pStyle w:val="a8"/>
        <w:ind w:firstLine="420"/>
        <w:jc w:val="both"/>
      </w:pPr>
      <w:r>
        <w:rPr>
          <w:rFonts w:hint="eastAsia"/>
        </w:rPr>
        <w:t>（</w:t>
      </w:r>
      <w:r w:rsidR="00426411" w:rsidRPr="0068729B">
        <w:t>1</w:t>
      </w:r>
      <w:r>
        <w:rPr>
          <w:rFonts w:hint="eastAsia"/>
        </w:rPr>
        <w:t>）</w:t>
      </w:r>
      <w:r w:rsidR="00E81BD9">
        <w:rPr>
          <w:rFonts w:hint="eastAsia"/>
        </w:rPr>
        <w:t>本基金为发起式基金，根据《基金合同》的规定，《基金合同》生效满3年之日（指自然日），若基金资产净值低于2亿元，无需召开基金持有人大会审议，基金合同应当终止，且不得通过召开基金持有人大会的方式延续。</w:t>
      </w:r>
    </w:p>
    <w:p w:rsidR="00E81BD9" w:rsidRDefault="00E81BD9" w:rsidP="00622F01">
      <w:pPr>
        <w:pStyle w:val="a8"/>
        <w:ind w:firstLine="420"/>
        <w:jc w:val="both"/>
      </w:pPr>
      <w:r>
        <w:rPr>
          <w:rFonts w:hint="eastAsia"/>
        </w:rPr>
        <w:t>本基金基金合同生效日为</w:t>
      </w:r>
      <w:r w:rsidR="00EB6CEB">
        <w:rPr>
          <w:rFonts w:hint="eastAsia"/>
        </w:rPr>
        <w:t>2021</w:t>
      </w:r>
      <w:r>
        <w:rPr>
          <w:rFonts w:hint="eastAsia"/>
        </w:rPr>
        <w:t>年</w:t>
      </w:r>
      <w:r w:rsidR="00EB6CEB">
        <w:rPr>
          <w:rFonts w:hint="eastAsia"/>
        </w:rPr>
        <w:t>11</w:t>
      </w:r>
      <w:r>
        <w:rPr>
          <w:rFonts w:hint="eastAsia"/>
        </w:rPr>
        <w:t>月</w:t>
      </w:r>
      <w:r w:rsidR="00EB6CEB">
        <w:rPr>
          <w:rFonts w:hint="eastAsia"/>
        </w:rPr>
        <w:t>30</w:t>
      </w:r>
      <w:r>
        <w:rPr>
          <w:rFonts w:hint="eastAsia"/>
        </w:rPr>
        <w:t>日，基金合同生效满3年之日为</w:t>
      </w:r>
      <w:r w:rsidR="00EB6CEB">
        <w:rPr>
          <w:rFonts w:hint="eastAsia"/>
        </w:rPr>
        <w:t>2024</w:t>
      </w:r>
      <w:r>
        <w:rPr>
          <w:rFonts w:hint="eastAsia"/>
        </w:rPr>
        <w:t>年</w:t>
      </w:r>
      <w:r w:rsidR="00EB6CEB">
        <w:rPr>
          <w:rFonts w:hint="eastAsia"/>
        </w:rPr>
        <w:t>11</w:t>
      </w:r>
      <w:r>
        <w:rPr>
          <w:rFonts w:hint="eastAsia"/>
        </w:rPr>
        <w:t>月</w:t>
      </w:r>
      <w:r w:rsidR="00EB6CEB">
        <w:rPr>
          <w:rFonts w:hint="eastAsia"/>
        </w:rPr>
        <w:t>30</w:t>
      </w:r>
      <w:r>
        <w:rPr>
          <w:rFonts w:hint="eastAsia"/>
        </w:rPr>
        <w:t>日。若截至</w:t>
      </w:r>
      <w:r w:rsidR="00EB6CEB">
        <w:rPr>
          <w:rFonts w:hint="eastAsia"/>
        </w:rPr>
        <w:t>2024</w:t>
      </w:r>
      <w:r>
        <w:rPr>
          <w:rFonts w:hint="eastAsia"/>
        </w:rPr>
        <w:t>年</w:t>
      </w:r>
      <w:r w:rsidR="00EB6CEB">
        <w:rPr>
          <w:rFonts w:hint="eastAsia"/>
        </w:rPr>
        <w:t>11</w:t>
      </w:r>
      <w:r>
        <w:rPr>
          <w:rFonts w:hint="eastAsia"/>
        </w:rPr>
        <w:t>月</w:t>
      </w:r>
      <w:r w:rsidR="00EB6CEB">
        <w:rPr>
          <w:rFonts w:hint="eastAsia"/>
        </w:rPr>
        <w:t>30</w:t>
      </w:r>
      <w:r>
        <w:rPr>
          <w:rFonts w:hint="eastAsia"/>
        </w:rPr>
        <w:t>日日终，本基金出现触发基金合同终止的上述情形（即本基金基金资产净值低于2亿元），基金管理人将终止《基金合同》，并按照《基金合同》的规定履行基金财产清算程序，无需召开基金持有人大会。</w:t>
      </w:r>
    </w:p>
    <w:p w:rsidR="004E7551" w:rsidRDefault="004E7551" w:rsidP="00622F01">
      <w:pPr>
        <w:pStyle w:val="a8"/>
        <w:ind w:firstLine="420"/>
        <w:jc w:val="both"/>
      </w:pPr>
      <w:r>
        <w:rPr>
          <w:rFonts w:hint="eastAsia"/>
        </w:rPr>
        <w:lastRenderedPageBreak/>
        <w:t>根据本基金资产规模状况，本基金有可能触发上述基金合同终止情形，为保护</w:t>
      </w:r>
      <w:r w:rsidRPr="000C7A08">
        <w:rPr>
          <w:rFonts w:hint="eastAsia"/>
        </w:rPr>
        <w:t>基金份额持有人利益</w:t>
      </w:r>
      <w:r>
        <w:rPr>
          <w:rFonts w:hint="eastAsia"/>
        </w:rPr>
        <w:t>，本基金管理人决定自</w:t>
      </w:r>
      <w:r w:rsidR="001A7F71" w:rsidRPr="00403B4B">
        <w:rPr>
          <w:rFonts w:hint="eastAsia"/>
        </w:rPr>
        <w:t>202</w:t>
      </w:r>
      <w:r w:rsidR="001A7F71">
        <w:rPr>
          <w:rFonts w:hint="eastAsia"/>
        </w:rPr>
        <w:t>4</w:t>
      </w:r>
      <w:r w:rsidRPr="00403B4B">
        <w:rPr>
          <w:rFonts w:hint="eastAsia"/>
        </w:rPr>
        <w:t>年</w:t>
      </w:r>
      <w:r w:rsidR="001A7F71">
        <w:rPr>
          <w:rFonts w:hint="eastAsia"/>
        </w:rPr>
        <w:t>11</w:t>
      </w:r>
      <w:r w:rsidRPr="00403B4B">
        <w:rPr>
          <w:rFonts w:hint="eastAsia"/>
        </w:rPr>
        <w:t>月</w:t>
      </w:r>
      <w:r w:rsidR="006D2CAF">
        <w:rPr>
          <w:rFonts w:hint="eastAsia"/>
        </w:rPr>
        <w:t>25</w:t>
      </w:r>
      <w:r w:rsidRPr="00403B4B">
        <w:rPr>
          <w:rFonts w:hint="eastAsia"/>
        </w:rPr>
        <w:t>日</w:t>
      </w:r>
      <w:r>
        <w:rPr>
          <w:rFonts w:hint="eastAsia"/>
        </w:rPr>
        <w:t>起暂停本基金的申购、转换转入、定期定额投资业务，</w:t>
      </w:r>
      <w:r w:rsidR="006909CE">
        <w:rPr>
          <w:rFonts w:hint="eastAsia"/>
        </w:rPr>
        <w:t>本基金</w:t>
      </w:r>
      <w:r>
        <w:rPr>
          <w:rFonts w:hint="eastAsia"/>
        </w:rPr>
        <w:t>赎回、转换转出业务按照本基金基金合同、招募说明书（更新）的规定办理。</w:t>
      </w:r>
    </w:p>
    <w:p w:rsidR="00426411" w:rsidRDefault="003E1024" w:rsidP="00622F01">
      <w:pPr>
        <w:pStyle w:val="a8"/>
        <w:ind w:firstLine="420"/>
        <w:jc w:val="both"/>
      </w:pPr>
      <w:r>
        <w:rPr>
          <w:rFonts w:hint="eastAsia"/>
        </w:rPr>
        <w:t>（2）</w:t>
      </w:r>
      <w:r w:rsidR="00426411" w:rsidRPr="0068729B">
        <w:t>如有疑问，可以登录本基金管理人网站(www.xinghuafund.com.cn)或拨打本公司客户服务电话(400-067-8815)垂询相关事宜。</w:t>
      </w:r>
      <w:r w:rsidR="00426411" w:rsidRPr="0068729B">
        <w:br/>
        <w:t xml:space="preserve">    风险提示：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w:t>
      </w:r>
      <w:r w:rsidR="00426411" w:rsidRPr="0068729B">
        <w:br/>
        <w:t xml:space="preserve">    特此公告。</w:t>
      </w:r>
    </w:p>
    <w:p w:rsidR="00912507" w:rsidRDefault="00912507" w:rsidP="00652304">
      <w:pPr>
        <w:pStyle w:val="a8"/>
        <w:ind w:firstLine="420"/>
      </w:pPr>
    </w:p>
    <w:p w:rsidR="00912507" w:rsidRDefault="00912507" w:rsidP="00652304">
      <w:pPr>
        <w:pStyle w:val="a8"/>
        <w:ind w:firstLine="420"/>
      </w:pPr>
    </w:p>
    <w:p w:rsidR="00912507" w:rsidRPr="002663A4" w:rsidRDefault="00912507" w:rsidP="002663A4">
      <w:pPr>
        <w:pStyle w:val="a8"/>
        <w:ind w:firstLine="420"/>
        <w:jc w:val="right"/>
      </w:pPr>
      <w:r w:rsidRPr="002663A4">
        <w:rPr>
          <w:rFonts w:hint="eastAsia"/>
        </w:rPr>
        <w:t>兴华基金管理有限公司</w:t>
      </w:r>
    </w:p>
    <w:p w:rsidR="00912507" w:rsidRPr="009B1F6A" w:rsidRDefault="001A7F71" w:rsidP="002663A4">
      <w:pPr>
        <w:pStyle w:val="a8"/>
        <w:ind w:firstLine="420"/>
        <w:jc w:val="right"/>
      </w:pPr>
      <w:r w:rsidRPr="002663A4">
        <w:rPr>
          <w:rFonts w:hint="eastAsia"/>
        </w:rPr>
        <w:t>202</w:t>
      </w:r>
      <w:r>
        <w:rPr>
          <w:rFonts w:hint="eastAsia"/>
        </w:rPr>
        <w:t>4</w:t>
      </w:r>
      <w:r w:rsidR="00912507" w:rsidRPr="002663A4">
        <w:rPr>
          <w:rFonts w:hint="eastAsia"/>
        </w:rPr>
        <w:t>年</w:t>
      </w:r>
      <w:r>
        <w:rPr>
          <w:rFonts w:hint="eastAsia"/>
        </w:rPr>
        <w:t>11</w:t>
      </w:r>
      <w:r w:rsidR="00912507" w:rsidRPr="002663A4">
        <w:rPr>
          <w:rFonts w:hint="eastAsia"/>
        </w:rPr>
        <w:t>月</w:t>
      </w:r>
      <w:r w:rsidR="004B2184">
        <w:rPr>
          <w:rFonts w:hint="eastAsia"/>
        </w:rPr>
        <w:t>25</w:t>
      </w:r>
      <w:r w:rsidR="00912507" w:rsidRPr="002663A4">
        <w:rPr>
          <w:rFonts w:hint="eastAsia"/>
        </w:rPr>
        <w:t>日</w:t>
      </w:r>
    </w:p>
    <w:sectPr w:rsidR="00912507" w:rsidRPr="009B1F6A" w:rsidSect="008C09CC">
      <w:headerReference w:type="default" r:id="rId8"/>
      <w:footerReference w:type="default" r:id="rId9"/>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B1B" w:rsidRDefault="00295B1B" w:rsidP="00426411">
      <w:r>
        <w:separator/>
      </w:r>
    </w:p>
  </w:endnote>
  <w:endnote w:type="continuationSeparator" w:id="0">
    <w:p w:rsidR="00295B1B" w:rsidRDefault="00295B1B" w:rsidP="004264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507" w:rsidRDefault="00912507" w:rsidP="00912507">
    <w:pPr>
      <w:pStyle w:val="a4"/>
      <w:jc w:val="center"/>
    </w:pPr>
    <w:r w:rsidRPr="00912507">
      <w:rPr>
        <w:rFonts w:hint="eastAsia"/>
      </w:rPr>
      <w:t>第</w:t>
    </w:r>
    <w:r w:rsidR="00107C0D">
      <w:fldChar w:fldCharType="begin"/>
    </w:r>
    <w:r>
      <w:instrText xml:space="preserve"> </w:instrText>
    </w:r>
    <w:r>
      <w:rPr>
        <w:rFonts w:hint="eastAsia"/>
      </w:rPr>
      <w:instrText>PAGE   \* MERGEFORMAT</w:instrText>
    </w:r>
    <w:r>
      <w:instrText xml:space="preserve"> </w:instrText>
    </w:r>
    <w:r w:rsidR="00107C0D">
      <w:fldChar w:fldCharType="separate"/>
    </w:r>
    <w:r w:rsidR="00934939">
      <w:rPr>
        <w:noProof/>
      </w:rPr>
      <w:t>1</w:t>
    </w:r>
    <w:r w:rsidR="00107C0D">
      <w:fldChar w:fldCharType="end"/>
    </w:r>
    <w:r w:rsidRPr="00912507">
      <w:rPr>
        <w:rFonts w:hint="eastAsia"/>
      </w:rPr>
      <w:t>页 共</w:t>
    </w:r>
    <w:fldSimple w:instr=" NUMPAGES   \* MERGEFORMAT ">
      <w:r w:rsidR="00934939">
        <w:rPr>
          <w:noProof/>
        </w:rPr>
        <w:t>2</w:t>
      </w:r>
    </w:fldSimple>
    <w:r w:rsidRPr="00912507">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B1B" w:rsidRDefault="00295B1B" w:rsidP="00426411">
      <w:r>
        <w:separator/>
      </w:r>
    </w:p>
  </w:footnote>
  <w:footnote w:type="continuationSeparator" w:id="0">
    <w:p w:rsidR="00295B1B" w:rsidRDefault="00295B1B" w:rsidP="004264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1AD" w:rsidRDefault="00DC1D2C">
    <w:pPr>
      <w:pBdr>
        <w:between w:val="single" w:sz="3" w:space="0" w:color="000000"/>
      </w:pBdr>
      <w:jc w:val="right"/>
    </w:pPr>
    <w:r w:rsidRPr="00DC1D2C">
      <w:rPr>
        <w:rFonts w:hAnsi="宋体" w:hint="eastAsia"/>
        <w:bCs/>
        <w:color w:val="000000"/>
        <w:sz w:val="18"/>
        <w:szCs w:val="18"/>
      </w:rPr>
      <w:t>兴华创新医疗6个月持有期混合型发起式证券投资基金</w:t>
    </w:r>
    <w:r w:rsidR="00C02BE9">
      <w:rPr>
        <w:rFonts w:hAnsi="宋体" w:hint="eastAsia"/>
        <w:bCs/>
        <w:color w:val="000000"/>
        <w:sz w:val="18"/>
        <w:szCs w:val="18"/>
      </w:rPr>
      <w:t>暂停申购、转换转入</w:t>
    </w:r>
    <w:r w:rsidR="003D79F3">
      <w:rPr>
        <w:rFonts w:hAnsi="宋体" w:hint="eastAsia"/>
        <w:bCs/>
        <w:color w:val="000000"/>
        <w:sz w:val="18"/>
        <w:szCs w:val="18"/>
      </w:rPr>
      <w:t>、</w:t>
    </w:r>
    <w:r w:rsidR="00C02BE9">
      <w:rPr>
        <w:rFonts w:hAnsi="宋体" w:hint="eastAsia"/>
        <w:bCs/>
        <w:color w:val="000000"/>
        <w:sz w:val="18"/>
        <w:szCs w:val="18"/>
      </w:rPr>
      <w:t>定期定额投资业务的公告</w:t>
    </w:r>
  </w:p>
  <w:p w:rsidR="00D951AD" w:rsidRDefault="00D951AD">
    <w:pPr>
      <w:pBdr>
        <w:between w:val="single" w:sz="3" w:space="0" w:color="000000"/>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C29A3"/>
    <w:multiLevelType w:val="hybridMultilevel"/>
    <w:tmpl w:val="881AD150"/>
    <w:lvl w:ilvl="0" w:tplc="0409000F">
      <w:start w:val="1"/>
      <w:numFmt w:val="decimal"/>
      <w:pStyle w:va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EB2AD6"/>
    <w:multiLevelType w:val="multilevel"/>
    <w:tmpl w:val="37AE69BA"/>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536714E"/>
    <w:multiLevelType w:val="hybridMultilevel"/>
    <w:tmpl w:val="2898C116"/>
    <w:lvl w:ilvl="0" w:tplc="9156F364">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568A"/>
    <w:rsid w:val="00024E22"/>
    <w:rsid w:val="000465BE"/>
    <w:rsid w:val="00096EE0"/>
    <w:rsid w:val="000B0316"/>
    <w:rsid w:val="000F2376"/>
    <w:rsid w:val="000F646B"/>
    <w:rsid w:val="000F69D1"/>
    <w:rsid w:val="00104940"/>
    <w:rsid w:val="00107C0D"/>
    <w:rsid w:val="00120B52"/>
    <w:rsid w:val="00141A56"/>
    <w:rsid w:val="00145DF2"/>
    <w:rsid w:val="001569CF"/>
    <w:rsid w:val="00166BB5"/>
    <w:rsid w:val="00185B8F"/>
    <w:rsid w:val="001954E5"/>
    <w:rsid w:val="001A7F71"/>
    <w:rsid w:val="001B68FF"/>
    <w:rsid w:val="001C14CE"/>
    <w:rsid w:val="001D1FEC"/>
    <w:rsid w:val="001E2F86"/>
    <w:rsid w:val="00231D7C"/>
    <w:rsid w:val="002321B5"/>
    <w:rsid w:val="00253457"/>
    <w:rsid w:val="002579A8"/>
    <w:rsid w:val="00261960"/>
    <w:rsid w:val="002663A4"/>
    <w:rsid w:val="002764F5"/>
    <w:rsid w:val="00295B1B"/>
    <w:rsid w:val="002B0D3B"/>
    <w:rsid w:val="002B1E2C"/>
    <w:rsid w:val="002B60CD"/>
    <w:rsid w:val="002C40DA"/>
    <w:rsid w:val="003009B4"/>
    <w:rsid w:val="0031074A"/>
    <w:rsid w:val="00313E88"/>
    <w:rsid w:val="00314B2B"/>
    <w:rsid w:val="00322605"/>
    <w:rsid w:val="00324FA7"/>
    <w:rsid w:val="00326338"/>
    <w:rsid w:val="003271AC"/>
    <w:rsid w:val="0033746E"/>
    <w:rsid w:val="00341DD8"/>
    <w:rsid w:val="0035715B"/>
    <w:rsid w:val="00374702"/>
    <w:rsid w:val="003A4F3C"/>
    <w:rsid w:val="003D32D0"/>
    <w:rsid w:val="003D79F3"/>
    <w:rsid w:val="003E1024"/>
    <w:rsid w:val="003E57BF"/>
    <w:rsid w:val="003E6BB2"/>
    <w:rsid w:val="003F2B05"/>
    <w:rsid w:val="004016B8"/>
    <w:rsid w:val="00411460"/>
    <w:rsid w:val="00426411"/>
    <w:rsid w:val="00455466"/>
    <w:rsid w:val="00460244"/>
    <w:rsid w:val="0048168F"/>
    <w:rsid w:val="004B2184"/>
    <w:rsid w:val="004C1C3B"/>
    <w:rsid w:val="004E7551"/>
    <w:rsid w:val="0054420B"/>
    <w:rsid w:val="005466D3"/>
    <w:rsid w:val="005B0A73"/>
    <w:rsid w:val="005C6647"/>
    <w:rsid w:val="005D2061"/>
    <w:rsid w:val="006103F2"/>
    <w:rsid w:val="006206AB"/>
    <w:rsid w:val="00622F01"/>
    <w:rsid w:val="00637698"/>
    <w:rsid w:val="00644EF9"/>
    <w:rsid w:val="00652304"/>
    <w:rsid w:val="006732B6"/>
    <w:rsid w:val="00675B67"/>
    <w:rsid w:val="0068568A"/>
    <w:rsid w:val="0068729B"/>
    <w:rsid w:val="006909CE"/>
    <w:rsid w:val="006A1852"/>
    <w:rsid w:val="006C1833"/>
    <w:rsid w:val="006D2CAF"/>
    <w:rsid w:val="006E450D"/>
    <w:rsid w:val="006F54B7"/>
    <w:rsid w:val="007057B7"/>
    <w:rsid w:val="00712E87"/>
    <w:rsid w:val="00731677"/>
    <w:rsid w:val="0076544E"/>
    <w:rsid w:val="00775677"/>
    <w:rsid w:val="00792F31"/>
    <w:rsid w:val="007B4842"/>
    <w:rsid w:val="007C50A6"/>
    <w:rsid w:val="007D565D"/>
    <w:rsid w:val="007E4002"/>
    <w:rsid w:val="007E74F8"/>
    <w:rsid w:val="008160FC"/>
    <w:rsid w:val="00831B52"/>
    <w:rsid w:val="00855E4C"/>
    <w:rsid w:val="00862EFB"/>
    <w:rsid w:val="008839B3"/>
    <w:rsid w:val="00887C00"/>
    <w:rsid w:val="008B124C"/>
    <w:rsid w:val="008C09CC"/>
    <w:rsid w:val="008C57FA"/>
    <w:rsid w:val="008D4E8A"/>
    <w:rsid w:val="00912507"/>
    <w:rsid w:val="00934939"/>
    <w:rsid w:val="0094025A"/>
    <w:rsid w:val="009423AA"/>
    <w:rsid w:val="0094280C"/>
    <w:rsid w:val="00955A97"/>
    <w:rsid w:val="00974789"/>
    <w:rsid w:val="00975E72"/>
    <w:rsid w:val="009808CE"/>
    <w:rsid w:val="00985DF3"/>
    <w:rsid w:val="00993B5E"/>
    <w:rsid w:val="00996E7E"/>
    <w:rsid w:val="009B1F6A"/>
    <w:rsid w:val="009B3F09"/>
    <w:rsid w:val="009E1D40"/>
    <w:rsid w:val="009E6786"/>
    <w:rsid w:val="009F6D07"/>
    <w:rsid w:val="00A15FEE"/>
    <w:rsid w:val="00A53F79"/>
    <w:rsid w:val="00A83FD6"/>
    <w:rsid w:val="00A95ECD"/>
    <w:rsid w:val="00A96E05"/>
    <w:rsid w:val="00AA334F"/>
    <w:rsid w:val="00AB09AE"/>
    <w:rsid w:val="00AB4B39"/>
    <w:rsid w:val="00B00173"/>
    <w:rsid w:val="00B01AA3"/>
    <w:rsid w:val="00B02B1A"/>
    <w:rsid w:val="00B11A3B"/>
    <w:rsid w:val="00B3567E"/>
    <w:rsid w:val="00B37589"/>
    <w:rsid w:val="00B40980"/>
    <w:rsid w:val="00B626AD"/>
    <w:rsid w:val="00BA418C"/>
    <w:rsid w:val="00BA42EC"/>
    <w:rsid w:val="00BE3CB9"/>
    <w:rsid w:val="00BF004D"/>
    <w:rsid w:val="00BF50CE"/>
    <w:rsid w:val="00C02BE9"/>
    <w:rsid w:val="00C70D9F"/>
    <w:rsid w:val="00C72A34"/>
    <w:rsid w:val="00C77B84"/>
    <w:rsid w:val="00C9178C"/>
    <w:rsid w:val="00C92234"/>
    <w:rsid w:val="00C93522"/>
    <w:rsid w:val="00CA5203"/>
    <w:rsid w:val="00CA7993"/>
    <w:rsid w:val="00CC1CFF"/>
    <w:rsid w:val="00CF3DDC"/>
    <w:rsid w:val="00D45412"/>
    <w:rsid w:val="00D61A98"/>
    <w:rsid w:val="00D651DB"/>
    <w:rsid w:val="00D951AD"/>
    <w:rsid w:val="00D97A35"/>
    <w:rsid w:val="00DA2749"/>
    <w:rsid w:val="00DB6247"/>
    <w:rsid w:val="00DC1D2C"/>
    <w:rsid w:val="00E01C9B"/>
    <w:rsid w:val="00E33A18"/>
    <w:rsid w:val="00E40B6D"/>
    <w:rsid w:val="00E44A32"/>
    <w:rsid w:val="00E57806"/>
    <w:rsid w:val="00E81BD9"/>
    <w:rsid w:val="00E84234"/>
    <w:rsid w:val="00E942A7"/>
    <w:rsid w:val="00EB53C0"/>
    <w:rsid w:val="00EB6CEB"/>
    <w:rsid w:val="00EC222A"/>
    <w:rsid w:val="00EF3257"/>
    <w:rsid w:val="00F00751"/>
    <w:rsid w:val="00F018F1"/>
    <w:rsid w:val="00F05494"/>
    <w:rsid w:val="00F24A63"/>
    <w:rsid w:val="00F37F37"/>
    <w:rsid w:val="00F55506"/>
    <w:rsid w:val="00FC57AF"/>
    <w:rsid w:val="00FE64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qFormat/>
    <w:rsid w:val="00912507"/>
    <w:pPr>
      <w:widowControl w:val="0"/>
    </w:pPr>
    <w:rPr>
      <w:rFonts w:ascii="宋体" w:eastAsia="宋体"/>
    </w:rPr>
  </w:style>
  <w:style w:type="paragraph" w:styleId="1">
    <w:name w:val="heading 1"/>
    <w:next w:val="a"/>
    <w:link w:val="1Char"/>
    <w:uiPriority w:val="9"/>
    <w:qFormat/>
    <w:rsid w:val="00912507"/>
    <w:pPr>
      <w:keepNext/>
      <w:keepLines/>
      <w:numPr>
        <w:numId w:val="2"/>
      </w:numPr>
      <w:spacing w:beforeLines="50" w:afterLines="50"/>
      <w:outlineLvl w:val="0"/>
    </w:pPr>
    <w:rPr>
      <w:rFonts w:ascii="宋体" w:eastAsia="宋体" w:hAnsi="宋体" w:cs="宋体"/>
      <w:b/>
      <w:kern w:val="44"/>
      <w:sz w:val="28"/>
      <w:szCs w:val="44"/>
    </w:rPr>
  </w:style>
  <w:style w:type="paragraph" w:styleId="2">
    <w:name w:val="heading 2"/>
    <w:basedOn w:val="a"/>
    <w:next w:val="a"/>
    <w:link w:val="2Char"/>
    <w:autoRedefine/>
    <w:uiPriority w:val="9"/>
    <w:unhideWhenUsed/>
    <w:rsid w:val="007E74F8"/>
    <w:pPr>
      <w:keepNext/>
      <w:keepLines/>
      <w:numPr>
        <w:numId w:val="3"/>
      </w:numPr>
      <w:spacing w:before="260" w:after="260" w:line="416" w:lineRule="auto"/>
      <w:ind w:left="420" w:hanging="420"/>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E74F8"/>
    <w:rPr>
      <w:rFonts w:asciiTheme="majorHAnsi" w:eastAsiaTheme="majorEastAsia" w:hAnsiTheme="majorHAnsi" w:cstheme="majorBidi"/>
      <w:b/>
      <w:bCs/>
      <w:sz w:val="32"/>
      <w:szCs w:val="32"/>
    </w:rPr>
  </w:style>
  <w:style w:type="paragraph" w:styleId="a3">
    <w:name w:val="header"/>
    <w:basedOn w:val="a"/>
    <w:link w:val="Char"/>
    <w:uiPriority w:val="99"/>
    <w:unhideWhenUsed/>
    <w:rsid w:val="00426411"/>
    <w:pPr>
      <w:pBdr>
        <w:bottom w:val="single" w:sz="6" w:space="1" w:color="auto"/>
      </w:pBdr>
      <w:tabs>
        <w:tab w:val="center" w:pos="4153"/>
        <w:tab w:val="right" w:pos="8306"/>
      </w:tabs>
      <w:snapToGrid w:val="0"/>
      <w:jc w:val="center"/>
    </w:pPr>
    <w:rPr>
      <w:szCs w:val="18"/>
    </w:rPr>
  </w:style>
  <w:style w:type="character" w:customStyle="1" w:styleId="Char">
    <w:name w:val="页眉 Char"/>
    <w:basedOn w:val="a0"/>
    <w:link w:val="a3"/>
    <w:uiPriority w:val="99"/>
    <w:rsid w:val="00426411"/>
    <w:rPr>
      <w:sz w:val="18"/>
      <w:szCs w:val="18"/>
    </w:rPr>
  </w:style>
  <w:style w:type="paragraph" w:styleId="a4">
    <w:name w:val="footer"/>
    <w:basedOn w:val="a"/>
    <w:link w:val="Char0"/>
    <w:uiPriority w:val="99"/>
    <w:unhideWhenUsed/>
    <w:rsid w:val="00426411"/>
    <w:pPr>
      <w:tabs>
        <w:tab w:val="center" w:pos="4153"/>
        <w:tab w:val="right" w:pos="8306"/>
      </w:tabs>
      <w:snapToGrid w:val="0"/>
    </w:pPr>
    <w:rPr>
      <w:szCs w:val="18"/>
    </w:rPr>
  </w:style>
  <w:style w:type="character" w:customStyle="1" w:styleId="Char0">
    <w:name w:val="页脚 Char"/>
    <w:basedOn w:val="a0"/>
    <w:link w:val="a4"/>
    <w:uiPriority w:val="99"/>
    <w:rsid w:val="00426411"/>
    <w:rPr>
      <w:sz w:val="18"/>
      <w:szCs w:val="18"/>
    </w:rPr>
  </w:style>
  <w:style w:type="character" w:customStyle="1" w:styleId="1Char">
    <w:name w:val="标题 1 Char"/>
    <w:basedOn w:val="a0"/>
    <w:link w:val="1"/>
    <w:uiPriority w:val="9"/>
    <w:rsid w:val="00912507"/>
    <w:rPr>
      <w:rFonts w:ascii="宋体" w:eastAsia="宋体" w:hAnsi="宋体" w:cs="宋体"/>
      <w:b/>
      <w:kern w:val="44"/>
      <w:sz w:val="28"/>
      <w:szCs w:val="44"/>
    </w:rPr>
  </w:style>
  <w:style w:type="character" w:styleId="a5">
    <w:name w:val="footnote reference"/>
    <w:rsid w:val="00426411"/>
    <w:rPr>
      <w:vertAlign w:val="superscript"/>
    </w:rPr>
  </w:style>
  <w:style w:type="paragraph" w:styleId="a6">
    <w:name w:val="footnote text"/>
    <w:basedOn w:val="a"/>
    <w:link w:val="Char1"/>
    <w:rsid w:val="00426411"/>
    <w:pPr>
      <w:snapToGrid w:val="0"/>
    </w:pPr>
  </w:style>
  <w:style w:type="character" w:customStyle="1" w:styleId="Char1">
    <w:name w:val="脚注文本 Char"/>
    <w:basedOn w:val="a0"/>
    <w:link w:val="a6"/>
    <w:rsid w:val="00426411"/>
    <w:rPr>
      <w:rFonts w:ascii="Times New Roman" w:eastAsia="宋体" w:hAnsi="Times New Roman" w:cs="Times New Roman"/>
      <w:sz w:val="18"/>
      <w:szCs w:val="20"/>
    </w:rPr>
  </w:style>
  <w:style w:type="paragraph" w:styleId="TOC">
    <w:name w:val="TOC Heading"/>
    <w:basedOn w:val="1"/>
    <w:next w:val="a"/>
    <w:uiPriority w:val="39"/>
    <w:unhideWhenUsed/>
    <w:rsid w:val="00C77B84"/>
    <w:pPr>
      <w:numPr>
        <w:numId w:val="0"/>
      </w:numPr>
      <w:spacing w:before="240" w:line="259" w:lineRule="auto"/>
      <w:outlineLvl w:val="9"/>
    </w:pPr>
    <w:rPr>
      <w:rFonts w:asciiTheme="majorHAnsi" w:eastAsiaTheme="majorEastAsia" w:hAnsiTheme="majorHAnsi" w:cstheme="majorBidi"/>
      <w:b w:val="0"/>
      <w:bCs/>
      <w:color w:val="2E74B5" w:themeColor="accent1" w:themeShade="BF"/>
      <w:kern w:val="0"/>
      <w:sz w:val="32"/>
      <w:szCs w:val="32"/>
    </w:rPr>
  </w:style>
  <w:style w:type="paragraph" w:styleId="10">
    <w:name w:val="toc 1"/>
    <w:basedOn w:val="a"/>
    <w:next w:val="a"/>
    <w:autoRedefine/>
    <w:uiPriority w:val="39"/>
    <w:unhideWhenUsed/>
    <w:rsid w:val="00C77B84"/>
  </w:style>
  <w:style w:type="character" w:styleId="a7">
    <w:name w:val="Hyperlink"/>
    <w:basedOn w:val="a0"/>
    <w:uiPriority w:val="99"/>
    <w:unhideWhenUsed/>
    <w:rsid w:val="00C77B84"/>
    <w:rPr>
      <w:color w:val="0563C1" w:themeColor="hyperlink"/>
      <w:u w:val="single"/>
    </w:rPr>
  </w:style>
  <w:style w:type="paragraph" w:customStyle="1" w:styleId="11">
    <w:name w:val="主标题1"/>
    <w:basedOn w:val="a"/>
    <w:next w:val="a"/>
    <w:link w:val="1Char0"/>
    <w:rsid w:val="0068729B"/>
    <w:pPr>
      <w:adjustRightInd w:val="0"/>
      <w:snapToGrid w:val="0"/>
      <w:jc w:val="center"/>
    </w:pPr>
    <w:rPr>
      <w:rFonts w:hAnsi="宋体" w:cs="宋体"/>
      <w:bCs/>
      <w:sz w:val="44"/>
      <w:szCs w:val="24"/>
    </w:rPr>
  </w:style>
  <w:style w:type="character" w:customStyle="1" w:styleId="1Char0">
    <w:name w:val="主标题1 Char"/>
    <w:basedOn w:val="a0"/>
    <w:link w:val="11"/>
    <w:rsid w:val="0068729B"/>
    <w:rPr>
      <w:rFonts w:ascii="宋体" w:eastAsia="宋体" w:hAnsi="宋体" w:cs="宋体"/>
      <w:bCs/>
      <w:sz w:val="44"/>
      <w:szCs w:val="24"/>
    </w:rPr>
  </w:style>
  <w:style w:type="paragraph" w:customStyle="1" w:styleId="12">
    <w:name w:val="副标题1"/>
    <w:basedOn w:val="a"/>
    <w:next w:val="a"/>
    <w:link w:val="1Char1"/>
    <w:rsid w:val="0068729B"/>
    <w:pPr>
      <w:adjustRightInd w:val="0"/>
      <w:snapToGrid w:val="0"/>
      <w:spacing w:line="400" w:lineRule="exact"/>
      <w:jc w:val="center"/>
    </w:pPr>
    <w:rPr>
      <w:rFonts w:hAnsi="宋体" w:cs="宋体"/>
      <w:bCs/>
      <w:sz w:val="32"/>
      <w:szCs w:val="24"/>
    </w:rPr>
  </w:style>
  <w:style w:type="character" w:customStyle="1" w:styleId="1Char1">
    <w:name w:val="副标题1 Char"/>
    <w:basedOn w:val="a0"/>
    <w:link w:val="12"/>
    <w:rsid w:val="0068729B"/>
    <w:rPr>
      <w:rFonts w:ascii="宋体" w:eastAsia="宋体" w:hAnsi="宋体" w:cs="宋体"/>
      <w:bCs/>
      <w:sz w:val="32"/>
      <w:szCs w:val="24"/>
    </w:rPr>
  </w:style>
  <w:style w:type="paragraph" w:styleId="a8">
    <w:name w:val="Normal Indent"/>
    <w:qFormat/>
    <w:rsid w:val="00652304"/>
    <w:pPr>
      <w:spacing w:line="360" w:lineRule="auto"/>
      <w:ind w:firstLineChars="200" w:firstLine="200"/>
    </w:pPr>
    <w:rPr>
      <w:rFonts w:ascii="宋体" w:eastAsia="宋体"/>
    </w:rPr>
  </w:style>
  <w:style w:type="paragraph" w:styleId="a9">
    <w:name w:val="Balloon Text"/>
    <w:basedOn w:val="a"/>
    <w:link w:val="Char2"/>
    <w:uiPriority w:val="99"/>
    <w:semiHidden/>
    <w:unhideWhenUsed/>
    <w:rsid w:val="00261960"/>
    <w:rPr>
      <w:sz w:val="18"/>
      <w:szCs w:val="18"/>
    </w:rPr>
  </w:style>
  <w:style w:type="character" w:customStyle="1" w:styleId="Char2">
    <w:name w:val="批注框文本 Char"/>
    <w:basedOn w:val="a0"/>
    <w:link w:val="a9"/>
    <w:uiPriority w:val="99"/>
    <w:semiHidden/>
    <w:rsid w:val="00261960"/>
    <w:rPr>
      <w:rFonts w:ascii="宋体" w:eastAsia="宋体"/>
      <w:sz w:val="18"/>
      <w:szCs w:val="18"/>
    </w:rPr>
  </w:style>
  <w:style w:type="table" w:styleId="aa">
    <w:name w:val="Table Grid"/>
    <w:basedOn w:val="a1"/>
    <w:uiPriority w:val="39"/>
    <w:rsid w:val="00CA5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7057B7"/>
    <w:rPr>
      <w:sz w:val="21"/>
      <w:szCs w:val="21"/>
    </w:rPr>
  </w:style>
  <w:style w:type="paragraph" w:styleId="ac">
    <w:name w:val="annotation text"/>
    <w:basedOn w:val="a"/>
    <w:link w:val="Char3"/>
    <w:uiPriority w:val="99"/>
    <w:semiHidden/>
    <w:unhideWhenUsed/>
    <w:rsid w:val="007057B7"/>
  </w:style>
  <w:style w:type="character" w:customStyle="1" w:styleId="Char3">
    <w:name w:val="批注文字 Char"/>
    <w:basedOn w:val="a0"/>
    <w:link w:val="ac"/>
    <w:uiPriority w:val="99"/>
    <w:semiHidden/>
    <w:rsid w:val="007057B7"/>
    <w:rPr>
      <w:rFonts w:ascii="宋体" w:eastAsia="宋体"/>
    </w:rPr>
  </w:style>
  <w:style w:type="paragraph" w:styleId="ad">
    <w:name w:val="annotation subject"/>
    <w:basedOn w:val="ac"/>
    <w:next w:val="ac"/>
    <w:link w:val="Char4"/>
    <w:uiPriority w:val="99"/>
    <w:semiHidden/>
    <w:unhideWhenUsed/>
    <w:rsid w:val="007057B7"/>
    <w:rPr>
      <w:b/>
      <w:bCs/>
    </w:rPr>
  </w:style>
  <w:style w:type="character" w:customStyle="1" w:styleId="Char4">
    <w:name w:val="批注主题 Char"/>
    <w:basedOn w:val="Char3"/>
    <w:link w:val="ad"/>
    <w:uiPriority w:val="99"/>
    <w:semiHidden/>
    <w:rsid w:val="007057B7"/>
    <w:rPr>
      <w:rFonts w:ascii="宋体" w:eastAsia="宋体"/>
      <w:b/>
      <w:bCs/>
    </w:rPr>
  </w:style>
  <w:style w:type="paragraph" w:styleId="ae">
    <w:name w:val="Revision"/>
    <w:hidden/>
    <w:uiPriority w:val="99"/>
    <w:semiHidden/>
    <w:rsid w:val="00411460"/>
    <w:rPr>
      <w:rFonts w:ascii="宋体" w:eastAsia="宋体"/>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18EB5CE8-E5F2-4BDE-B789-938EB6765F76}">
  <ds:schemaRefs>
    <ds:schemaRef ds:uri="http://schemas.openxmlformats.org/drawingml/2006/lockedCanvas"/>
    <ds:schemaRef ds:uri="http://schemas.openxmlformats.org/drawingml/2006/compatibility"/>
    <ds:schemaRef ds:uri="http://schemas.microsoft.com/office/word/2010/wordprocessingDrawing"/>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drawingml/2006/main"/>
    <ds:schemaRef ds:uri="http://schemas.openxmlformats.org/drawingml/2006/wordprocessingDrawing"/>
    <ds:schemaRef ds:uri="http://schemas.microsoft.com/office/word/2010/wordml"/>
    <ds:schemaRef ds:uri="http://schemas.openxmlformats.org/officeDocument/2006/relationships"/>
    <ds:schemaRef ds:uri="http://schemas.openxmlformats.org/officeDocument/2006/math"/>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926</Characters>
  <Application>Microsoft Office Word</Application>
  <DocSecurity>4</DocSecurity>
  <Lines>7</Lines>
  <Paragraphs>2</Paragraphs>
  <ScaleCrop>false</ScaleCrop>
  <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dc:creator>
  <cp:keywords/>
  <dc:description/>
  <cp:lastModifiedBy>ZHONGM</cp:lastModifiedBy>
  <cp:revision>2</cp:revision>
  <cp:lastPrinted>2024-11-22T06:38:00Z</cp:lastPrinted>
  <dcterms:created xsi:type="dcterms:W3CDTF">2024-11-24T16:01:00Z</dcterms:created>
  <dcterms:modified xsi:type="dcterms:W3CDTF">2024-11-24T16:01:00Z</dcterms:modified>
</cp:coreProperties>
</file>