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5A3" w:rsidRDefault="00D515A3" w:rsidP="00D515A3">
      <w:pPr>
        <w:widowControl/>
        <w:snapToGrid w:val="0"/>
        <w:spacing w:line="440" w:lineRule="exact"/>
        <w:jc w:val="center"/>
        <w:rPr>
          <w:rFonts w:asciiTheme="majorEastAsia" w:eastAsiaTheme="majorEastAsia" w:hAnsiTheme="majorEastAsia" w:cstheme="majorEastAsia"/>
          <w:b/>
          <w:bCs/>
          <w:kern w:val="0"/>
          <w:sz w:val="30"/>
          <w:szCs w:val="32"/>
        </w:rPr>
      </w:pPr>
      <w:r>
        <w:rPr>
          <w:rFonts w:asciiTheme="majorEastAsia" w:eastAsiaTheme="majorEastAsia" w:hAnsiTheme="majorEastAsia" w:cstheme="majorEastAsia" w:hint="eastAsia"/>
          <w:b/>
          <w:bCs/>
          <w:kern w:val="0"/>
          <w:sz w:val="30"/>
          <w:szCs w:val="32"/>
        </w:rPr>
        <w:t>银华基金管理股份有限公司关于调整旗下</w:t>
      </w:r>
      <w:r w:rsidR="0077667A" w:rsidRPr="0077667A">
        <w:rPr>
          <w:rFonts w:asciiTheme="majorEastAsia" w:eastAsiaTheme="majorEastAsia" w:hAnsiTheme="majorEastAsia" w:cstheme="majorEastAsia"/>
          <w:b/>
          <w:bCs/>
          <w:kern w:val="0"/>
          <w:sz w:val="30"/>
          <w:szCs w:val="32"/>
        </w:rPr>
        <w:t>银华中证创新药产业交易型开放式指数证券投资基金</w:t>
      </w:r>
      <w:r>
        <w:rPr>
          <w:rFonts w:asciiTheme="majorEastAsia" w:eastAsiaTheme="majorEastAsia" w:hAnsiTheme="majorEastAsia" w:cstheme="majorEastAsia" w:hint="eastAsia"/>
          <w:b/>
          <w:bCs/>
          <w:kern w:val="0"/>
          <w:sz w:val="30"/>
          <w:szCs w:val="32"/>
        </w:rPr>
        <w:t>主流动性服务商的公告</w:t>
      </w:r>
    </w:p>
    <w:p w:rsidR="00410C39" w:rsidRPr="00D515A3" w:rsidRDefault="00410C39">
      <w:pPr>
        <w:widowControl/>
        <w:snapToGrid w:val="0"/>
        <w:spacing w:line="440" w:lineRule="exact"/>
        <w:ind w:firstLine="600"/>
        <w:jc w:val="center"/>
        <w:rPr>
          <w:rFonts w:ascii="宋体" w:hAnsi="宋体"/>
          <w:kern w:val="0"/>
          <w:sz w:val="30"/>
          <w:szCs w:val="30"/>
        </w:rPr>
      </w:pPr>
    </w:p>
    <w:p w:rsidR="00410C39" w:rsidRDefault="004F3F24">
      <w:pPr>
        <w:spacing w:line="440" w:lineRule="exact"/>
        <w:ind w:firstLine="420"/>
        <w:rPr>
          <w:rFonts w:ascii="宋体" w:hAnsi="宋体"/>
          <w:szCs w:val="21"/>
        </w:rPr>
      </w:pPr>
      <w:r>
        <w:rPr>
          <w:rFonts w:ascii="宋体" w:hAnsi="宋体" w:hint="eastAsia"/>
          <w:szCs w:val="21"/>
        </w:rPr>
        <w:t>根据《深圳证券交易所证券投资基金业务指引第2号——流动性服务》等有关规定，自</w:t>
      </w:r>
      <w:r w:rsidR="00692911">
        <w:rPr>
          <w:rFonts w:ascii="宋体" w:hAnsi="宋体" w:hint="eastAsia"/>
          <w:szCs w:val="21"/>
        </w:rPr>
        <w:t>2024</w:t>
      </w:r>
      <w:r>
        <w:rPr>
          <w:rFonts w:ascii="宋体" w:hAnsi="宋体" w:hint="eastAsia"/>
          <w:szCs w:val="21"/>
        </w:rPr>
        <w:t>年</w:t>
      </w:r>
      <w:r w:rsidR="0077667A">
        <w:rPr>
          <w:rFonts w:ascii="宋体" w:hAnsi="宋体"/>
          <w:szCs w:val="21"/>
        </w:rPr>
        <w:t>11</w:t>
      </w:r>
      <w:r>
        <w:rPr>
          <w:rFonts w:ascii="宋体" w:hAnsi="宋体" w:hint="eastAsia"/>
          <w:szCs w:val="21"/>
        </w:rPr>
        <w:t>月</w:t>
      </w:r>
      <w:r w:rsidR="0077667A">
        <w:rPr>
          <w:rFonts w:ascii="宋体" w:hAnsi="宋体"/>
          <w:szCs w:val="21"/>
        </w:rPr>
        <w:t>21</w:t>
      </w:r>
      <w:r>
        <w:rPr>
          <w:rFonts w:ascii="宋体" w:hAnsi="宋体" w:hint="eastAsia"/>
          <w:szCs w:val="21"/>
        </w:rPr>
        <w:t>日起，本公司将下列证券投资基金的主流动性服务商调整为一般流动性服务商：</w:t>
      </w:r>
    </w:p>
    <w:p w:rsidR="00410C39" w:rsidRDefault="004F3F24" w:rsidP="00692911">
      <w:pPr>
        <w:spacing w:line="440" w:lineRule="exact"/>
        <w:ind w:firstLine="420"/>
        <w:jc w:val="left"/>
        <w:rPr>
          <w:rFonts w:ascii="宋体" w:hAnsi="宋体"/>
          <w:szCs w:val="21"/>
        </w:rPr>
      </w:pPr>
      <w:r>
        <w:rPr>
          <w:rFonts w:ascii="宋体" w:hAnsi="宋体" w:hint="eastAsia"/>
          <w:szCs w:val="21"/>
        </w:rPr>
        <w:t>1、</w:t>
      </w:r>
      <w:r w:rsidR="0077667A" w:rsidRPr="0077667A">
        <w:rPr>
          <w:rFonts w:ascii="宋体" w:hAnsi="宋体"/>
          <w:szCs w:val="21"/>
        </w:rPr>
        <w:t>银华中证创新药产业交易型开放式指数证券投资基金</w:t>
      </w:r>
      <w:r w:rsidR="00773249" w:rsidRPr="00773249">
        <w:rPr>
          <w:rFonts w:ascii="宋体" w:hAnsi="宋体" w:hint="eastAsia"/>
          <w:szCs w:val="21"/>
        </w:rPr>
        <w:t>（</w:t>
      </w:r>
      <w:r w:rsidR="0077667A" w:rsidRPr="0077667A">
        <w:rPr>
          <w:rFonts w:ascii="宋体" w:hAnsi="宋体"/>
          <w:szCs w:val="21"/>
        </w:rPr>
        <w:t>159992</w:t>
      </w:r>
      <w:r w:rsidR="00773249" w:rsidRPr="00773249">
        <w:rPr>
          <w:rFonts w:ascii="宋体" w:hAnsi="宋体" w:hint="eastAsia"/>
          <w:szCs w:val="21"/>
        </w:rPr>
        <w:t>）</w:t>
      </w:r>
      <w:r>
        <w:rPr>
          <w:rFonts w:ascii="宋体" w:hAnsi="宋体" w:hint="eastAsia"/>
          <w:szCs w:val="21"/>
        </w:rPr>
        <w:t>：</w:t>
      </w:r>
      <w:r w:rsidR="0077667A">
        <w:rPr>
          <w:rFonts w:ascii="宋体" w:hAnsi="宋体"/>
          <w:szCs w:val="21"/>
        </w:rPr>
        <w:t xml:space="preserve"> </w:t>
      </w:r>
      <w:bookmarkStart w:id="0" w:name="_GoBack"/>
      <w:bookmarkEnd w:id="0"/>
    </w:p>
    <w:p w:rsidR="00410C39" w:rsidRDefault="0077667A" w:rsidP="00692911">
      <w:pPr>
        <w:spacing w:line="440" w:lineRule="exact"/>
        <w:ind w:firstLine="420"/>
        <w:jc w:val="left"/>
        <w:rPr>
          <w:rFonts w:ascii="宋体" w:hAnsi="宋体"/>
          <w:szCs w:val="21"/>
        </w:rPr>
      </w:pPr>
      <w:r w:rsidRPr="0077667A">
        <w:rPr>
          <w:rFonts w:ascii="宋体" w:hAnsi="宋体"/>
          <w:szCs w:val="21"/>
        </w:rPr>
        <w:t>方正证券股份有限公司</w:t>
      </w:r>
    </w:p>
    <w:p w:rsidR="00D515A3" w:rsidRDefault="00D515A3" w:rsidP="00692911">
      <w:pPr>
        <w:spacing w:line="440" w:lineRule="exact"/>
        <w:ind w:firstLine="420"/>
        <w:jc w:val="left"/>
        <w:rPr>
          <w:rFonts w:ascii="宋体" w:hAnsi="宋体"/>
          <w:szCs w:val="21"/>
        </w:rPr>
      </w:pPr>
    </w:p>
    <w:p w:rsidR="00410C39" w:rsidRDefault="004F3F24">
      <w:pPr>
        <w:spacing w:line="440" w:lineRule="exact"/>
        <w:ind w:firstLine="420"/>
        <w:jc w:val="left"/>
        <w:rPr>
          <w:rFonts w:ascii="宋体" w:hAnsi="宋体"/>
          <w:szCs w:val="21"/>
        </w:rPr>
      </w:pPr>
      <w:r>
        <w:rPr>
          <w:rFonts w:ascii="宋体" w:hAnsi="宋体" w:hint="eastAsia"/>
          <w:szCs w:val="21"/>
        </w:rPr>
        <w:t>特此公告。</w:t>
      </w:r>
    </w:p>
    <w:p w:rsidR="00410C39" w:rsidRDefault="004F3F24">
      <w:pPr>
        <w:spacing w:line="440" w:lineRule="exact"/>
        <w:ind w:firstLine="420"/>
        <w:jc w:val="right"/>
        <w:rPr>
          <w:rFonts w:ascii="宋体" w:hAnsi="宋体"/>
          <w:szCs w:val="21"/>
        </w:rPr>
      </w:pPr>
      <w:r>
        <w:rPr>
          <w:rFonts w:ascii="宋体" w:hAnsi="宋体" w:hint="eastAsia"/>
          <w:szCs w:val="21"/>
        </w:rPr>
        <w:t xml:space="preserve"> </w:t>
      </w:r>
    </w:p>
    <w:p w:rsidR="00410C39" w:rsidRDefault="00692911">
      <w:pPr>
        <w:spacing w:line="440" w:lineRule="exact"/>
        <w:ind w:firstLine="420"/>
        <w:jc w:val="right"/>
        <w:rPr>
          <w:rFonts w:ascii="宋体" w:hAnsi="宋体"/>
          <w:szCs w:val="21"/>
        </w:rPr>
      </w:pPr>
      <w:r>
        <w:rPr>
          <w:rFonts w:ascii="宋体" w:hAnsi="宋体" w:hint="eastAsia"/>
          <w:szCs w:val="21"/>
        </w:rPr>
        <w:t>银华基金管理股份有限公司</w:t>
      </w:r>
    </w:p>
    <w:p w:rsidR="00410C39" w:rsidRDefault="00692911">
      <w:pPr>
        <w:spacing w:line="440" w:lineRule="exact"/>
        <w:ind w:firstLine="420"/>
        <w:jc w:val="right"/>
        <w:rPr>
          <w:rFonts w:ascii="宋体" w:hAnsi="宋体"/>
          <w:szCs w:val="21"/>
        </w:rPr>
      </w:pPr>
      <w:r>
        <w:rPr>
          <w:rFonts w:ascii="宋体" w:hAnsi="宋体"/>
          <w:szCs w:val="21"/>
        </w:rPr>
        <w:t>2024</w:t>
      </w:r>
      <w:r>
        <w:rPr>
          <w:rFonts w:ascii="宋体" w:hAnsi="宋体" w:hint="eastAsia"/>
          <w:szCs w:val="21"/>
        </w:rPr>
        <w:t>年</w:t>
      </w:r>
      <w:r w:rsidR="0077667A">
        <w:rPr>
          <w:rFonts w:ascii="宋体" w:hAnsi="宋体"/>
          <w:szCs w:val="21"/>
        </w:rPr>
        <w:t>11</w:t>
      </w:r>
      <w:r>
        <w:rPr>
          <w:rFonts w:ascii="宋体" w:hAnsi="宋体" w:hint="eastAsia"/>
          <w:szCs w:val="21"/>
        </w:rPr>
        <w:t>月</w:t>
      </w:r>
      <w:r w:rsidR="0077667A">
        <w:rPr>
          <w:rFonts w:ascii="宋体" w:hAnsi="宋体"/>
          <w:szCs w:val="21"/>
        </w:rPr>
        <w:t>23</w:t>
      </w:r>
      <w:r>
        <w:rPr>
          <w:rFonts w:ascii="宋体" w:hAnsi="宋体" w:hint="eastAsia"/>
          <w:szCs w:val="21"/>
        </w:rPr>
        <w:t>日</w:t>
      </w:r>
    </w:p>
    <w:p w:rsidR="00410C39" w:rsidRDefault="00410C39">
      <w:pPr>
        <w:rPr>
          <w:rFonts w:ascii="宋体" w:hAnsi="宋体"/>
          <w:szCs w:val="21"/>
        </w:rPr>
      </w:pPr>
    </w:p>
    <w:p w:rsidR="00410C39" w:rsidRDefault="00410C39">
      <w:pPr>
        <w:rPr>
          <w:rFonts w:ascii="宋体" w:hAnsi="宋体"/>
          <w:szCs w:val="21"/>
        </w:rPr>
      </w:pPr>
    </w:p>
    <w:p w:rsidR="00410C39" w:rsidRDefault="00410C39">
      <w:pPr>
        <w:rPr>
          <w:rFonts w:ascii="宋体" w:hAnsi="宋体"/>
          <w:szCs w:val="21"/>
        </w:rPr>
      </w:pPr>
    </w:p>
    <w:p w:rsidR="00410C39" w:rsidRDefault="00410C39">
      <w:pPr>
        <w:rPr>
          <w:rFonts w:ascii="宋体" w:hAnsi="宋体"/>
          <w:szCs w:val="21"/>
        </w:rPr>
      </w:pPr>
    </w:p>
    <w:p w:rsidR="00410C39" w:rsidRDefault="00410C39">
      <w:pPr>
        <w:rPr>
          <w:rFonts w:ascii="宋体" w:hAnsi="宋体"/>
          <w:szCs w:val="21"/>
        </w:rPr>
      </w:pPr>
    </w:p>
    <w:p w:rsidR="00410C39" w:rsidRDefault="00410C39">
      <w:pPr>
        <w:rPr>
          <w:rFonts w:ascii="宋体" w:hAnsi="宋体"/>
          <w:szCs w:val="21"/>
        </w:rPr>
      </w:pPr>
    </w:p>
    <w:p w:rsidR="00410C39" w:rsidRDefault="00410C39">
      <w:pPr>
        <w:rPr>
          <w:rFonts w:ascii="宋体" w:hAnsi="宋体"/>
          <w:szCs w:val="21"/>
        </w:rPr>
      </w:pPr>
    </w:p>
    <w:p w:rsidR="00410C39" w:rsidRDefault="00410C39">
      <w:pPr>
        <w:rPr>
          <w:rFonts w:ascii="宋体" w:hAnsi="宋体"/>
          <w:szCs w:val="21"/>
        </w:rPr>
      </w:pPr>
    </w:p>
    <w:p w:rsidR="00410C39" w:rsidRDefault="00410C39">
      <w:pPr>
        <w:rPr>
          <w:rFonts w:ascii="宋体" w:hAnsi="宋体"/>
          <w:szCs w:val="21"/>
        </w:rPr>
      </w:pPr>
    </w:p>
    <w:p w:rsidR="00410C39" w:rsidRDefault="00410C39">
      <w:pPr>
        <w:rPr>
          <w:rFonts w:ascii="宋体" w:hAnsi="宋体"/>
          <w:szCs w:val="21"/>
        </w:rPr>
      </w:pPr>
    </w:p>
    <w:p w:rsidR="00410C39" w:rsidRDefault="00410C39">
      <w:pPr>
        <w:rPr>
          <w:rFonts w:ascii="宋体" w:hAnsi="宋体"/>
          <w:szCs w:val="21"/>
        </w:rPr>
      </w:pPr>
    </w:p>
    <w:p w:rsidR="00410C39" w:rsidRDefault="00410C39">
      <w:pPr>
        <w:rPr>
          <w:rFonts w:ascii="宋体" w:hAnsi="宋体"/>
          <w:szCs w:val="21"/>
        </w:rPr>
      </w:pPr>
    </w:p>
    <w:p w:rsidR="00410C39" w:rsidRDefault="00410C39">
      <w:pPr>
        <w:rPr>
          <w:rFonts w:ascii="宋体" w:hAnsi="宋体"/>
          <w:szCs w:val="21"/>
        </w:rPr>
      </w:pPr>
    </w:p>
    <w:p w:rsidR="00410C39" w:rsidRDefault="00410C39"/>
    <w:sectPr w:rsidR="00410C39" w:rsidSect="00C45A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416" w:rsidRDefault="00753416" w:rsidP="00692911">
      <w:r>
        <w:separator/>
      </w:r>
    </w:p>
  </w:endnote>
  <w:endnote w:type="continuationSeparator" w:id="0">
    <w:p w:rsidR="00753416" w:rsidRDefault="00753416" w:rsidP="006929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libri Light">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416" w:rsidRDefault="00753416" w:rsidP="00692911">
      <w:r>
        <w:separator/>
      </w:r>
    </w:p>
  </w:footnote>
  <w:footnote w:type="continuationSeparator" w:id="0">
    <w:p w:rsidR="00753416" w:rsidRDefault="00753416" w:rsidP="006929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9F37E"/>
    <w:multiLevelType w:val="singleLevel"/>
    <w:tmpl w:val="17E9F37E"/>
    <w:lvl w:ilvl="0">
      <w:start w:val="1"/>
      <w:numFmt w:val="decimal"/>
      <w:pStyle w:val="1"/>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0C39"/>
    <w:rsid w:val="000D2106"/>
    <w:rsid w:val="000D2A3C"/>
    <w:rsid w:val="001651A3"/>
    <w:rsid w:val="00270278"/>
    <w:rsid w:val="003A1FE1"/>
    <w:rsid w:val="003D73ED"/>
    <w:rsid w:val="003F1B1C"/>
    <w:rsid w:val="00410C39"/>
    <w:rsid w:val="00436C60"/>
    <w:rsid w:val="00496B7B"/>
    <w:rsid w:val="004F3F24"/>
    <w:rsid w:val="00567D1B"/>
    <w:rsid w:val="005F76DC"/>
    <w:rsid w:val="00692911"/>
    <w:rsid w:val="00750B01"/>
    <w:rsid w:val="00753416"/>
    <w:rsid w:val="00757E60"/>
    <w:rsid w:val="00762515"/>
    <w:rsid w:val="00773249"/>
    <w:rsid w:val="0077667A"/>
    <w:rsid w:val="007B126E"/>
    <w:rsid w:val="007E5EB1"/>
    <w:rsid w:val="00870020"/>
    <w:rsid w:val="00AE4303"/>
    <w:rsid w:val="00AF4734"/>
    <w:rsid w:val="00BD3F35"/>
    <w:rsid w:val="00C45AA7"/>
    <w:rsid w:val="00D515A3"/>
    <w:rsid w:val="00DB6991"/>
    <w:rsid w:val="00ED58E3"/>
    <w:rsid w:val="00F05CA8"/>
    <w:rsid w:val="00FE4629"/>
    <w:rsid w:val="093938FC"/>
    <w:rsid w:val="16225C6D"/>
    <w:rsid w:val="4EEE0190"/>
    <w:rsid w:val="64B364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nhideWhenUsed="1" w:qFormat="1"/>
    <w:lsdException w:name="annotation text" w:qFormat="1"/>
    <w:lsdException w:name="caption" w:semiHidden="1" w:unhideWhenUsed="1" w:qFormat="1"/>
    <w:lsdException w:name="footnote reference"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5AA7"/>
    <w:pPr>
      <w:widowControl w:val="0"/>
      <w:jc w:val="both"/>
    </w:pPr>
    <w:rPr>
      <w:rFonts w:ascii="Times New Roman" w:eastAsia="宋体" w:hAnsi="Times New Roman" w:cs="Times New Roman"/>
      <w:kern w:val="2"/>
      <w:sz w:val="21"/>
      <w:szCs w:val="24"/>
    </w:rPr>
  </w:style>
  <w:style w:type="paragraph" w:styleId="4">
    <w:name w:val="heading 4"/>
    <w:basedOn w:val="a"/>
    <w:next w:val="a"/>
    <w:semiHidden/>
    <w:unhideWhenUsed/>
    <w:qFormat/>
    <w:rsid w:val="00C45AA7"/>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C45AA7"/>
    <w:pPr>
      <w:jc w:val="left"/>
    </w:pPr>
  </w:style>
  <w:style w:type="paragraph" w:styleId="a4">
    <w:name w:val="footnote text"/>
    <w:basedOn w:val="a"/>
    <w:semiHidden/>
    <w:unhideWhenUsed/>
    <w:qFormat/>
    <w:rsid w:val="00C45AA7"/>
    <w:pPr>
      <w:snapToGrid w:val="0"/>
      <w:jc w:val="left"/>
    </w:pPr>
    <w:rPr>
      <w:sz w:val="18"/>
    </w:rPr>
  </w:style>
  <w:style w:type="character" w:styleId="a5">
    <w:name w:val="footnote reference"/>
    <w:basedOn w:val="a0"/>
    <w:semiHidden/>
    <w:unhideWhenUsed/>
    <w:qFormat/>
    <w:rsid w:val="00C45AA7"/>
    <w:rPr>
      <w:vertAlign w:val="superscript"/>
    </w:rPr>
  </w:style>
  <w:style w:type="paragraph" w:customStyle="1" w:styleId="1">
    <w:name w:val="样式1"/>
    <w:basedOn w:val="4"/>
    <w:next w:val="a"/>
    <w:qFormat/>
    <w:rsid w:val="00C45AA7"/>
    <w:pPr>
      <w:numPr>
        <w:numId w:val="1"/>
      </w:numPr>
    </w:pPr>
    <w:rPr>
      <w:rFonts w:asciiTheme="minorHAnsi" w:hAnsiTheme="minorHAnsi"/>
      <w:sz w:val="24"/>
    </w:rPr>
  </w:style>
  <w:style w:type="paragraph" w:styleId="a6">
    <w:name w:val="header"/>
    <w:basedOn w:val="a"/>
    <w:link w:val="Char"/>
    <w:rsid w:val="00692911"/>
    <w:pPr>
      <w:tabs>
        <w:tab w:val="center" w:pos="4153"/>
        <w:tab w:val="right" w:pos="8306"/>
      </w:tabs>
      <w:snapToGrid w:val="0"/>
      <w:jc w:val="center"/>
    </w:pPr>
    <w:rPr>
      <w:sz w:val="18"/>
      <w:szCs w:val="18"/>
    </w:rPr>
  </w:style>
  <w:style w:type="character" w:customStyle="1" w:styleId="Char">
    <w:name w:val="页眉 Char"/>
    <w:basedOn w:val="a0"/>
    <w:link w:val="a6"/>
    <w:rsid w:val="00692911"/>
    <w:rPr>
      <w:rFonts w:ascii="Times New Roman" w:eastAsia="宋体" w:hAnsi="Times New Roman" w:cs="Times New Roman"/>
      <w:kern w:val="2"/>
      <w:sz w:val="18"/>
      <w:szCs w:val="18"/>
    </w:rPr>
  </w:style>
  <w:style w:type="paragraph" w:styleId="a7">
    <w:name w:val="footer"/>
    <w:basedOn w:val="a"/>
    <w:link w:val="Char0"/>
    <w:rsid w:val="00692911"/>
    <w:pPr>
      <w:tabs>
        <w:tab w:val="center" w:pos="4153"/>
        <w:tab w:val="right" w:pos="8306"/>
      </w:tabs>
      <w:snapToGrid w:val="0"/>
      <w:jc w:val="left"/>
    </w:pPr>
    <w:rPr>
      <w:sz w:val="18"/>
      <w:szCs w:val="18"/>
    </w:rPr>
  </w:style>
  <w:style w:type="character" w:customStyle="1" w:styleId="Char0">
    <w:name w:val="页脚 Char"/>
    <w:basedOn w:val="a0"/>
    <w:link w:val="a7"/>
    <w:rsid w:val="00692911"/>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750852354">
      <w:bodyDiv w:val="1"/>
      <w:marLeft w:val="0"/>
      <w:marRight w:val="0"/>
      <w:marTop w:val="0"/>
      <w:marBottom w:val="0"/>
      <w:divBdr>
        <w:top w:val="none" w:sz="0" w:space="0" w:color="auto"/>
        <w:left w:val="none" w:sz="0" w:space="0" w:color="auto"/>
        <w:bottom w:val="none" w:sz="0" w:space="0" w:color="auto"/>
        <w:right w:val="none" w:sz="0" w:space="0" w:color="auto"/>
      </w:divBdr>
      <w:divsChild>
        <w:div w:id="813374717">
          <w:marLeft w:val="0"/>
          <w:marRight w:val="0"/>
          <w:marTop w:val="0"/>
          <w:marBottom w:val="0"/>
          <w:divBdr>
            <w:top w:val="none" w:sz="0" w:space="0" w:color="auto"/>
            <w:left w:val="none" w:sz="0" w:space="0" w:color="auto"/>
            <w:bottom w:val="none" w:sz="0" w:space="0" w:color="auto"/>
            <w:right w:val="none" w:sz="0" w:space="0" w:color="auto"/>
          </w:divBdr>
          <w:divsChild>
            <w:div w:id="1563368675">
              <w:marLeft w:val="0"/>
              <w:marRight w:val="0"/>
              <w:marTop w:val="0"/>
              <w:marBottom w:val="0"/>
              <w:divBdr>
                <w:top w:val="none" w:sz="0" w:space="0" w:color="auto"/>
                <w:left w:val="none" w:sz="0" w:space="0" w:color="auto"/>
                <w:bottom w:val="none" w:sz="0" w:space="0" w:color="auto"/>
                <w:right w:val="none" w:sz="0" w:space="0" w:color="auto"/>
              </w:divBdr>
              <w:divsChild>
                <w:div w:id="1985160964">
                  <w:marLeft w:val="0"/>
                  <w:marRight w:val="0"/>
                  <w:marTop w:val="300"/>
                  <w:marBottom w:val="300"/>
                  <w:divBdr>
                    <w:top w:val="none" w:sz="0" w:space="0" w:color="auto"/>
                    <w:left w:val="none" w:sz="0" w:space="0" w:color="auto"/>
                    <w:bottom w:val="none" w:sz="0" w:space="0" w:color="auto"/>
                    <w:right w:val="none" w:sz="0" w:space="0" w:color="auto"/>
                  </w:divBdr>
                  <w:divsChild>
                    <w:div w:id="8945822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76647234">
      <w:bodyDiv w:val="1"/>
      <w:marLeft w:val="0"/>
      <w:marRight w:val="0"/>
      <w:marTop w:val="0"/>
      <w:marBottom w:val="0"/>
      <w:divBdr>
        <w:top w:val="none" w:sz="0" w:space="0" w:color="auto"/>
        <w:left w:val="none" w:sz="0" w:space="0" w:color="auto"/>
        <w:bottom w:val="none" w:sz="0" w:space="0" w:color="auto"/>
        <w:right w:val="none" w:sz="0" w:space="0" w:color="auto"/>
      </w:divBdr>
    </w:div>
    <w:div w:id="2130468632">
      <w:bodyDiv w:val="1"/>
      <w:marLeft w:val="0"/>
      <w:marRight w:val="0"/>
      <w:marTop w:val="0"/>
      <w:marBottom w:val="0"/>
      <w:divBdr>
        <w:top w:val="none" w:sz="0" w:space="0" w:color="auto"/>
        <w:left w:val="none" w:sz="0" w:space="0" w:color="auto"/>
        <w:bottom w:val="none" w:sz="0" w:space="0" w:color="auto"/>
        <w:right w:val="none" w:sz="0" w:space="0" w:color="auto"/>
      </w:divBdr>
      <w:divsChild>
        <w:div w:id="1303999930">
          <w:marLeft w:val="0"/>
          <w:marRight w:val="0"/>
          <w:marTop w:val="0"/>
          <w:marBottom w:val="0"/>
          <w:divBdr>
            <w:top w:val="none" w:sz="0" w:space="0" w:color="auto"/>
            <w:left w:val="none" w:sz="0" w:space="0" w:color="auto"/>
            <w:bottom w:val="none" w:sz="0" w:space="0" w:color="auto"/>
            <w:right w:val="none" w:sz="0" w:space="0" w:color="auto"/>
          </w:divBdr>
          <w:divsChild>
            <w:div w:id="568661169">
              <w:marLeft w:val="0"/>
              <w:marRight w:val="0"/>
              <w:marTop w:val="0"/>
              <w:marBottom w:val="0"/>
              <w:divBdr>
                <w:top w:val="none" w:sz="0" w:space="0" w:color="auto"/>
                <w:left w:val="none" w:sz="0" w:space="0" w:color="auto"/>
                <w:bottom w:val="none" w:sz="0" w:space="0" w:color="auto"/>
                <w:right w:val="none" w:sz="0" w:space="0" w:color="auto"/>
              </w:divBdr>
              <w:divsChild>
                <w:div w:id="2007249047">
                  <w:marLeft w:val="0"/>
                  <w:marRight w:val="0"/>
                  <w:marTop w:val="300"/>
                  <w:marBottom w:val="300"/>
                  <w:divBdr>
                    <w:top w:val="none" w:sz="0" w:space="0" w:color="auto"/>
                    <w:left w:val="none" w:sz="0" w:space="0" w:color="auto"/>
                    <w:bottom w:val="none" w:sz="0" w:space="0" w:color="auto"/>
                    <w:right w:val="none" w:sz="0" w:space="0" w:color="auto"/>
                  </w:divBdr>
                  <w:divsChild>
                    <w:div w:id="18231103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198</Characters>
  <Application>Microsoft Office Word</Application>
  <DocSecurity>4</DocSecurity>
  <Lines>1</Lines>
  <Paragraphs>1</Paragraphs>
  <ScaleCrop>false</ScaleCrop>
  <Company/>
  <LinksUpToDate>false</LinksUpToDate>
  <CharactersWithSpaces>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yyli01.oth</dc:creator>
  <cp:lastModifiedBy>ZHONGM</cp:lastModifiedBy>
  <cp:revision>2</cp:revision>
  <cp:lastPrinted>2024-07-23T07:17:00Z</cp:lastPrinted>
  <dcterms:created xsi:type="dcterms:W3CDTF">2024-11-22T16:01:00Z</dcterms:created>
  <dcterms:modified xsi:type="dcterms:W3CDTF">2024-11-22T16:01:00Z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F9F4F079D4DB429AA0DBCD136EE1440C</vt:lpwstr>
  </property>
</Properties>
</file>