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B8" w:rsidRDefault="00F301B8"/>
    <w:p w:rsidR="00F301B8" w:rsidRDefault="008D0A0F">
      <w:pPr>
        <w:jc w:val="center"/>
        <w:rPr>
          <w:rFonts w:ascii="宋体" w:eastAsia="宋体" w:hAnsi="宋体"/>
          <w:b/>
          <w:sz w:val="30"/>
        </w:rPr>
      </w:pPr>
      <w:r>
        <w:rPr>
          <w:rFonts w:ascii="宋体" w:eastAsia="宋体" w:hAnsi="宋体" w:hint="eastAsia"/>
          <w:b/>
          <w:sz w:val="30"/>
        </w:rPr>
        <w:t>关于博时中证科创创业</w:t>
      </w:r>
      <w:r>
        <w:rPr>
          <w:rFonts w:ascii="宋体" w:eastAsia="宋体" w:hAnsi="宋体" w:hint="eastAsia"/>
          <w:b/>
          <w:sz w:val="30"/>
        </w:rPr>
        <w:t>50</w:t>
      </w:r>
      <w:r>
        <w:rPr>
          <w:rFonts w:ascii="宋体" w:eastAsia="宋体" w:hAnsi="宋体" w:hint="eastAsia"/>
          <w:b/>
          <w:sz w:val="30"/>
        </w:rPr>
        <w:t>交易型开放式指数证券投资基金发起式联接基金可能触发基金合同终止情形的提示性公告</w:t>
      </w:r>
    </w:p>
    <w:p w:rsidR="00F301B8" w:rsidRDefault="008D0A0F">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2024</w:t>
      </w:r>
      <w:r>
        <w:rPr>
          <w:rFonts w:ascii="宋体" w:eastAsia="宋体" w:hAnsi="宋体"/>
          <w:b/>
          <w:sz w:val="24"/>
        </w:rPr>
        <w:t>年</w:t>
      </w:r>
      <w:r>
        <w:rPr>
          <w:rFonts w:ascii="宋体" w:eastAsia="宋体" w:hAnsi="宋体"/>
          <w:b/>
          <w:sz w:val="24"/>
        </w:rPr>
        <w:t>11</w:t>
      </w:r>
      <w:r>
        <w:rPr>
          <w:rFonts w:ascii="宋体" w:eastAsia="宋体" w:hAnsi="宋体"/>
          <w:b/>
          <w:sz w:val="24"/>
        </w:rPr>
        <w:t>月</w:t>
      </w:r>
      <w:r>
        <w:rPr>
          <w:rFonts w:ascii="宋体" w:eastAsia="宋体" w:hAnsi="宋体"/>
          <w:b/>
          <w:sz w:val="24"/>
        </w:rPr>
        <w:t>21</w:t>
      </w:r>
      <w:r>
        <w:rPr>
          <w:rFonts w:ascii="宋体" w:eastAsia="宋体" w:hAnsi="宋体"/>
          <w:b/>
          <w:sz w:val="24"/>
        </w:rPr>
        <w:t>日</w:t>
      </w:r>
    </w:p>
    <w:p w:rsidR="00F301B8" w:rsidRDefault="00F301B8">
      <w:pPr>
        <w:jc w:val="center"/>
        <w:rPr>
          <w:rFonts w:ascii="宋体" w:eastAsia="宋体" w:hAnsi="宋体"/>
          <w:b/>
          <w:sz w:val="24"/>
        </w:rPr>
      </w:pPr>
    </w:p>
    <w:p w:rsidR="00F301B8" w:rsidRDefault="008D0A0F">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根据《中华人民共和国证券投资基金法》、《公开募集证券投资基金运作管理办法》、《博时中证科创创业</w:t>
      </w:r>
      <w:r>
        <w:rPr>
          <w:rFonts w:hint="eastAsia"/>
          <w:sz w:val="21"/>
          <w:szCs w:val="21"/>
        </w:rPr>
        <w:t>50</w:t>
      </w:r>
      <w:r>
        <w:rPr>
          <w:rFonts w:hint="eastAsia"/>
          <w:sz w:val="21"/>
          <w:szCs w:val="21"/>
        </w:rPr>
        <w:t>交易型开放式指数证券投资基金发起式联接基金基金合同》（以下简称“《基金合同》”）的有关规定，博</w:t>
      </w:r>
      <w:bookmarkStart w:id="0" w:name="_GoBack"/>
      <w:bookmarkEnd w:id="0"/>
      <w:r>
        <w:rPr>
          <w:rFonts w:hint="eastAsia"/>
          <w:sz w:val="21"/>
          <w:szCs w:val="21"/>
        </w:rPr>
        <w:t>时中证科创创业</w:t>
      </w:r>
      <w:r>
        <w:rPr>
          <w:rFonts w:hint="eastAsia"/>
          <w:sz w:val="21"/>
          <w:szCs w:val="21"/>
        </w:rPr>
        <w:t>50</w:t>
      </w:r>
      <w:r>
        <w:rPr>
          <w:rFonts w:hint="eastAsia"/>
          <w:sz w:val="21"/>
          <w:szCs w:val="21"/>
        </w:rPr>
        <w:t>交易型开放式指数证券投资基金发起式联接基金（以下简称“本基金”）可能触发基金合同终止情形，现将相关事项提示公告如下：</w:t>
      </w:r>
      <w:r>
        <w:rPr>
          <w:rFonts w:hint="eastAsia"/>
          <w:sz w:val="21"/>
          <w:szCs w:val="21"/>
        </w:rPr>
        <w:t xml:space="preserve"> </w:t>
      </w:r>
    </w:p>
    <w:p w:rsidR="00F301B8" w:rsidRDefault="008D0A0F">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F301B8">
        <w:tc>
          <w:tcPr>
            <w:tcW w:w="2840" w:type="dxa"/>
            <w:vAlign w:val="center"/>
          </w:tcPr>
          <w:p w:rsidR="00F301B8" w:rsidRDefault="008D0A0F">
            <w:pPr>
              <w:rPr>
                <w:rFonts w:ascii="宋体" w:eastAsia="宋体" w:hAnsi="宋体"/>
              </w:rPr>
            </w:pPr>
            <w:r>
              <w:rPr>
                <w:rFonts w:ascii="宋体" w:eastAsia="宋体" w:hAnsi="宋体" w:hint="eastAsia"/>
              </w:rPr>
              <w:t>基金名称</w:t>
            </w:r>
          </w:p>
        </w:tc>
        <w:tc>
          <w:tcPr>
            <w:tcW w:w="5682" w:type="dxa"/>
            <w:gridSpan w:val="2"/>
            <w:vAlign w:val="center"/>
          </w:tcPr>
          <w:p w:rsidR="00F301B8" w:rsidRDefault="008D0A0F">
            <w:pPr>
              <w:rPr>
                <w:rFonts w:ascii="宋体" w:eastAsia="宋体" w:hAnsi="宋体"/>
              </w:rPr>
            </w:pPr>
            <w:r>
              <w:rPr>
                <w:rFonts w:ascii="宋体" w:eastAsia="宋体" w:hAnsi="宋体" w:hint="eastAsia"/>
              </w:rPr>
              <w:t>博时中证科创创业</w:t>
            </w:r>
            <w:r>
              <w:rPr>
                <w:rFonts w:ascii="宋体" w:eastAsia="宋体" w:hAnsi="宋体"/>
              </w:rPr>
              <w:t>50</w:t>
            </w:r>
            <w:r>
              <w:rPr>
                <w:rFonts w:ascii="宋体" w:eastAsia="宋体" w:hAnsi="宋体"/>
              </w:rPr>
              <w:t>交易型开放式指数证券投资基金发起式联接基金</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基金简称</w:t>
            </w:r>
          </w:p>
        </w:tc>
        <w:tc>
          <w:tcPr>
            <w:tcW w:w="5682" w:type="dxa"/>
            <w:gridSpan w:val="2"/>
            <w:vAlign w:val="center"/>
          </w:tcPr>
          <w:p w:rsidR="00F301B8" w:rsidRDefault="008D0A0F">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基金主代码</w:t>
            </w:r>
          </w:p>
        </w:tc>
        <w:tc>
          <w:tcPr>
            <w:tcW w:w="5682" w:type="dxa"/>
            <w:gridSpan w:val="2"/>
            <w:vAlign w:val="center"/>
          </w:tcPr>
          <w:p w:rsidR="00F301B8" w:rsidRDefault="008D0A0F">
            <w:pPr>
              <w:rPr>
                <w:rFonts w:ascii="宋体" w:eastAsia="宋体" w:hAnsi="宋体"/>
              </w:rPr>
            </w:pPr>
            <w:r>
              <w:rPr>
                <w:rFonts w:ascii="宋体" w:eastAsia="宋体" w:hAnsi="宋体"/>
              </w:rPr>
              <w:t>014099</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基金运作方式</w:t>
            </w:r>
          </w:p>
        </w:tc>
        <w:tc>
          <w:tcPr>
            <w:tcW w:w="5682" w:type="dxa"/>
            <w:gridSpan w:val="2"/>
            <w:vAlign w:val="center"/>
          </w:tcPr>
          <w:p w:rsidR="00F301B8" w:rsidRDefault="008D0A0F">
            <w:pPr>
              <w:rPr>
                <w:rFonts w:ascii="宋体" w:eastAsia="宋体" w:hAnsi="宋体"/>
              </w:rPr>
            </w:pPr>
            <w:r>
              <w:rPr>
                <w:rFonts w:ascii="宋体" w:eastAsia="宋体" w:hAnsi="宋体" w:hint="eastAsia"/>
              </w:rPr>
              <w:t>契约型开放式</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基金合同生效日</w:t>
            </w:r>
          </w:p>
        </w:tc>
        <w:tc>
          <w:tcPr>
            <w:tcW w:w="5682" w:type="dxa"/>
            <w:gridSpan w:val="2"/>
            <w:vAlign w:val="center"/>
          </w:tcPr>
          <w:p w:rsidR="00F301B8" w:rsidRDefault="008D0A0F">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w:t>
            </w:r>
            <w:r>
              <w:rPr>
                <w:rFonts w:ascii="宋体" w:eastAsia="宋体" w:hAnsi="宋体"/>
              </w:rPr>
              <w:t>日</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基金管理人名称</w:t>
            </w:r>
          </w:p>
        </w:tc>
        <w:tc>
          <w:tcPr>
            <w:tcW w:w="5682" w:type="dxa"/>
            <w:gridSpan w:val="2"/>
            <w:vAlign w:val="center"/>
          </w:tcPr>
          <w:p w:rsidR="00F301B8" w:rsidRDefault="008D0A0F">
            <w:pPr>
              <w:rPr>
                <w:rFonts w:ascii="宋体" w:eastAsia="宋体" w:hAnsi="宋体"/>
              </w:rPr>
            </w:pPr>
            <w:r>
              <w:rPr>
                <w:rFonts w:ascii="宋体" w:eastAsia="宋体" w:hAnsi="宋体" w:hint="eastAsia"/>
              </w:rPr>
              <w:t>博时基金管理有限公司</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基金托管人名称</w:t>
            </w:r>
          </w:p>
        </w:tc>
        <w:tc>
          <w:tcPr>
            <w:tcW w:w="5682" w:type="dxa"/>
            <w:gridSpan w:val="2"/>
            <w:vAlign w:val="center"/>
          </w:tcPr>
          <w:p w:rsidR="00F301B8" w:rsidRDefault="008D0A0F">
            <w:pPr>
              <w:rPr>
                <w:rFonts w:ascii="宋体" w:eastAsia="宋体" w:hAnsi="宋体"/>
              </w:rPr>
            </w:pPr>
            <w:r>
              <w:rPr>
                <w:rFonts w:ascii="宋体" w:eastAsia="宋体" w:hAnsi="宋体" w:hint="eastAsia"/>
              </w:rPr>
              <w:t>招商银行股份有限公司</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基金注册登记机构名称</w:t>
            </w:r>
          </w:p>
        </w:tc>
        <w:tc>
          <w:tcPr>
            <w:tcW w:w="5682" w:type="dxa"/>
            <w:gridSpan w:val="2"/>
            <w:vAlign w:val="center"/>
          </w:tcPr>
          <w:p w:rsidR="00F301B8" w:rsidRDefault="008D0A0F">
            <w:pPr>
              <w:rPr>
                <w:rFonts w:ascii="宋体" w:eastAsia="宋体" w:hAnsi="宋体"/>
              </w:rPr>
            </w:pPr>
            <w:r>
              <w:rPr>
                <w:rFonts w:ascii="宋体" w:eastAsia="宋体" w:hAnsi="宋体" w:hint="eastAsia"/>
              </w:rPr>
              <w:t>博时基金管理有限公司</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公告依据</w:t>
            </w:r>
          </w:p>
        </w:tc>
        <w:tc>
          <w:tcPr>
            <w:tcW w:w="5682" w:type="dxa"/>
            <w:gridSpan w:val="2"/>
            <w:vAlign w:val="center"/>
          </w:tcPr>
          <w:p w:rsidR="00F301B8" w:rsidRDefault="008D0A0F">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《中华人民共和国证券投资基金法》、《公开募集证券投资基金运作管理办法》、《公开募集证券投资基金信息披露管理办法》、《博时中证科创创业</w:t>
            </w:r>
            <w:r>
              <w:rPr>
                <w:rFonts w:ascii="宋体" w:eastAsia="宋体" w:hAnsi="宋体"/>
              </w:rPr>
              <w:t>50</w:t>
            </w:r>
            <w:r>
              <w:rPr>
                <w:rFonts w:ascii="宋体" w:eastAsia="宋体" w:hAnsi="宋体"/>
              </w:rPr>
              <w:t>交易型开放式指数证券投资基金发起式联接基金基金合同》、《博时中证科创创业</w:t>
            </w:r>
            <w:r>
              <w:rPr>
                <w:rFonts w:ascii="宋体" w:eastAsia="宋体" w:hAnsi="宋体"/>
              </w:rPr>
              <w:t>50</w:t>
            </w:r>
            <w:r>
              <w:rPr>
                <w:rFonts w:ascii="宋体" w:eastAsia="宋体" w:hAnsi="宋体"/>
              </w:rPr>
              <w:t>交易型开放式指数证券投资基金发起式联接基金招募说明书》（以下简称</w:t>
            </w:r>
            <w:r>
              <w:rPr>
                <w:rFonts w:ascii="宋体" w:eastAsia="宋体" w:hAnsi="宋体"/>
              </w:rPr>
              <w:t>“</w:t>
            </w:r>
            <w:r>
              <w:rPr>
                <w:rFonts w:ascii="宋体" w:eastAsia="宋体" w:hAnsi="宋体"/>
              </w:rPr>
              <w:t>《招募说明书》</w:t>
            </w:r>
            <w:r>
              <w:rPr>
                <w:rFonts w:ascii="宋体" w:eastAsia="宋体" w:hAnsi="宋体"/>
              </w:rPr>
              <w:t>”</w:t>
            </w:r>
            <w:r>
              <w:rPr>
                <w:rFonts w:ascii="宋体" w:eastAsia="宋体" w:hAnsi="宋体"/>
              </w:rPr>
              <w:t>）等</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下属类别基金的基金简称</w:t>
            </w:r>
          </w:p>
        </w:tc>
        <w:tc>
          <w:tcPr>
            <w:tcW w:w="2841" w:type="dxa"/>
            <w:vAlign w:val="center"/>
          </w:tcPr>
          <w:p w:rsidR="00F301B8" w:rsidRDefault="008D0A0F">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A</w:t>
            </w:r>
          </w:p>
        </w:tc>
        <w:tc>
          <w:tcPr>
            <w:tcW w:w="2841" w:type="dxa"/>
            <w:vAlign w:val="center"/>
          </w:tcPr>
          <w:p w:rsidR="00F301B8" w:rsidRDefault="008D0A0F">
            <w:pPr>
              <w:rPr>
                <w:rFonts w:ascii="宋体" w:eastAsia="宋体" w:hAnsi="宋体"/>
              </w:rPr>
            </w:pPr>
            <w:r>
              <w:rPr>
                <w:rFonts w:ascii="宋体" w:eastAsia="宋体" w:hAnsi="宋体" w:hint="eastAsia"/>
              </w:rPr>
              <w:t>博时中证科创创业</w:t>
            </w:r>
            <w:r>
              <w:rPr>
                <w:rFonts w:ascii="宋体" w:eastAsia="宋体" w:hAnsi="宋体"/>
              </w:rPr>
              <w:t>50ETF</w:t>
            </w:r>
            <w:r>
              <w:rPr>
                <w:rFonts w:ascii="宋体" w:eastAsia="宋体" w:hAnsi="宋体"/>
              </w:rPr>
              <w:t>发起式联接</w:t>
            </w:r>
            <w:r>
              <w:rPr>
                <w:rFonts w:ascii="宋体" w:eastAsia="宋体" w:hAnsi="宋体"/>
              </w:rPr>
              <w:t>C</w:t>
            </w:r>
          </w:p>
        </w:tc>
      </w:tr>
      <w:tr w:rsidR="00F301B8">
        <w:tc>
          <w:tcPr>
            <w:tcW w:w="2840" w:type="dxa"/>
            <w:vAlign w:val="center"/>
          </w:tcPr>
          <w:p w:rsidR="00F301B8" w:rsidRDefault="008D0A0F">
            <w:pPr>
              <w:rPr>
                <w:rFonts w:ascii="宋体" w:eastAsia="宋体" w:hAnsi="宋体"/>
              </w:rPr>
            </w:pPr>
            <w:r>
              <w:rPr>
                <w:rFonts w:ascii="宋体" w:eastAsia="宋体" w:hAnsi="宋体" w:hint="eastAsia"/>
              </w:rPr>
              <w:t>下属类别基金的交易代码</w:t>
            </w:r>
          </w:p>
        </w:tc>
        <w:tc>
          <w:tcPr>
            <w:tcW w:w="2841" w:type="dxa"/>
            <w:vAlign w:val="center"/>
          </w:tcPr>
          <w:p w:rsidR="00F301B8" w:rsidRDefault="008D0A0F">
            <w:pPr>
              <w:rPr>
                <w:rFonts w:ascii="宋体" w:eastAsia="宋体" w:hAnsi="宋体"/>
              </w:rPr>
            </w:pPr>
            <w:r>
              <w:rPr>
                <w:rFonts w:ascii="宋体" w:eastAsia="宋体" w:hAnsi="宋体"/>
              </w:rPr>
              <w:t>014099</w:t>
            </w:r>
          </w:p>
        </w:tc>
        <w:tc>
          <w:tcPr>
            <w:tcW w:w="2841" w:type="dxa"/>
            <w:vAlign w:val="center"/>
          </w:tcPr>
          <w:p w:rsidR="00F301B8" w:rsidRDefault="008D0A0F">
            <w:pPr>
              <w:rPr>
                <w:rFonts w:ascii="宋体" w:eastAsia="宋体" w:hAnsi="宋体"/>
              </w:rPr>
            </w:pPr>
            <w:r>
              <w:rPr>
                <w:rFonts w:ascii="宋体" w:eastAsia="宋体" w:hAnsi="宋体"/>
              </w:rPr>
              <w:t>014100</w:t>
            </w:r>
          </w:p>
        </w:tc>
      </w:tr>
    </w:tbl>
    <w:p w:rsidR="00F301B8" w:rsidRDefault="00F301B8"/>
    <w:p w:rsidR="00F301B8" w:rsidRDefault="008D0A0F">
      <w:pPr>
        <w:pStyle w:val="3"/>
        <w:rPr>
          <w:rFonts w:ascii="宋体" w:eastAsia="宋体" w:hAnsi="宋体"/>
          <w:sz w:val="21"/>
        </w:rPr>
      </w:pPr>
      <w:r>
        <w:rPr>
          <w:rFonts w:ascii="宋体" w:eastAsia="宋体" w:hAnsi="宋体" w:hint="eastAsia"/>
          <w:sz w:val="21"/>
        </w:rPr>
        <w:t>二、可能触发基金合同终止的情形说明</w:t>
      </w:r>
    </w:p>
    <w:p w:rsidR="00F301B8" w:rsidRDefault="008D0A0F">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lastRenderedPageBreak/>
        <w:t>“本基金的基金合同生效之日起三年后的对应日，若基金资产净值低于两亿元的，本基金将根据基金合同的约定进行基金财产清算并终止，无需召开基金份额持有人大会审议，且不得通过召开基金份额持有人大会的方式延续基金合同。若届时的法律法规或中国证监会规定发生变化，上述终止规定被取消、更改或补充时，则本基金可以参照届时有效的法律法规或中国证监会规定执行。</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本基金在基金合同生效三年后继续存续的，连续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w:t>
      </w:r>
      <w:r>
        <w:rPr>
          <w:rFonts w:hint="eastAsia"/>
          <w:sz w:val="21"/>
          <w:szCs w:val="21"/>
        </w:rPr>
        <w:t>0</w:t>
      </w:r>
      <w:r>
        <w:rPr>
          <w:rFonts w:hint="eastAsia"/>
          <w:sz w:val="21"/>
          <w:szCs w:val="21"/>
        </w:rPr>
        <w:t>个工作日出现前述情形的，基金合同终止，不需召开基金份额持有人大会。</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法律法规或中国证监会另有规定时，从其规定。”</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本基金基金合同生效日为</w:t>
      </w:r>
      <w:r>
        <w:rPr>
          <w:rFonts w:hint="eastAsia"/>
          <w:sz w:val="21"/>
          <w:szCs w:val="21"/>
        </w:rPr>
        <w:t>2021</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日，基金合同生效之日起三年后的对应日为</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日。若截至</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1</w:t>
      </w:r>
      <w:r>
        <w:rPr>
          <w:rFonts w:hint="eastAsia"/>
          <w:sz w:val="21"/>
          <w:szCs w:val="21"/>
        </w:rPr>
        <w:t>日日终，本基金资产净值低于两亿元，本基金将根据基金合同约定进行基金财产清算并终止，无需召开基金份额持有人大会进行表决。</w:t>
      </w:r>
      <w:r>
        <w:rPr>
          <w:rFonts w:hint="eastAsia"/>
          <w:sz w:val="21"/>
          <w:szCs w:val="21"/>
        </w:rPr>
        <w:t xml:space="preserve">  </w:t>
      </w:r>
    </w:p>
    <w:p w:rsidR="00F301B8" w:rsidRDefault="008D0A0F">
      <w:pPr>
        <w:pStyle w:val="3"/>
        <w:rPr>
          <w:rFonts w:ascii="宋体" w:eastAsia="宋体" w:hAnsi="宋体"/>
          <w:sz w:val="21"/>
        </w:rPr>
      </w:pPr>
      <w:r>
        <w:rPr>
          <w:rFonts w:ascii="宋体" w:eastAsia="宋体" w:hAnsi="宋体" w:hint="eastAsia"/>
          <w:sz w:val="21"/>
        </w:rPr>
        <w:t>三、其他需要提示的事项</w:t>
      </w:r>
    </w:p>
    <w:p w:rsidR="00F301B8" w:rsidRDefault="008D0A0F">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、若出现《基金合同》终止情形，基金管理人将根据相关法律法规、《基金合同》等规定成立基金财产清算小组，履行基金财产清算程</w:t>
      </w:r>
      <w:r>
        <w:rPr>
          <w:rFonts w:hint="eastAsia"/>
          <w:sz w:val="21"/>
          <w:szCs w:val="21"/>
        </w:rPr>
        <w:t>序。本基金进入清算程序后，不再办理申购、赎回、定投、基金转换业务，基金财产清算剩余资产将在基金财产清算小组履行完毕清算程序后进行分配。本基金进入清算程序前，申购、赎回、定投、基金转换业务仍正常办理，敬请投资者注意投资风险，妥善做好投资安排。</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、投资者欲了解本基金的详细情况</w:t>
      </w:r>
      <w:r>
        <w:rPr>
          <w:rFonts w:hint="eastAsia"/>
          <w:sz w:val="21"/>
          <w:szCs w:val="21"/>
        </w:rPr>
        <w:t>,</w:t>
      </w:r>
      <w:r>
        <w:rPr>
          <w:rFonts w:hint="eastAsia"/>
          <w:sz w:val="21"/>
          <w:szCs w:val="21"/>
        </w:rPr>
        <w:t>请认真阅读本基金《基金合同》及本基金《招募说明书》，投资者可通过以下途径咨询：</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基金管理人网站：</w:t>
      </w:r>
      <w:r>
        <w:rPr>
          <w:rFonts w:hint="eastAsia"/>
          <w:sz w:val="21"/>
          <w:szCs w:val="21"/>
        </w:rPr>
        <w:t xml:space="preserve">http://www.bosera.com </w:t>
      </w:r>
    </w:p>
    <w:p w:rsidR="00F301B8" w:rsidRDefault="008D0A0F">
      <w:pPr>
        <w:pStyle w:val="a3"/>
        <w:spacing w:before="0" w:beforeAutospacing="0" w:after="0" w:afterAutospacing="0" w:line="360" w:lineRule="auto"/>
        <w:ind w:firstLine="420"/>
        <w:rPr>
          <w:sz w:val="21"/>
          <w:szCs w:val="21"/>
        </w:rPr>
      </w:pPr>
      <w:r>
        <w:rPr>
          <w:rFonts w:hint="eastAsia"/>
          <w:sz w:val="21"/>
          <w:szCs w:val="21"/>
        </w:rPr>
        <w:t>客服电话：</w:t>
      </w:r>
      <w:r>
        <w:rPr>
          <w:rFonts w:hint="eastAsia"/>
          <w:sz w:val="21"/>
          <w:szCs w:val="21"/>
        </w:rPr>
        <w:t>95105568</w:t>
      </w:r>
      <w:r>
        <w:rPr>
          <w:rFonts w:hint="eastAsia"/>
          <w:sz w:val="21"/>
          <w:szCs w:val="21"/>
        </w:rPr>
        <w:t>（免长途话费）</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、本公告解释权归博时基金管理有限公司所有。</w:t>
      </w:r>
      <w:r>
        <w:rPr>
          <w:rFonts w:hint="eastAsia"/>
          <w:sz w:val="21"/>
          <w:szCs w:val="21"/>
        </w:rPr>
        <w:t xml:space="preserve"> </w:t>
      </w:r>
    </w:p>
    <w:p w:rsidR="00F301B8" w:rsidRDefault="008D0A0F">
      <w:pPr>
        <w:pStyle w:val="a3"/>
        <w:spacing w:before="0" w:beforeAutospacing="0" w:after="0" w:afterAutospacing="0" w:line="360" w:lineRule="auto"/>
        <w:ind w:firstLine="420"/>
        <w:rPr>
          <w:sz w:val="21"/>
          <w:szCs w:val="21"/>
        </w:rPr>
      </w:pPr>
      <w:r>
        <w:rPr>
          <w:rFonts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r>
        <w:rPr>
          <w:rFonts w:hint="eastAsia"/>
          <w:sz w:val="21"/>
          <w:szCs w:val="21"/>
        </w:rPr>
        <w:t xml:space="preserve"> </w:t>
      </w:r>
    </w:p>
    <w:p w:rsidR="00F301B8" w:rsidRDefault="00F301B8">
      <w:pPr>
        <w:pStyle w:val="a3"/>
        <w:spacing w:before="0" w:beforeAutospacing="0" w:after="0" w:afterAutospacing="0" w:line="360" w:lineRule="auto"/>
        <w:ind w:firstLine="420"/>
        <w:rPr>
          <w:sz w:val="21"/>
          <w:szCs w:val="21"/>
        </w:rPr>
      </w:pPr>
    </w:p>
    <w:p w:rsidR="00F301B8" w:rsidRDefault="008D0A0F">
      <w:pPr>
        <w:pStyle w:val="a3"/>
        <w:spacing w:before="0" w:beforeAutospacing="0" w:after="0" w:afterAutospacing="0" w:line="360" w:lineRule="auto"/>
        <w:ind w:firstLine="420"/>
        <w:rPr>
          <w:sz w:val="21"/>
          <w:szCs w:val="21"/>
        </w:rPr>
      </w:pPr>
      <w:r>
        <w:rPr>
          <w:rFonts w:hint="eastAsia"/>
          <w:sz w:val="21"/>
          <w:szCs w:val="21"/>
        </w:rPr>
        <w:lastRenderedPageBreak/>
        <w:t>特此公告。</w:t>
      </w:r>
      <w:r>
        <w:rPr>
          <w:rFonts w:hint="eastAsia"/>
          <w:sz w:val="21"/>
          <w:szCs w:val="21"/>
        </w:rPr>
        <w:t xml:space="preserve"> </w:t>
      </w:r>
    </w:p>
    <w:p w:rsidR="00F301B8" w:rsidRDefault="00F301B8">
      <w:pPr>
        <w:pStyle w:val="a3"/>
        <w:spacing w:before="0" w:beforeAutospacing="0" w:after="0" w:afterAutospacing="0" w:line="360" w:lineRule="auto"/>
        <w:ind w:firstLine="420"/>
        <w:rPr>
          <w:sz w:val="21"/>
          <w:szCs w:val="21"/>
        </w:rPr>
      </w:pPr>
    </w:p>
    <w:p w:rsidR="00F301B8" w:rsidRDefault="00F301B8">
      <w:pPr>
        <w:pStyle w:val="a3"/>
        <w:spacing w:before="0" w:beforeAutospacing="0" w:after="0" w:afterAutospacing="0" w:line="360" w:lineRule="auto"/>
        <w:ind w:firstLine="420"/>
        <w:rPr>
          <w:sz w:val="21"/>
          <w:szCs w:val="21"/>
        </w:rPr>
      </w:pPr>
    </w:p>
    <w:p w:rsidR="00F301B8" w:rsidRDefault="00F301B8">
      <w:pPr>
        <w:pStyle w:val="a3"/>
        <w:spacing w:before="0" w:beforeAutospacing="0" w:after="0" w:afterAutospacing="0" w:line="360" w:lineRule="auto"/>
        <w:ind w:firstLine="420"/>
        <w:rPr>
          <w:sz w:val="21"/>
          <w:szCs w:val="21"/>
        </w:rPr>
      </w:pPr>
    </w:p>
    <w:p w:rsidR="00F301B8" w:rsidRDefault="008D0A0F">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F301B8" w:rsidRDefault="008D0A0F">
      <w:pPr>
        <w:pStyle w:val="a3"/>
        <w:spacing w:before="0" w:beforeAutospacing="0" w:after="0" w:afterAutospacing="0" w:line="360" w:lineRule="auto"/>
        <w:ind w:firstLine="420"/>
        <w:jc w:val="right"/>
        <w:rPr>
          <w:sz w:val="21"/>
          <w:szCs w:val="21"/>
        </w:rPr>
      </w:pPr>
      <w:r>
        <w:rPr>
          <w:sz w:val="21"/>
          <w:szCs w:val="21"/>
        </w:rPr>
        <w:t>2024</w:t>
      </w:r>
      <w:r>
        <w:rPr>
          <w:sz w:val="21"/>
          <w:szCs w:val="21"/>
        </w:rPr>
        <w:t>年</w:t>
      </w:r>
      <w:r>
        <w:rPr>
          <w:sz w:val="21"/>
          <w:szCs w:val="21"/>
        </w:rPr>
        <w:t>11</w:t>
      </w:r>
      <w:r>
        <w:rPr>
          <w:sz w:val="21"/>
          <w:szCs w:val="21"/>
        </w:rPr>
        <w:t>月</w:t>
      </w:r>
      <w:r>
        <w:rPr>
          <w:sz w:val="21"/>
          <w:szCs w:val="21"/>
        </w:rPr>
        <w:t>21</w:t>
      </w:r>
      <w:r>
        <w:rPr>
          <w:sz w:val="21"/>
          <w:szCs w:val="21"/>
        </w:rPr>
        <w:t>日</w:t>
      </w:r>
    </w:p>
    <w:sectPr w:rsidR="00F301B8" w:rsidSect="00F301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47F1"/>
    <w:rsid w:val="007647F1"/>
    <w:rsid w:val="008D0A0F"/>
    <w:rsid w:val="00DC13C5"/>
    <w:rsid w:val="00F301B8"/>
    <w:rsid w:val="27A35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1B8"/>
    <w:pPr>
      <w:widowControl w:val="0"/>
      <w:jc w:val="both"/>
    </w:pPr>
    <w:rPr>
      <w:kern w:val="2"/>
      <w:sz w:val="21"/>
      <w:szCs w:val="22"/>
    </w:rPr>
  </w:style>
  <w:style w:type="paragraph" w:styleId="3">
    <w:name w:val="heading 3"/>
    <w:basedOn w:val="a"/>
    <w:next w:val="a"/>
    <w:link w:val="3Char"/>
    <w:uiPriority w:val="9"/>
    <w:unhideWhenUsed/>
    <w:qFormat/>
    <w:rsid w:val="00F301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01B8"/>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F30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F301B8"/>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1411</Characters>
  <Application>Microsoft Office Word</Application>
  <DocSecurity>4</DocSecurity>
  <Lines>11</Lines>
  <Paragraphs>3</Paragraphs>
  <ScaleCrop>false</ScaleCrop>
  <Company>mycompany</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2024-11-20T16:02:00Z</dcterms:created>
  <dcterms:modified xsi:type="dcterms:W3CDTF">2024-11-20T16:02:00Z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F1EB66513CC242E5ADF2F3521CC39A6A</vt:lpwstr>
  </property>
</Properties>
</file>