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3E" w:rsidRDefault="00D256A6">
      <w:pPr>
        <w:adjustRightInd w:val="0"/>
        <w:snapToGrid w:val="0"/>
        <w:spacing w:line="360" w:lineRule="auto"/>
        <w:jc w:val="center"/>
        <w:rPr>
          <w:rFonts w:hint="eastAsia"/>
          <w:b/>
          <w:sz w:val="28"/>
          <w:szCs w:val="28"/>
        </w:rPr>
      </w:pPr>
      <w:r w:rsidRPr="00D256A6">
        <w:rPr>
          <w:rFonts w:hint="eastAsia"/>
          <w:b/>
          <w:sz w:val="28"/>
          <w:szCs w:val="28"/>
        </w:rPr>
        <w:t>关于银华中证港股通消费主题交易型开放式指数证券投资基金调整申购赎回替代</w:t>
      </w:r>
      <w:r w:rsidR="00256133">
        <w:rPr>
          <w:rFonts w:hint="eastAsia"/>
          <w:b/>
          <w:sz w:val="28"/>
          <w:szCs w:val="28"/>
        </w:rPr>
        <w:t>金额有关</w:t>
      </w:r>
      <w:r w:rsidRPr="00D256A6">
        <w:rPr>
          <w:rFonts w:hint="eastAsia"/>
          <w:b/>
          <w:sz w:val="28"/>
          <w:szCs w:val="28"/>
        </w:rPr>
        <w:t>处理程序并修订招募说明书的公告</w:t>
      </w:r>
    </w:p>
    <w:p w:rsidR="00661AFB" w:rsidRDefault="00661AFB" w:rsidP="0057032D">
      <w:pPr>
        <w:adjustRightInd w:val="0"/>
        <w:snapToGrid w:val="0"/>
        <w:spacing w:line="360" w:lineRule="auto"/>
        <w:rPr>
          <w:rFonts w:ascii="宋体" w:hAnsi="宋体" w:cs="宋体"/>
          <w:sz w:val="24"/>
          <w:szCs w:val="24"/>
        </w:rPr>
      </w:pPr>
    </w:p>
    <w:p w:rsidR="00D256A6" w:rsidRPr="00D256A6" w:rsidRDefault="00D256A6" w:rsidP="00D256A6">
      <w:pPr>
        <w:adjustRightInd w:val="0"/>
        <w:snapToGrid w:val="0"/>
        <w:spacing w:line="360" w:lineRule="auto"/>
        <w:ind w:firstLineChars="200" w:firstLine="480"/>
        <w:rPr>
          <w:rFonts w:ascii="宋体" w:hAnsi="宋体" w:cs="宋体"/>
          <w:sz w:val="24"/>
          <w:szCs w:val="24"/>
        </w:rPr>
      </w:pPr>
      <w:r w:rsidRPr="00D256A6">
        <w:rPr>
          <w:rFonts w:ascii="宋体" w:hAnsi="宋体" w:cs="宋体" w:hint="eastAsia"/>
          <w:sz w:val="24"/>
          <w:szCs w:val="24"/>
        </w:rPr>
        <w:t>为更好地服务投资者，满足投资者的投资需求，根据</w:t>
      </w:r>
      <w:r>
        <w:rPr>
          <w:rFonts w:ascii="宋体" w:hAnsi="宋体" w:cs="宋体" w:hint="eastAsia"/>
          <w:sz w:val="24"/>
          <w:szCs w:val="24"/>
        </w:rPr>
        <w:t>深圳</w:t>
      </w:r>
      <w:r w:rsidRPr="00D256A6">
        <w:rPr>
          <w:rFonts w:ascii="宋体" w:hAnsi="宋体" w:cs="宋体" w:hint="eastAsia"/>
          <w:sz w:val="24"/>
          <w:szCs w:val="24"/>
        </w:rPr>
        <w:t>证券交易所、中国证券登记结算有限责任公司的有关业务规则，以及银华中证港股通消费主题交易型开放式指数证券投资基金（基金代码：159735，场内简称：“港股消费ETF”，以下简称“本基金”）基金合同、招募说明书（更新）的相关规定，经与基金托管人协商一致，</w:t>
      </w:r>
      <w:r w:rsidRPr="00FE6C96">
        <w:rPr>
          <w:rFonts w:ascii="宋体" w:hAnsi="宋体" w:cs="宋体" w:hint="eastAsia"/>
          <w:sz w:val="24"/>
          <w:szCs w:val="24"/>
        </w:rPr>
        <w:t>银华基金管理股份有限公司</w:t>
      </w:r>
      <w:r w:rsidRPr="00D256A6">
        <w:rPr>
          <w:rFonts w:ascii="宋体" w:hAnsi="宋体" w:cs="宋体" w:hint="eastAsia"/>
          <w:sz w:val="24"/>
          <w:szCs w:val="24"/>
        </w:rPr>
        <w:t>（以下简称“本基金管理人”）决定自2024年</w:t>
      </w:r>
      <w:r w:rsidR="003A3171">
        <w:rPr>
          <w:rFonts w:ascii="宋体" w:hAnsi="宋体" w:cs="宋体"/>
          <w:sz w:val="24"/>
          <w:szCs w:val="24"/>
        </w:rPr>
        <w:t>11</w:t>
      </w:r>
      <w:r w:rsidRPr="00D256A6">
        <w:rPr>
          <w:rFonts w:ascii="宋体" w:hAnsi="宋体" w:cs="宋体" w:hint="eastAsia"/>
          <w:sz w:val="24"/>
          <w:szCs w:val="24"/>
        </w:rPr>
        <w:t>月</w:t>
      </w:r>
      <w:r w:rsidR="003A3171">
        <w:rPr>
          <w:rFonts w:ascii="宋体" w:hAnsi="宋体" w:cs="宋体" w:hint="eastAsia"/>
          <w:sz w:val="24"/>
          <w:szCs w:val="24"/>
        </w:rPr>
        <w:t>1</w:t>
      </w:r>
      <w:r w:rsidR="003A3171">
        <w:rPr>
          <w:rFonts w:ascii="宋体" w:hAnsi="宋体" w:cs="宋体"/>
          <w:sz w:val="24"/>
          <w:szCs w:val="24"/>
        </w:rPr>
        <w:t>8</w:t>
      </w:r>
      <w:r w:rsidRPr="00D256A6">
        <w:rPr>
          <w:rFonts w:ascii="宋体" w:hAnsi="宋体" w:cs="宋体" w:hint="eastAsia"/>
          <w:sz w:val="24"/>
          <w:szCs w:val="24"/>
        </w:rPr>
        <w:t>日起调整本基金</w:t>
      </w:r>
      <w:r w:rsidR="00256133" w:rsidRPr="00256133">
        <w:rPr>
          <w:rFonts w:ascii="宋体" w:hAnsi="宋体" w:cs="宋体" w:hint="eastAsia"/>
          <w:sz w:val="24"/>
          <w:szCs w:val="24"/>
        </w:rPr>
        <w:t>申购赎回替代金额有关处理程序</w:t>
      </w:r>
      <w:r w:rsidRPr="00D256A6">
        <w:rPr>
          <w:rFonts w:ascii="宋体" w:hAnsi="宋体" w:cs="宋体" w:hint="eastAsia"/>
          <w:sz w:val="24"/>
          <w:szCs w:val="24"/>
        </w:rPr>
        <w:t>，并相应修改基金招募说明书，上述调整及招募说明书修订内容自2024年</w:t>
      </w:r>
      <w:r w:rsidR="003A3171">
        <w:rPr>
          <w:rFonts w:ascii="宋体" w:hAnsi="宋体" w:cs="宋体"/>
          <w:sz w:val="24"/>
          <w:szCs w:val="24"/>
        </w:rPr>
        <w:t>11</w:t>
      </w:r>
      <w:r w:rsidRPr="00D256A6">
        <w:rPr>
          <w:rFonts w:ascii="宋体" w:hAnsi="宋体" w:cs="宋体" w:hint="eastAsia"/>
          <w:sz w:val="24"/>
          <w:szCs w:val="24"/>
        </w:rPr>
        <w:t>月</w:t>
      </w:r>
      <w:r w:rsidR="003A3171">
        <w:rPr>
          <w:rFonts w:ascii="宋体" w:hAnsi="宋体" w:cs="宋体" w:hint="eastAsia"/>
          <w:sz w:val="24"/>
          <w:szCs w:val="24"/>
        </w:rPr>
        <w:t>1</w:t>
      </w:r>
      <w:r w:rsidR="003A3171">
        <w:rPr>
          <w:rFonts w:ascii="宋体" w:hAnsi="宋体" w:cs="宋体"/>
          <w:sz w:val="24"/>
          <w:szCs w:val="24"/>
        </w:rPr>
        <w:t>8</w:t>
      </w:r>
      <w:r w:rsidRPr="00D256A6">
        <w:rPr>
          <w:rFonts w:ascii="宋体" w:hAnsi="宋体" w:cs="宋体" w:hint="eastAsia"/>
          <w:sz w:val="24"/>
          <w:szCs w:val="24"/>
        </w:rPr>
        <w:t>日起生效。</w:t>
      </w:r>
    </w:p>
    <w:p w:rsidR="00D256A6" w:rsidRPr="00D256A6" w:rsidRDefault="00D256A6" w:rsidP="00D256A6">
      <w:pPr>
        <w:adjustRightInd w:val="0"/>
        <w:snapToGrid w:val="0"/>
        <w:spacing w:line="360" w:lineRule="auto"/>
        <w:ind w:firstLineChars="200" w:firstLine="480"/>
        <w:rPr>
          <w:rFonts w:ascii="宋体" w:hAnsi="宋体" w:cs="宋体" w:hint="eastAsia"/>
          <w:sz w:val="24"/>
          <w:szCs w:val="24"/>
        </w:rPr>
      </w:pPr>
      <w:r w:rsidRPr="00D256A6">
        <w:rPr>
          <w:rFonts w:ascii="宋体" w:hAnsi="宋体" w:cs="宋体" w:hint="eastAsia"/>
          <w:sz w:val="24"/>
          <w:szCs w:val="24"/>
        </w:rPr>
        <w:t>具体</w:t>
      </w:r>
      <w:r>
        <w:rPr>
          <w:rFonts w:ascii="宋体" w:hAnsi="宋体" w:cs="宋体" w:hint="eastAsia"/>
          <w:sz w:val="24"/>
          <w:szCs w:val="24"/>
        </w:rPr>
        <w:t>修订情况</w:t>
      </w:r>
      <w:r w:rsidRPr="00D256A6">
        <w:rPr>
          <w:rFonts w:ascii="宋体" w:hAnsi="宋体" w:cs="宋体" w:hint="eastAsia"/>
          <w:sz w:val="24"/>
          <w:szCs w:val="24"/>
        </w:rPr>
        <w:t>如下：</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111"/>
        <w:gridCol w:w="3969"/>
      </w:tblGrid>
      <w:tr w:rsidR="00D256A6" w:rsidRPr="00182CD3" w:rsidTr="00B74FD8">
        <w:tc>
          <w:tcPr>
            <w:tcW w:w="1985" w:type="dxa"/>
            <w:shd w:val="clear" w:color="auto" w:fill="auto"/>
          </w:tcPr>
          <w:p w:rsidR="00D256A6" w:rsidRPr="00182CD3" w:rsidRDefault="00D256A6" w:rsidP="00B74FD8">
            <w:pPr>
              <w:pStyle w:val="12"/>
              <w:adjustRightInd w:val="0"/>
              <w:snapToGrid w:val="0"/>
              <w:spacing w:line="360" w:lineRule="auto"/>
              <w:ind w:left="0"/>
              <w:rPr>
                <w:rFonts w:ascii="宋体" w:eastAsia="宋体" w:hAnsi="宋体" w:hint="eastAsia"/>
                <w:b/>
                <w:kern w:val="2"/>
                <w:sz w:val="24"/>
              </w:rPr>
            </w:pPr>
            <w:r w:rsidRPr="00182CD3">
              <w:rPr>
                <w:rFonts w:ascii="宋体" w:eastAsia="宋体" w:hAnsi="宋体" w:hint="eastAsia"/>
                <w:b/>
                <w:kern w:val="2"/>
                <w:sz w:val="24"/>
              </w:rPr>
              <w:t>章节</w:t>
            </w:r>
          </w:p>
        </w:tc>
        <w:tc>
          <w:tcPr>
            <w:tcW w:w="4111" w:type="dxa"/>
            <w:shd w:val="clear" w:color="auto" w:fill="auto"/>
          </w:tcPr>
          <w:p w:rsidR="00D256A6" w:rsidRPr="00182CD3" w:rsidRDefault="00D256A6" w:rsidP="00B74FD8">
            <w:pPr>
              <w:pStyle w:val="12"/>
              <w:adjustRightInd w:val="0"/>
              <w:snapToGrid w:val="0"/>
              <w:spacing w:line="360" w:lineRule="auto"/>
              <w:ind w:left="0"/>
              <w:jc w:val="center"/>
              <w:rPr>
                <w:rFonts w:ascii="宋体" w:eastAsia="宋体" w:hAnsi="宋体"/>
                <w:b/>
                <w:kern w:val="2"/>
                <w:sz w:val="24"/>
              </w:rPr>
            </w:pPr>
            <w:r w:rsidRPr="00182CD3">
              <w:rPr>
                <w:rFonts w:ascii="宋体" w:eastAsia="宋体" w:hAnsi="宋体" w:hint="eastAsia"/>
                <w:b/>
                <w:kern w:val="2"/>
                <w:sz w:val="24"/>
              </w:rPr>
              <w:t>原表述</w:t>
            </w:r>
          </w:p>
        </w:tc>
        <w:tc>
          <w:tcPr>
            <w:tcW w:w="3969" w:type="dxa"/>
            <w:shd w:val="clear" w:color="auto" w:fill="auto"/>
          </w:tcPr>
          <w:p w:rsidR="00D256A6" w:rsidRPr="00182CD3" w:rsidRDefault="00D256A6" w:rsidP="00B74FD8">
            <w:pPr>
              <w:pStyle w:val="12"/>
              <w:adjustRightInd w:val="0"/>
              <w:snapToGrid w:val="0"/>
              <w:spacing w:line="360" w:lineRule="auto"/>
              <w:ind w:left="0"/>
              <w:jc w:val="center"/>
              <w:rPr>
                <w:rFonts w:ascii="宋体" w:eastAsia="宋体" w:hAnsi="宋体"/>
                <w:b/>
                <w:kern w:val="2"/>
                <w:sz w:val="24"/>
              </w:rPr>
            </w:pPr>
            <w:r w:rsidRPr="00182CD3">
              <w:rPr>
                <w:rFonts w:ascii="宋体" w:eastAsia="宋体" w:hAnsi="宋体" w:hint="eastAsia"/>
                <w:b/>
                <w:kern w:val="2"/>
                <w:sz w:val="24"/>
              </w:rPr>
              <w:t>修改后</w:t>
            </w:r>
          </w:p>
        </w:tc>
      </w:tr>
      <w:tr w:rsidR="00D256A6" w:rsidRPr="00182CD3" w:rsidTr="00B74FD8">
        <w:tc>
          <w:tcPr>
            <w:tcW w:w="1985" w:type="dxa"/>
            <w:shd w:val="clear" w:color="auto" w:fill="auto"/>
          </w:tcPr>
          <w:p w:rsidR="00D256A6" w:rsidRPr="00182CD3" w:rsidRDefault="00D256A6" w:rsidP="00B74FD8">
            <w:pPr>
              <w:pStyle w:val="12"/>
              <w:adjustRightInd w:val="0"/>
              <w:snapToGrid w:val="0"/>
              <w:spacing w:line="360" w:lineRule="auto"/>
              <w:ind w:left="0"/>
              <w:rPr>
                <w:rFonts w:ascii="宋体" w:eastAsia="宋体" w:hAnsi="宋体" w:hint="eastAsia"/>
                <w:kern w:val="2"/>
                <w:sz w:val="24"/>
              </w:rPr>
            </w:pPr>
            <w:r w:rsidRPr="00D256A6">
              <w:rPr>
                <w:rFonts w:ascii="宋体" w:eastAsia="宋体" w:hAnsi="宋体" w:hint="eastAsia"/>
                <w:kern w:val="2"/>
                <w:sz w:val="24"/>
              </w:rPr>
              <w:t>十、基金份额的申购与赎回</w:t>
            </w:r>
          </w:p>
        </w:tc>
        <w:tc>
          <w:tcPr>
            <w:tcW w:w="4111" w:type="dxa"/>
            <w:shd w:val="clear" w:color="auto" w:fill="auto"/>
          </w:tcPr>
          <w:p w:rsidR="00D256A6" w:rsidRDefault="00D256A6" w:rsidP="00B74FD8">
            <w:pPr>
              <w:pStyle w:val="12"/>
              <w:adjustRightInd w:val="0"/>
              <w:snapToGrid w:val="0"/>
              <w:spacing w:line="360" w:lineRule="auto"/>
              <w:ind w:left="0"/>
              <w:rPr>
                <w:rFonts w:ascii="宋体" w:eastAsia="宋体" w:hAnsi="宋体"/>
                <w:kern w:val="2"/>
                <w:sz w:val="24"/>
              </w:rPr>
            </w:pPr>
            <w:r w:rsidRPr="00D256A6">
              <w:rPr>
                <w:rFonts w:ascii="宋体" w:eastAsia="宋体" w:hAnsi="宋体" w:hint="eastAsia"/>
                <w:kern w:val="2"/>
                <w:sz w:val="24"/>
              </w:rPr>
              <w:t>（七）申购赎回清单的内容与格式</w:t>
            </w:r>
          </w:p>
          <w:p w:rsidR="00D256A6" w:rsidRDefault="00D256A6" w:rsidP="00B74FD8">
            <w:pPr>
              <w:pStyle w:val="12"/>
              <w:adjustRightInd w:val="0"/>
              <w:snapToGrid w:val="0"/>
              <w:spacing w:line="360" w:lineRule="auto"/>
              <w:ind w:left="0"/>
              <w:rPr>
                <w:rFonts w:ascii="宋体" w:eastAsia="宋体" w:hAnsi="宋体"/>
                <w:kern w:val="2"/>
                <w:sz w:val="24"/>
              </w:rPr>
            </w:pPr>
            <w:r w:rsidRPr="00D256A6">
              <w:rPr>
                <w:rFonts w:ascii="宋体" w:eastAsia="宋体" w:hAnsi="宋体" w:hint="eastAsia"/>
                <w:kern w:val="2"/>
                <w:sz w:val="24"/>
              </w:rPr>
              <w:t>4、现金替代相关内容</w:t>
            </w:r>
          </w:p>
          <w:p w:rsidR="00D256A6" w:rsidRDefault="00D256A6" w:rsidP="00B74FD8">
            <w:pPr>
              <w:pStyle w:val="12"/>
              <w:adjustRightInd w:val="0"/>
              <w:snapToGrid w:val="0"/>
              <w:spacing w:line="360" w:lineRule="auto"/>
              <w:ind w:left="0"/>
              <w:rPr>
                <w:rFonts w:ascii="宋体" w:eastAsia="宋体" w:hAnsi="宋体"/>
                <w:kern w:val="2"/>
                <w:sz w:val="24"/>
              </w:rPr>
            </w:pPr>
            <w:r>
              <w:rPr>
                <w:rFonts w:ascii="宋体" w:eastAsia="宋体" w:hAnsi="宋体"/>
                <w:kern w:val="2"/>
                <w:sz w:val="24"/>
              </w:rPr>
              <w:t>……</w:t>
            </w:r>
          </w:p>
          <w:p w:rsidR="00D256A6" w:rsidRDefault="00D256A6" w:rsidP="00B74FD8">
            <w:pPr>
              <w:pStyle w:val="12"/>
              <w:adjustRightInd w:val="0"/>
              <w:snapToGrid w:val="0"/>
              <w:spacing w:line="360" w:lineRule="auto"/>
              <w:ind w:left="0"/>
              <w:rPr>
                <w:rFonts w:ascii="宋体" w:eastAsia="宋体" w:hAnsi="宋体"/>
                <w:kern w:val="2"/>
                <w:sz w:val="24"/>
              </w:rPr>
            </w:pPr>
            <w:r w:rsidRPr="00D256A6">
              <w:rPr>
                <w:rFonts w:ascii="宋体" w:eastAsia="宋体" w:hAnsi="宋体" w:hint="eastAsia"/>
                <w:kern w:val="2"/>
                <w:sz w:val="24"/>
              </w:rPr>
              <w:t>②申购替代金额的处理程序</w:t>
            </w:r>
          </w:p>
          <w:p w:rsidR="00D256A6" w:rsidRDefault="00D256A6" w:rsidP="00B74FD8">
            <w:pPr>
              <w:pStyle w:val="12"/>
              <w:adjustRightInd w:val="0"/>
              <w:snapToGrid w:val="0"/>
              <w:spacing w:line="360" w:lineRule="auto"/>
              <w:ind w:left="0"/>
              <w:rPr>
                <w:rFonts w:ascii="宋体" w:eastAsia="宋体" w:hAnsi="宋体"/>
                <w:kern w:val="2"/>
                <w:sz w:val="24"/>
              </w:rPr>
            </w:pPr>
            <w:r w:rsidRPr="00D256A6">
              <w:rPr>
                <w:rFonts w:ascii="宋体" w:eastAsia="宋体" w:hAnsi="宋体" w:hint="eastAsia"/>
                <w:kern w:val="2"/>
                <w:sz w:val="24"/>
              </w:rPr>
              <w:t>对于确认成功的T日现金申购申请，T+1日（指开放日）内基金管理人根据申购规模进行组合证券的代理买入，通常情况下代理买入在T+1日（指开放日）完成。T+1日（指开放日）日终，基金管理人根据所购入的被替代证券的实际单位购入成本（包括买入价格与相关费用，折算为人民币）和未买入的被替代证券的T+1日（指开放日）收盘价（折算为人民币，折算汇率采用当天的估值汇率；T+1日（指开放日）在证券交易所无交易的，</w:t>
            </w:r>
            <w:r w:rsidRPr="00D256A6">
              <w:rPr>
                <w:rFonts w:ascii="宋体" w:eastAsia="宋体" w:hAnsi="宋体" w:hint="eastAsia"/>
                <w:kern w:val="2"/>
                <w:sz w:val="24"/>
              </w:rPr>
              <w:lastRenderedPageBreak/>
              <w:t>取最近交易日的收盘价；交易日无收盘价的，取最后成交价）计算被替代证券的单位结算成本，在此基础上根据替代证券数量和申购现金替代金额确定基金应退还投资者或投资者应补交的款项。正常情况下，T+5日（指开放日）内基金管理人将应退款或补款与相关申购赎回代理券商办理交收。当T+1日为半日港股通交易日或因为风球等因素引发临时停市时，计算并确定被替代组合证券的单位结算成本的时间将顺延，款项交收的日期也顺延。若发生特殊情况，基金管理人可以对以上交收日期进行相应调整。</w:t>
            </w:r>
          </w:p>
          <w:p w:rsidR="00D256A6" w:rsidRDefault="00D256A6" w:rsidP="00B74FD8">
            <w:pPr>
              <w:pStyle w:val="12"/>
              <w:adjustRightInd w:val="0"/>
              <w:snapToGrid w:val="0"/>
              <w:spacing w:line="360" w:lineRule="auto"/>
              <w:ind w:left="0"/>
              <w:rPr>
                <w:rFonts w:ascii="宋体" w:eastAsia="宋体" w:hAnsi="宋体"/>
                <w:kern w:val="2"/>
                <w:sz w:val="24"/>
              </w:rPr>
            </w:pPr>
            <w:r>
              <w:rPr>
                <w:rFonts w:ascii="宋体" w:eastAsia="宋体" w:hAnsi="宋体"/>
                <w:kern w:val="2"/>
                <w:sz w:val="24"/>
              </w:rPr>
              <w:t>……</w:t>
            </w:r>
          </w:p>
          <w:p w:rsidR="00D256A6" w:rsidRDefault="00D256A6" w:rsidP="00B74FD8">
            <w:pPr>
              <w:pStyle w:val="12"/>
              <w:adjustRightInd w:val="0"/>
              <w:snapToGrid w:val="0"/>
              <w:spacing w:line="360" w:lineRule="auto"/>
              <w:ind w:left="0"/>
              <w:rPr>
                <w:rFonts w:ascii="宋体" w:eastAsia="宋体" w:hAnsi="宋体"/>
                <w:kern w:val="2"/>
                <w:sz w:val="24"/>
              </w:rPr>
            </w:pPr>
            <w:r w:rsidRPr="00D256A6">
              <w:rPr>
                <w:rFonts w:ascii="宋体" w:eastAsia="宋体" w:hAnsi="宋体" w:hint="eastAsia"/>
                <w:kern w:val="2"/>
                <w:sz w:val="24"/>
              </w:rPr>
              <w:t>④赎回替代金额的处理程序</w:t>
            </w:r>
          </w:p>
          <w:p w:rsidR="00D256A6" w:rsidRPr="00182CD3" w:rsidRDefault="00D256A6" w:rsidP="00B74FD8">
            <w:pPr>
              <w:pStyle w:val="12"/>
              <w:adjustRightInd w:val="0"/>
              <w:snapToGrid w:val="0"/>
              <w:spacing w:line="360" w:lineRule="auto"/>
              <w:ind w:left="0"/>
              <w:rPr>
                <w:rFonts w:ascii="宋体" w:eastAsia="宋体" w:hAnsi="宋体" w:hint="eastAsia"/>
                <w:kern w:val="2"/>
                <w:sz w:val="24"/>
              </w:rPr>
            </w:pPr>
            <w:r w:rsidRPr="00D256A6">
              <w:rPr>
                <w:rFonts w:ascii="宋体" w:eastAsia="宋体" w:hAnsi="宋体" w:hint="eastAsia"/>
                <w:kern w:val="2"/>
                <w:sz w:val="24"/>
              </w:rPr>
              <w:t>对于确认成功的T日赎回申请，T+1日（指开放日）内基金管理人根据赎回规模进行组合证券的代理卖出，通常情况下代理卖出在T+1日（指开放日）完成。T+1日（指开放日）日终，基金管理人根据所卖出的被替代证券的实际单位卖出金额（扣除相关费用）和未卖出的被替代证券的T+1日（指开放日）收盘价（折算为人民币，折算汇率采用当天的估值汇率；被替代证券T+1日（指开放日）在证券交易所无交易的，取最近交易日的收盘价；</w:t>
            </w:r>
            <w:r w:rsidRPr="00D256A6">
              <w:rPr>
                <w:rFonts w:ascii="宋体" w:eastAsia="宋体" w:hAnsi="宋体" w:hint="eastAsia"/>
                <w:kern w:val="2"/>
                <w:sz w:val="24"/>
              </w:rPr>
              <w:lastRenderedPageBreak/>
              <w:t>交易日无收盘价的，取最后成交价）计算被替代证券的单位结算金额，在此基础上根据替代证券数量确定赎回替代金额。正常情况下，T+5日（指开放日）内基金管理人将应支付的赎回替代金额与相关申购赎回代理券商办理交收。当T+1日为半日港股通交易日或因为风球等因素引发临时停市时，计算并确定被替代组合证券的单位结算成本的时间将顺延，款项交收的日期也顺延。若发生特殊情况，基金管理人可以对以上交收日期进行相应调整。</w:t>
            </w:r>
          </w:p>
        </w:tc>
        <w:tc>
          <w:tcPr>
            <w:tcW w:w="3969" w:type="dxa"/>
            <w:shd w:val="clear" w:color="auto" w:fill="auto"/>
          </w:tcPr>
          <w:p w:rsidR="00D256A6" w:rsidRDefault="00D256A6" w:rsidP="00D256A6">
            <w:pPr>
              <w:pStyle w:val="12"/>
              <w:adjustRightInd w:val="0"/>
              <w:snapToGrid w:val="0"/>
              <w:spacing w:line="360" w:lineRule="auto"/>
              <w:ind w:left="0"/>
              <w:rPr>
                <w:rFonts w:ascii="宋体" w:eastAsia="宋体" w:hAnsi="宋体"/>
                <w:kern w:val="2"/>
                <w:sz w:val="24"/>
              </w:rPr>
            </w:pPr>
            <w:r w:rsidRPr="00D256A6">
              <w:rPr>
                <w:rFonts w:ascii="宋体" w:eastAsia="宋体" w:hAnsi="宋体" w:hint="eastAsia"/>
                <w:kern w:val="2"/>
                <w:sz w:val="24"/>
              </w:rPr>
              <w:lastRenderedPageBreak/>
              <w:t>（七）申购赎回清单的内容与格式</w:t>
            </w:r>
          </w:p>
          <w:p w:rsidR="00D256A6" w:rsidRDefault="00D256A6" w:rsidP="00D256A6">
            <w:pPr>
              <w:pStyle w:val="12"/>
              <w:adjustRightInd w:val="0"/>
              <w:snapToGrid w:val="0"/>
              <w:spacing w:line="360" w:lineRule="auto"/>
              <w:ind w:left="0"/>
              <w:rPr>
                <w:rFonts w:ascii="宋体" w:eastAsia="宋体" w:hAnsi="宋体"/>
                <w:kern w:val="2"/>
                <w:sz w:val="24"/>
              </w:rPr>
            </w:pPr>
            <w:r w:rsidRPr="00D256A6">
              <w:rPr>
                <w:rFonts w:ascii="宋体" w:eastAsia="宋体" w:hAnsi="宋体" w:hint="eastAsia"/>
                <w:kern w:val="2"/>
                <w:sz w:val="24"/>
              </w:rPr>
              <w:t>4、现金替代相关内容</w:t>
            </w:r>
          </w:p>
          <w:p w:rsidR="00D256A6" w:rsidRDefault="00D256A6" w:rsidP="00D256A6">
            <w:pPr>
              <w:pStyle w:val="12"/>
              <w:adjustRightInd w:val="0"/>
              <w:snapToGrid w:val="0"/>
              <w:spacing w:line="360" w:lineRule="auto"/>
              <w:ind w:left="0"/>
              <w:rPr>
                <w:rFonts w:ascii="宋体" w:eastAsia="宋体" w:hAnsi="宋体"/>
                <w:kern w:val="2"/>
                <w:sz w:val="24"/>
              </w:rPr>
            </w:pPr>
            <w:r>
              <w:rPr>
                <w:rFonts w:ascii="宋体" w:eastAsia="宋体" w:hAnsi="宋体"/>
                <w:kern w:val="2"/>
                <w:sz w:val="24"/>
              </w:rPr>
              <w:t>……</w:t>
            </w:r>
          </w:p>
          <w:p w:rsidR="00D256A6" w:rsidRDefault="00D256A6" w:rsidP="00D256A6">
            <w:pPr>
              <w:pStyle w:val="12"/>
              <w:adjustRightInd w:val="0"/>
              <w:snapToGrid w:val="0"/>
              <w:spacing w:line="360" w:lineRule="auto"/>
              <w:ind w:left="0"/>
              <w:rPr>
                <w:rFonts w:ascii="宋体" w:eastAsia="宋体" w:hAnsi="宋体"/>
                <w:kern w:val="2"/>
                <w:sz w:val="24"/>
              </w:rPr>
            </w:pPr>
            <w:r w:rsidRPr="00D256A6">
              <w:rPr>
                <w:rFonts w:ascii="宋体" w:eastAsia="宋体" w:hAnsi="宋体" w:hint="eastAsia"/>
                <w:kern w:val="2"/>
                <w:sz w:val="24"/>
              </w:rPr>
              <w:t>②申购替代金额的处理程序</w:t>
            </w:r>
          </w:p>
          <w:p w:rsidR="00D256A6" w:rsidRDefault="00D256A6" w:rsidP="00D256A6">
            <w:pPr>
              <w:pStyle w:val="12"/>
              <w:adjustRightInd w:val="0"/>
              <w:snapToGrid w:val="0"/>
              <w:spacing w:line="360" w:lineRule="auto"/>
              <w:ind w:left="0"/>
              <w:rPr>
                <w:rFonts w:ascii="宋体" w:eastAsia="宋体" w:hAnsi="宋体"/>
                <w:kern w:val="2"/>
                <w:sz w:val="24"/>
              </w:rPr>
            </w:pPr>
            <w:r w:rsidRPr="00D256A6">
              <w:rPr>
                <w:rFonts w:ascii="宋体" w:eastAsia="宋体" w:hAnsi="宋体" w:hint="eastAsia"/>
                <w:kern w:val="2"/>
                <w:sz w:val="24"/>
              </w:rPr>
              <w:t>对于确认成功的T日现金申购申请，T+1日（指开放日）内基金管理人根据申购规模进行组合证券的代理买入，通常情况下代理买入在T+1日（指开放日）完成。T+1日（指开放日）日终，基金管理人根据所购入的被替代证券的实际单位购入成本（包括买入价格与相关费用，折算为人民币）和未买入的被替代证券的T+1日（指开放日）收盘价（折算为人民币，折算汇率采用当天的估值汇率；T+1日（指开放日）在证券交易所无交易</w:t>
            </w:r>
            <w:r w:rsidRPr="00D256A6">
              <w:rPr>
                <w:rFonts w:ascii="宋体" w:eastAsia="宋体" w:hAnsi="宋体" w:hint="eastAsia"/>
                <w:kern w:val="2"/>
                <w:sz w:val="24"/>
              </w:rPr>
              <w:lastRenderedPageBreak/>
              <w:t>的，取最近交易日的收盘价；交易日无收盘价的，取最后成交价）计算被替代证券的单位结算成本，在此基础上根据替代证券数量和申购现金替代金额确定基金应退还投资者或投资者应补交的款项。正常情况下，T+5日（指开放日）内基金管理人将应退款或补款与相关申购赎回代理券商办理交收。若发生特殊情况，基金管理人可以对以上交收日期进行相应调整。</w:t>
            </w:r>
          </w:p>
          <w:p w:rsidR="00D256A6" w:rsidRDefault="00D256A6" w:rsidP="00D256A6">
            <w:pPr>
              <w:pStyle w:val="12"/>
              <w:adjustRightInd w:val="0"/>
              <w:snapToGrid w:val="0"/>
              <w:spacing w:line="360" w:lineRule="auto"/>
              <w:ind w:left="0"/>
              <w:rPr>
                <w:rFonts w:ascii="宋体" w:eastAsia="宋体" w:hAnsi="宋体"/>
                <w:kern w:val="2"/>
                <w:sz w:val="24"/>
              </w:rPr>
            </w:pPr>
            <w:r>
              <w:rPr>
                <w:rFonts w:ascii="宋体" w:eastAsia="宋体" w:hAnsi="宋体"/>
                <w:kern w:val="2"/>
                <w:sz w:val="24"/>
              </w:rPr>
              <w:t>……</w:t>
            </w:r>
          </w:p>
          <w:p w:rsidR="00D256A6" w:rsidRDefault="00D256A6" w:rsidP="00D256A6">
            <w:pPr>
              <w:pStyle w:val="12"/>
              <w:adjustRightInd w:val="0"/>
              <w:snapToGrid w:val="0"/>
              <w:spacing w:line="360" w:lineRule="auto"/>
              <w:ind w:left="0"/>
              <w:rPr>
                <w:rFonts w:ascii="宋体" w:eastAsia="宋体" w:hAnsi="宋体"/>
                <w:kern w:val="2"/>
                <w:sz w:val="24"/>
              </w:rPr>
            </w:pPr>
            <w:r w:rsidRPr="00D256A6">
              <w:rPr>
                <w:rFonts w:ascii="宋体" w:eastAsia="宋体" w:hAnsi="宋体" w:hint="eastAsia"/>
                <w:kern w:val="2"/>
                <w:sz w:val="24"/>
              </w:rPr>
              <w:t>④赎回替代金额的处理程序</w:t>
            </w:r>
          </w:p>
          <w:p w:rsidR="00D256A6" w:rsidRPr="00182CD3" w:rsidRDefault="00D256A6" w:rsidP="00D256A6">
            <w:pPr>
              <w:pStyle w:val="12"/>
              <w:adjustRightInd w:val="0"/>
              <w:snapToGrid w:val="0"/>
              <w:spacing w:line="360" w:lineRule="auto"/>
              <w:ind w:left="0"/>
              <w:rPr>
                <w:rFonts w:ascii="宋体" w:eastAsia="宋体" w:hAnsi="宋体"/>
                <w:kern w:val="2"/>
                <w:sz w:val="24"/>
              </w:rPr>
            </w:pPr>
            <w:r w:rsidRPr="00D256A6">
              <w:rPr>
                <w:rFonts w:ascii="宋体" w:eastAsia="宋体" w:hAnsi="宋体" w:hint="eastAsia"/>
                <w:kern w:val="2"/>
                <w:sz w:val="24"/>
              </w:rPr>
              <w:t>对于确认成功的T日赎回申请，T+1日（指开放日）内基金管理人根据赎回规模进行组合证券的代理卖出，通常情况下代理卖出在T+1日（指开放日）完成。T+1日（指开放日）日终，基金管理人根据所卖出的被替代证券的实际单位卖出金额（扣除相关费用）和未卖出的被替代证券的T+1日（指开放日）收盘价（折算为人民币，折算汇率采用当天的估值汇率；被替代证券T+1日（指开放日）在证券交易所无交易的，取最近交易日的收盘价；交易日无收盘价的，取最后成交价）计算被替代证券的单位结算金额，在此基础上根据替代证券数量确定赎回替代金额。正常情况下，T+5</w:t>
            </w:r>
            <w:r w:rsidRPr="00D256A6">
              <w:rPr>
                <w:rFonts w:ascii="宋体" w:eastAsia="宋体" w:hAnsi="宋体" w:hint="eastAsia"/>
                <w:kern w:val="2"/>
                <w:sz w:val="24"/>
              </w:rPr>
              <w:lastRenderedPageBreak/>
              <w:t>日（指开放日）内基金管理人将应支付的赎回替代金额与相关申购赎回代理券商办理交收。若发生特殊情况，基金管理人可以对以上交收日期进行相应调整。</w:t>
            </w:r>
          </w:p>
        </w:tc>
      </w:tr>
    </w:tbl>
    <w:p w:rsidR="00D256A6" w:rsidRDefault="00D256A6" w:rsidP="00FE6C96">
      <w:pPr>
        <w:adjustRightInd w:val="0"/>
        <w:snapToGrid w:val="0"/>
        <w:spacing w:line="360" w:lineRule="auto"/>
        <w:ind w:firstLineChars="200" w:firstLine="480"/>
        <w:rPr>
          <w:rFonts w:ascii="宋体" w:hAnsi="宋体" w:cs="宋体"/>
          <w:sz w:val="24"/>
          <w:szCs w:val="24"/>
        </w:rPr>
      </w:pPr>
    </w:p>
    <w:p w:rsidR="00FE6C96" w:rsidRPr="00FE6C96" w:rsidRDefault="00FE6C96" w:rsidP="00FE6C96">
      <w:pPr>
        <w:adjustRightInd w:val="0"/>
        <w:snapToGrid w:val="0"/>
        <w:spacing w:line="360" w:lineRule="auto"/>
        <w:ind w:firstLineChars="200" w:firstLine="480"/>
        <w:rPr>
          <w:rFonts w:ascii="宋体" w:hAnsi="宋体" w:cs="宋体" w:hint="eastAsia"/>
          <w:sz w:val="24"/>
          <w:szCs w:val="24"/>
        </w:rPr>
      </w:pPr>
      <w:r w:rsidRPr="00FE6C96">
        <w:rPr>
          <w:rFonts w:ascii="宋体" w:hAnsi="宋体" w:cs="宋体" w:hint="eastAsia"/>
          <w:sz w:val="24"/>
          <w:szCs w:val="24"/>
        </w:rPr>
        <w:t>投资</w:t>
      </w:r>
      <w:r w:rsidR="00700CDB">
        <w:rPr>
          <w:rFonts w:ascii="宋体" w:hAnsi="宋体" w:cs="宋体" w:hint="eastAsia"/>
          <w:sz w:val="24"/>
          <w:szCs w:val="24"/>
        </w:rPr>
        <w:t>人</w:t>
      </w:r>
      <w:r w:rsidRPr="00FE6C96">
        <w:rPr>
          <w:rFonts w:ascii="宋体" w:hAnsi="宋体" w:cs="宋体" w:hint="eastAsia"/>
          <w:sz w:val="24"/>
          <w:szCs w:val="24"/>
        </w:rPr>
        <w:t>可以登录基金管理人网站（www.yhfund.com.cn）查阅修订后的</w:t>
      </w:r>
      <w:r w:rsidR="006E16B9">
        <w:rPr>
          <w:rFonts w:ascii="宋体" w:hAnsi="宋体" w:cs="宋体" w:hint="eastAsia"/>
          <w:sz w:val="24"/>
          <w:szCs w:val="24"/>
        </w:rPr>
        <w:t>招募说明书</w:t>
      </w:r>
      <w:r w:rsidRPr="00FE6C96">
        <w:rPr>
          <w:rFonts w:ascii="宋体" w:hAnsi="宋体" w:cs="宋体" w:hint="eastAsia"/>
          <w:sz w:val="24"/>
          <w:szCs w:val="24"/>
        </w:rPr>
        <w:t>全文或拨打客户服务电话（400-678-3333）咨询相关信息，本次修订不涉及上述基金的基金合同</w:t>
      </w:r>
      <w:r w:rsidR="006E16B9">
        <w:rPr>
          <w:rFonts w:ascii="宋体" w:hAnsi="宋体" w:cs="宋体" w:hint="eastAsia"/>
          <w:sz w:val="24"/>
          <w:szCs w:val="24"/>
        </w:rPr>
        <w:t>及托管协议</w:t>
      </w:r>
      <w:r w:rsidRPr="00FE6C96">
        <w:rPr>
          <w:rFonts w:ascii="宋体" w:hAnsi="宋体" w:cs="宋体" w:hint="eastAsia"/>
          <w:sz w:val="24"/>
          <w:szCs w:val="24"/>
        </w:rPr>
        <w:t>。</w:t>
      </w:r>
    </w:p>
    <w:p w:rsidR="00FE6C96" w:rsidRDefault="00FE6C96" w:rsidP="00FE6C96">
      <w:pPr>
        <w:adjustRightInd w:val="0"/>
        <w:snapToGrid w:val="0"/>
        <w:spacing w:line="360" w:lineRule="auto"/>
        <w:ind w:firstLineChars="200" w:firstLine="480"/>
        <w:rPr>
          <w:rFonts w:ascii="宋体" w:hAnsi="宋体" w:cs="宋体" w:hint="eastAsia"/>
          <w:sz w:val="24"/>
          <w:szCs w:val="24"/>
        </w:rPr>
      </w:pPr>
      <w:r w:rsidRPr="00FE6C96">
        <w:rPr>
          <w:rFonts w:ascii="宋体" w:hAnsi="宋体" w:cs="宋体" w:hint="eastAsia"/>
          <w:sz w:val="24"/>
          <w:szCs w:val="24"/>
        </w:rPr>
        <w:t>本公告的解释权归银华基金管理股份有限公司。</w:t>
      </w:r>
    </w:p>
    <w:p w:rsidR="00876550" w:rsidRDefault="00876550">
      <w:pPr>
        <w:tabs>
          <w:tab w:val="left" w:pos="3694"/>
        </w:tabs>
        <w:adjustRightInd w:val="0"/>
        <w:snapToGrid w:val="0"/>
        <w:spacing w:line="360" w:lineRule="auto"/>
        <w:ind w:firstLineChars="200" w:firstLine="480"/>
        <w:rPr>
          <w:rFonts w:ascii="宋体" w:hAnsi="宋体" w:cs="宋体"/>
          <w:sz w:val="24"/>
          <w:szCs w:val="24"/>
        </w:rPr>
      </w:pPr>
    </w:p>
    <w:p w:rsidR="00E3053E" w:rsidRPr="00FE6C96" w:rsidRDefault="00E3053E">
      <w:pPr>
        <w:tabs>
          <w:tab w:val="left" w:pos="3694"/>
        </w:tabs>
        <w:adjustRightInd w:val="0"/>
        <w:snapToGrid w:val="0"/>
        <w:spacing w:line="360" w:lineRule="auto"/>
        <w:ind w:firstLineChars="200" w:firstLine="482"/>
        <w:rPr>
          <w:rFonts w:ascii="宋体" w:hAnsi="宋体" w:cs="宋体" w:hint="eastAsia"/>
          <w:b/>
          <w:sz w:val="24"/>
          <w:szCs w:val="24"/>
        </w:rPr>
      </w:pPr>
      <w:r w:rsidRPr="00FE6C96">
        <w:rPr>
          <w:rFonts w:ascii="宋体" w:hAnsi="宋体" w:cs="宋体" w:hint="eastAsia"/>
          <w:b/>
          <w:sz w:val="24"/>
          <w:szCs w:val="24"/>
        </w:rPr>
        <w:t>重要提示</w:t>
      </w:r>
    </w:p>
    <w:p w:rsidR="00972BFD" w:rsidRPr="006E16B9" w:rsidRDefault="00F5027B" w:rsidP="00B25E04">
      <w:pPr>
        <w:adjustRightInd w:val="0"/>
        <w:snapToGrid w:val="0"/>
        <w:spacing w:line="360" w:lineRule="auto"/>
        <w:ind w:firstLineChars="200" w:firstLine="480"/>
        <w:rPr>
          <w:rFonts w:ascii="宋体" w:hAnsi="宋体" w:cs="宋体" w:hint="eastAsia"/>
          <w:sz w:val="24"/>
          <w:szCs w:val="24"/>
        </w:rPr>
      </w:pPr>
      <w:r w:rsidRPr="006E16B9">
        <w:rPr>
          <w:rFonts w:ascii="宋体" w:hAnsi="宋体" w:cs="宋体" w:hint="eastAsia"/>
          <w:sz w:val="24"/>
          <w:szCs w:val="24"/>
        </w:rPr>
        <w:t>1、</w:t>
      </w:r>
      <w:r w:rsidR="006E16B9" w:rsidRPr="006E16B9">
        <w:rPr>
          <w:rFonts w:ascii="宋体" w:hAnsi="宋体" w:cs="宋体"/>
          <w:sz w:val="24"/>
          <w:szCs w:val="24"/>
        </w:rPr>
        <w:t>基金管理人承诺以恪尽职守、诚实信用、谨慎勤勉的原则管理和运用基金资产，但不保证本基金一定盈利，也不保证最低收益。当投资人赎回时，所得可能会高于或低于投资人先前所支付的金额。投资人应当认真阅读基金合同、基金招募说明书、基金产品资料概要等信息披露文件，自主判断基金的投资价值，自主做出投资决策，自行承担投资风险。本基金的过往业绩及其净值高低并不预示其未来业绩表现。基金管理人所管理的其他基金的业绩并不构成对本基金业绩表现的保证。基金管理人提醒投资人基金投资的“买者自负”原则，在做出投资决策后，基金运营状况与基金净值变化引致的投资风险，由投资人自行负担。</w:t>
      </w:r>
    </w:p>
    <w:p w:rsidR="00FE6C96" w:rsidRDefault="00F5027B">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2、投资者欲了解上述基金的详细情况，可登陆基金管理人网站（w</w:t>
      </w:r>
      <w:r>
        <w:rPr>
          <w:rFonts w:ascii="宋体" w:hAnsi="宋体" w:cs="宋体"/>
          <w:sz w:val="24"/>
          <w:szCs w:val="24"/>
        </w:rPr>
        <w:t>ww.yhfund.com.cn</w:t>
      </w:r>
      <w:r>
        <w:rPr>
          <w:rFonts w:ascii="宋体" w:hAnsi="宋体" w:cs="宋体" w:hint="eastAsia"/>
          <w:sz w:val="24"/>
          <w:szCs w:val="24"/>
        </w:rPr>
        <w:t>）查询或者拨打基金管理人的客户服务电话（4</w:t>
      </w:r>
      <w:r>
        <w:rPr>
          <w:rFonts w:ascii="宋体" w:hAnsi="宋体" w:cs="宋体"/>
          <w:sz w:val="24"/>
          <w:szCs w:val="24"/>
        </w:rPr>
        <w:t>00</w:t>
      </w:r>
      <w:r>
        <w:rPr>
          <w:rFonts w:ascii="宋体" w:hAnsi="宋体" w:cs="宋体" w:hint="eastAsia"/>
          <w:sz w:val="24"/>
          <w:szCs w:val="24"/>
        </w:rPr>
        <w:t>-</w:t>
      </w:r>
      <w:r>
        <w:rPr>
          <w:rFonts w:ascii="宋体" w:hAnsi="宋体" w:cs="宋体"/>
          <w:sz w:val="24"/>
          <w:szCs w:val="24"/>
        </w:rPr>
        <w:t>678</w:t>
      </w:r>
      <w:r>
        <w:rPr>
          <w:rFonts w:ascii="宋体" w:hAnsi="宋体" w:cs="宋体" w:hint="eastAsia"/>
          <w:sz w:val="24"/>
          <w:szCs w:val="24"/>
        </w:rPr>
        <w:t>-</w:t>
      </w:r>
      <w:r>
        <w:rPr>
          <w:rFonts w:ascii="宋体" w:hAnsi="宋体" w:cs="宋体"/>
          <w:sz w:val="24"/>
          <w:szCs w:val="24"/>
        </w:rPr>
        <w:t>3333</w:t>
      </w:r>
      <w:r>
        <w:rPr>
          <w:rFonts w:ascii="宋体" w:hAnsi="宋体" w:cs="宋体" w:hint="eastAsia"/>
          <w:sz w:val="24"/>
          <w:szCs w:val="24"/>
        </w:rPr>
        <w:t>）垂询相关事宜。</w:t>
      </w:r>
    </w:p>
    <w:p w:rsidR="00F5027B" w:rsidRDefault="00F5027B">
      <w:pPr>
        <w:adjustRightInd w:val="0"/>
        <w:snapToGrid w:val="0"/>
        <w:spacing w:line="360" w:lineRule="auto"/>
        <w:ind w:firstLineChars="200" w:firstLine="480"/>
        <w:rPr>
          <w:rFonts w:ascii="宋体" w:hAnsi="宋体" w:cs="宋体" w:hint="eastAsia"/>
          <w:sz w:val="24"/>
          <w:szCs w:val="24"/>
        </w:rPr>
      </w:pPr>
    </w:p>
    <w:p w:rsidR="00E3053E" w:rsidRDefault="00E3053E">
      <w:pPr>
        <w:adjustRightInd w:val="0"/>
        <w:snapToGrid w:val="0"/>
        <w:spacing w:line="360" w:lineRule="auto"/>
        <w:ind w:firstLineChars="200" w:firstLine="480"/>
        <w:rPr>
          <w:rFonts w:ascii="宋体" w:hAnsi="宋体" w:cs="宋体"/>
          <w:sz w:val="24"/>
          <w:szCs w:val="24"/>
        </w:rPr>
      </w:pPr>
      <w:r>
        <w:rPr>
          <w:rFonts w:ascii="宋体" w:hAnsi="宋体" w:cs="宋体"/>
          <w:sz w:val="24"/>
          <w:szCs w:val="24"/>
        </w:rPr>
        <w:t>特此公告。</w:t>
      </w:r>
    </w:p>
    <w:p w:rsidR="00FE6C96" w:rsidRDefault="00FE6C96">
      <w:pPr>
        <w:adjustRightInd w:val="0"/>
        <w:snapToGrid w:val="0"/>
        <w:spacing w:line="360" w:lineRule="auto"/>
        <w:ind w:firstLineChars="200" w:firstLine="480"/>
        <w:rPr>
          <w:rFonts w:ascii="宋体" w:hAnsi="宋体" w:cs="宋体" w:hint="eastAsia"/>
          <w:sz w:val="24"/>
          <w:szCs w:val="24"/>
        </w:rPr>
      </w:pPr>
    </w:p>
    <w:p w:rsidR="00876550" w:rsidRDefault="00876550">
      <w:pPr>
        <w:adjustRightInd w:val="0"/>
        <w:snapToGrid w:val="0"/>
        <w:spacing w:line="360" w:lineRule="auto"/>
        <w:ind w:firstLineChars="200" w:firstLine="480"/>
        <w:rPr>
          <w:rFonts w:ascii="宋体" w:hAnsi="宋体"/>
          <w:sz w:val="24"/>
          <w:szCs w:val="24"/>
        </w:rPr>
      </w:pPr>
    </w:p>
    <w:p w:rsidR="00FE6C96" w:rsidRDefault="00FE6C96">
      <w:pPr>
        <w:adjustRightInd w:val="0"/>
        <w:snapToGrid w:val="0"/>
        <w:spacing w:line="360" w:lineRule="auto"/>
        <w:ind w:firstLineChars="200" w:firstLine="480"/>
        <w:rPr>
          <w:rFonts w:ascii="宋体" w:hAnsi="宋体"/>
          <w:sz w:val="24"/>
          <w:szCs w:val="24"/>
        </w:rPr>
      </w:pPr>
    </w:p>
    <w:p w:rsidR="00FE6C96" w:rsidRDefault="00FE6C96">
      <w:pPr>
        <w:adjustRightInd w:val="0"/>
        <w:snapToGrid w:val="0"/>
        <w:spacing w:line="360" w:lineRule="auto"/>
        <w:ind w:firstLineChars="200" w:firstLine="480"/>
        <w:rPr>
          <w:rFonts w:ascii="宋体" w:hAnsi="宋体" w:hint="eastAsia"/>
          <w:sz w:val="24"/>
          <w:szCs w:val="24"/>
        </w:rPr>
      </w:pPr>
    </w:p>
    <w:p w:rsidR="00E3053E" w:rsidRDefault="00E3053E">
      <w:pPr>
        <w:adjustRightInd w:val="0"/>
        <w:snapToGrid w:val="0"/>
        <w:spacing w:line="360" w:lineRule="auto"/>
        <w:ind w:firstLineChars="200" w:firstLine="480"/>
        <w:jc w:val="right"/>
        <w:rPr>
          <w:rFonts w:ascii="宋体" w:hAnsi="宋体"/>
          <w:sz w:val="24"/>
          <w:szCs w:val="24"/>
        </w:rPr>
      </w:pPr>
      <w:r>
        <w:rPr>
          <w:rFonts w:ascii="宋体" w:hAnsi="宋体"/>
          <w:sz w:val="24"/>
          <w:szCs w:val="24"/>
        </w:rPr>
        <w:t>银华基金管理股份有限公司</w:t>
      </w:r>
    </w:p>
    <w:p w:rsidR="00876550" w:rsidRDefault="006E16B9">
      <w:pPr>
        <w:adjustRightInd w:val="0"/>
        <w:snapToGrid w:val="0"/>
        <w:spacing w:line="360" w:lineRule="auto"/>
        <w:ind w:firstLineChars="200" w:firstLine="480"/>
        <w:jc w:val="right"/>
        <w:rPr>
          <w:rFonts w:ascii="宋体" w:hAnsi="宋体"/>
          <w:sz w:val="24"/>
          <w:szCs w:val="24"/>
        </w:rPr>
      </w:pPr>
      <w:r>
        <w:rPr>
          <w:rFonts w:ascii="宋体" w:hAnsi="宋体"/>
          <w:sz w:val="24"/>
          <w:szCs w:val="24"/>
        </w:rPr>
        <w:t>202</w:t>
      </w:r>
      <w:r>
        <w:rPr>
          <w:rFonts w:ascii="宋体" w:hAnsi="宋体" w:hint="eastAsia"/>
          <w:sz w:val="24"/>
          <w:szCs w:val="24"/>
        </w:rPr>
        <w:t>4</w:t>
      </w:r>
      <w:r w:rsidR="00E3053E">
        <w:rPr>
          <w:rFonts w:ascii="宋体" w:hAnsi="宋体"/>
          <w:sz w:val="24"/>
          <w:szCs w:val="24"/>
        </w:rPr>
        <w:t>年</w:t>
      </w:r>
      <w:r w:rsidR="003A3171">
        <w:rPr>
          <w:rFonts w:ascii="宋体" w:hAnsi="宋体"/>
          <w:sz w:val="24"/>
          <w:szCs w:val="24"/>
        </w:rPr>
        <w:t>11</w:t>
      </w:r>
      <w:r w:rsidR="00E3053E">
        <w:rPr>
          <w:rFonts w:ascii="宋体" w:hAnsi="宋体"/>
          <w:sz w:val="24"/>
          <w:szCs w:val="24"/>
        </w:rPr>
        <w:t>月</w:t>
      </w:r>
      <w:r w:rsidR="003A3171">
        <w:rPr>
          <w:rFonts w:ascii="宋体" w:hAnsi="宋体" w:hint="eastAsia"/>
          <w:sz w:val="24"/>
          <w:szCs w:val="24"/>
        </w:rPr>
        <w:t>1</w:t>
      </w:r>
      <w:r w:rsidR="003A3171">
        <w:rPr>
          <w:rFonts w:ascii="宋体" w:hAnsi="宋体"/>
          <w:sz w:val="24"/>
          <w:szCs w:val="24"/>
        </w:rPr>
        <w:t>8</w:t>
      </w:r>
      <w:r w:rsidR="00E3053E">
        <w:rPr>
          <w:rFonts w:ascii="宋体" w:hAnsi="宋体"/>
          <w:sz w:val="24"/>
          <w:szCs w:val="24"/>
        </w:rPr>
        <w:t>日</w:t>
      </w:r>
    </w:p>
    <w:p w:rsidR="00805FC5" w:rsidRPr="00756E87" w:rsidRDefault="00D256A6" w:rsidP="00D256A6">
      <w:pPr>
        <w:adjustRightInd w:val="0"/>
        <w:snapToGrid w:val="0"/>
        <w:spacing w:line="360" w:lineRule="auto"/>
        <w:jc w:val="left"/>
        <w:rPr>
          <w:rFonts w:ascii="宋体" w:hAnsi="宋体" w:hint="eastAsia"/>
          <w:b/>
          <w:sz w:val="24"/>
          <w:szCs w:val="24"/>
        </w:rPr>
      </w:pPr>
      <w:r w:rsidRPr="00756E87">
        <w:rPr>
          <w:rFonts w:ascii="宋体" w:hAnsi="宋体" w:hint="eastAsia"/>
          <w:b/>
          <w:sz w:val="24"/>
          <w:szCs w:val="24"/>
        </w:rPr>
        <w:t xml:space="preserve"> </w:t>
      </w:r>
    </w:p>
    <w:p w:rsidR="00FE6C96" w:rsidRDefault="00FE6C96" w:rsidP="00805FC5">
      <w:pPr>
        <w:adjustRightInd w:val="0"/>
        <w:snapToGrid w:val="0"/>
        <w:spacing w:line="360" w:lineRule="auto"/>
        <w:ind w:firstLineChars="200" w:firstLine="480"/>
        <w:jc w:val="left"/>
        <w:rPr>
          <w:rFonts w:ascii="宋体" w:hAnsi="宋体"/>
          <w:sz w:val="24"/>
          <w:szCs w:val="24"/>
        </w:rPr>
      </w:pPr>
    </w:p>
    <w:p w:rsidR="00527A05" w:rsidRPr="00182CD3" w:rsidRDefault="00527A05" w:rsidP="00737583">
      <w:pPr>
        <w:adjustRightInd w:val="0"/>
        <w:snapToGrid w:val="0"/>
        <w:spacing w:line="360" w:lineRule="auto"/>
        <w:jc w:val="left"/>
        <w:rPr>
          <w:rFonts w:ascii="宋体" w:hAnsi="宋体" w:hint="eastAsia"/>
          <w:sz w:val="24"/>
          <w:szCs w:val="24"/>
        </w:rPr>
      </w:pPr>
    </w:p>
    <w:sectPr w:rsidR="00527A05" w:rsidRPr="00182CD3">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45B" w:rsidRDefault="00B3045B">
      <w:r>
        <w:separator/>
      </w:r>
    </w:p>
  </w:endnote>
  <w:endnote w:type="continuationSeparator" w:id="0">
    <w:p w:rsidR="00B3045B" w:rsidRDefault="00B30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53E" w:rsidRDefault="00E3053E">
    <w:pPr>
      <w:pStyle w:val="ac"/>
      <w:framePr w:wrap="around" w:vAnchor="text" w:hAnchor="margin" w:xAlign="center" w:y="1"/>
      <w:rPr>
        <w:rStyle w:val="af5"/>
      </w:rPr>
    </w:pPr>
    <w:r>
      <w:fldChar w:fldCharType="begin"/>
    </w:r>
    <w:r>
      <w:rPr>
        <w:rStyle w:val="af5"/>
      </w:rPr>
      <w:instrText xml:space="preserve">PAGE  </w:instrText>
    </w:r>
    <w:r>
      <w:fldChar w:fldCharType="end"/>
    </w:r>
  </w:p>
  <w:p w:rsidR="00E3053E" w:rsidRDefault="00E3053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53E" w:rsidRDefault="00E3053E">
    <w:pPr>
      <w:pStyle w:val="ac"/>
      <w:framePr w:wrap="around" w:vAnchor="text" w:hAnchor="margin" w:xAlign="center" w:y="1"/>
      <w:rPr>
        <w:rStyle w:val="af5"/>
      </w:rPr>
    </w:pPr>
    <w:r>
      <w:fldChar w:fldCharType="begin"/>
    </w:r>
    <w:r>
      <w:rPr>
        <w:rStyle w:val="af5"/>
      </w:rPr>
      <w:instrText xml:space="preserve">PAGE  </w:instrText>
    </w:r>
    <w:r>
      <w:fldChar w:fldCharType="separate"/>
    </w:r>
    <w:r w:rsidR="00414CF7">
      <w:rPr>
        <w:rStyle w:val="af5"/>
        <w:noProof/>
      </w:rPr>
      <w:t>1</w:t>
    </w:r>
    <w:r>
      <w:fldChar w:fldCharType="end"/>
    </w:r>
  </w:p>
  <w:p w:rsidR="00E3053E" w:rsidRDefault="00E3053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45B" w:rsidRDefault="00B3045B">
      <w:r>
        <w:separator/>
      </w:r>
    </w:p>
  </w:footnote>
  <w:footnote w:type="continuationSeparator" w:id="0">
    <w:p w:rsidR="00B3045B" w:rsidRDefault="00B304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3F0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AD8"/>
    <w:rsid w:val="00003582"/>
    <w:rsid w:val="0000610F"/>
    <w:rsid w:val="00006221"/>
    <w:rsid w:val="00006635"/>
    <w:rsid w:val="0001150F"/>
    <w:rsid w:val="000133C0"/>
    <w:rsid w:val="000162F1"/>
    <w:rsid w:val="00016E7E"/>
    <w:rsid w:val="00020A00"/>
    <w:rsid w:val="00027A31"/>
    <w:rsid w:val="00027D90"/>
    <w:rsid w:val="00031207"/>
    <w:rsid w:val="00032C39"/>
    <w:rsid w:val="00034198"/>
    <w:rsid w:val="00035519"/>
    <w:rsid w:val="000355E2"/>
    <w:rsid w:val="00035D2C"/>
    <w:rsid w:val="00035FEF"/>
    <w:rsid w:val="00036452"/>
    <w:rsid w:val="000376D8"/>
    <w:rsid w:val="00037CC3"/>
    <w:rsid w:val="000419A1"/>
    <w:rsid w:val="000430BC"/>
    <w:rsid w:val="00044744"/>
    <w:rsid w:val="00044D2A"/>
    <w:rsid w:val="00045BDD"/>
    <w:rsid w:val="0004600E"/>
    <w:rsid w:val="0004627A"/>
    <w:rsid w:val="00047A1A"/>
    <w:rsid w:val="000543E4"/>
    <w:rsid w:val="000543E5"/>
    <w:rsid w:val="00054E50"/>
    <w:rsid w:val="000558AB"/>
    <w:rsid w:val="0005593F"/>
    <w:rsid w:val="00056159"/>
    <w:rsid w:val="000568E1"/>
    <w:rsid w:val="00062BC6"/>
    <w:rsid w:val="000634B2"/>
    <w:rsid w:val="000651F2"/>
    <w:rsid w:val="0006719F"/>
    <w:rsid w:val="000673C4"/>
    <w:rsid w:val="00067F54"/>
    <w:rsid w:val="00070241"/>
    <w:rsid w:val="00070ED3"/>
    <w:rsid w:val="000710AD"/>
    <w:rsid w:val="0007336F"/>
    <w:rsid w:val="0007395A"/>
    <w:rsid w:val="00073BBA"/>
    <w:rsid w:val="00074AD9"/>
    <w:rsid w:val="00075234"/>
    <w:rsid w:val="00076296"/>
    <w:rsid w:val="000768FA"/>
    <w:rsid w:val="000770B2"/>
    <w:rsid w:val="00077473"/>
    <w:rsid w:val="00077AAF"/>
    <w:rsid w:val="00077B1A"/>
    <w:rsid w:val="000806A7"/>
    <w:rsid w:val="0008095B"/>
    <w:rsid w:val="00080CDC"/>
    <w:rsid w:val="000831EE"/>
    <w:rsid w:val="00084E18"/>
    <w:rsid w:val="00084EC5"/>
    <w:rsid w:val="0008596A"/>
    <w:rsid w:val="00085E81"/>
    <w:rsid w:val="000866C2"/>
    <w:rsid w:val="00092C50"/>
    <w:rsid w:val="00094A89"/>
    <w:rsid w:val="00095AB4"/>
    <w:rsid w:val="000973EE"/>
    <w:rsid w:val="00097712"/>
    <w:rsid w:val="000978F5"/>
    <w:rsid w:val="000A08C7"/>
    <w:rsid w:val="000A1378"/>
    <w:rsid w:val="000A226C"/>
    <w:rsid w:val="000A3A14"/>
    <w:rsid w:val="000A552E"/>
    <w:rsid w:val="000A5E75"/>
    <w:rsid w:val="000A6BE0"/>
    <w:rsid w:val="000B01E9"/>
    <w:rsid w:val="000B281E"/>
    <w:rsid w:val="000B4630"/>
    <w:rsid w:val="000C1707"/>
    <w:rsid w:val="000C4524"/>
    <w:rsid w:val="000C5807"/>
    <w:rsid w:val="000C58D3"/>
    <w:rsid w:val="000C5DD3"/>
    <w:rsid w:val="000C65DA"/>
    <w:rsid w:val="000D0E61"/>
    <w:rsid w:val="000D1B4B"/>
    <w:rsid w:val="000D1BDC"/>
    <w:rsid w:val="000D3957"/>
    <w:rsid w:val="000D49D0"/>
    <w:rsid w:val="000D4F1B"/>
    <w:rsid w:val="000E27EF"/>
    <w:rsid w:val="000E288D"/>
    <w:rsid w:val="000E37C8"/>
    <w:rsid w:val="000E5C09"/>
    <w:rsid w:val="000E5CAA"/>
    <w:rsid w:val="000E7095"/>
    <w:rsid w:val="000F0BF3"/>
    <w:rsid w:val="000F1FEA"/>
    <w:rsid w:val="000F2F5D"/>
    <w:rsid w:val="000F3CA1"/>
    <w:rsid w:val="000F50D9"/>
    <w:rsid w:val="000F52E7"/>
    <w:rsid w:val="000F5914"/>
    <w:rsid w:val="000F677B"/>
    <w:rsid w:val="000F7324"/>
    <w:rsid w:val="0010059A"/>
    <w:rsid w:val="00100ACB"/>
    <w:rsid w:val="0010114B"/>
    <w:rsid w:val="00101697"/>
    <w:rsid w:val="0010233B"/>
    <w:rsid w:val="001031CD"/>
    <w:rsid w:val="00103D23"/>
    <w:rsid w:val="00103EA5"/>
    <w:rsid w:val="001046AD"/>
    <w:rsid w:val="001105B0"/>
    <w:rsid w:val="00110CA1"/>
    <w:rsid w:val="001173C2"/>
    <w:rsid w:val="001203B6"/>
    <w:rsid w:val="001227D2"/>
    <w:rsid w:val="0012445D"/>
    <w:rsid w:val="0012493E"/>
    <w:rsid w:val="00126539"/>
    <w:rsid w:val="00127C71"/>
    <w:rsid w:val="0013230F"/>
    <w:rsid w:val="00133A83"/>
    <w:rsid w:val="00134710"/>
    <w:rsid w:val="0014216F"/>
    <w:rsid w:val="00144910"/>
    <w:rsid w:val="00154A29"/>
    <w:rsid w:val="001553C4"/>
    <w:rsid w:val="00155548"/>
    <w:rsid w:val="00155550"/>
    <w:rsid w:val="00156EFB"/>
    <w:rsid w:val="001607F9"/>
    <w:rsid w:val="00163611"/>
    <w:rsid w:val="0016372E"/>
    <w:rsid w:val="001673DC"/>
    <w:rsid w:val="001678E7"/>
    <w:rsid w:val="001709A2"/>
    <w:rsid w:val="00170E99"/>
    <w:rsid w:val="001747A5"/>
    <w:rsid w:val="00174905"/>
    <w:rsid w:val="00177AA2"/>
    <w:rsid w:val="001800C4"/>
    <w:rsid w:val="001802F7"/>
    <w:rsid w:val="0018283F"/>
    <w:rsid w:val="00182C53"/>
    <w:rsid w:val="00182CD3"/>
    <w:rsid w:val="001847FB"/>
    <w:rsid w:val="00190138"/>
    <w:rsid w:val="00190815"/>
    <w:rsid w:val="00191B97"/>
    <w:rsid w:val="00194E4B"/>
    <w:rsid w:val="00194E9C"/>
    <w:rsid w:val="00195C77"/>
    <w:rsid w:val="001A0643"/>
    <w:rsid w:val="001A0723"/>
    <w:rsid w:val="001A1DDC"/>
    <w:rsid w:val="001A3F77"/>
    <w:rsid w:val="001A6BB0"/>
    <w:rsid w:val="001A7F66"/>
    <w:rsid w:val="001B157E"/>
    <w:rsid w:val="001B2574"/>
    <w:rsid w:val="001B4AC0"/>
    <w:rsid w:val="001B68F4"/>
    <w:rsid w:val="001C1192"/>
    <w:rsid w:val="001C2990"/>
    <w:rsid w:val="001C36AA"/>
    <w:rsid w:val="001C429D"/>
    <w:rsid w:val="001D19C6"/>
    <w:rsid w:val="001D27E9"/>
    <w:rsid w:val="001D4FB7"/>
    <w:rsid w:val="001D540E"/>
    <w:rsid w:val="001D6C09"/>
    <w:rsid w:val="001D6D60"/>
    <w:rsid w:val="001D79E3"/>
    <w:rsid w:val="001D7F63"/>
    <w:rsid w:val="001E169F"/>
    <w:rsid w:val="001E1C24"/>
    <w:rsid w:val="001E31A1"/>
    <w:rsid w:val="001E36BE"/>
    <w:rsid w:val="001E4785"/>
    <w:rsid w:val="001E51A1"/>
    <w:rsid w:val="001E56D8"/>
    <w:rsid w:val="001E67FE"/>
    <w:rsid w:val="001F032F"/>
    <w:rsid w:val="001F0D23"/>
    <w:rsid w:val="001F0FD4"/>
    <w:rsid w:val="001F22E9"/>
    <w:rsid w:val="001F429C"/>
    <w:rsid w:val="001F571D"/>
    <w:rsid w:val="001F61DF"/>
    <w:rsid w:val="002001A3"/>
    <w:rsid w:val="002009A7"/>
    <w:rsid w:val="00200FC4"/>
    <w:rsid w:val="00203BCF"/>
    <w:rsid w:val="00204D6E"/>
    <w:rsid w:val="00212ACB"/>
    <w:rsid w:val="0021302A"/>
    <w:rsid w:val="0021305D"/>
    <w:rsid w:val="00213514"/>
    <w:rsid w:val="002143F2"/>
    <w:rsid w:val="00214A5F"/>
    <w:rsid w:val="0021600B"/>
    <w:rsid w:val="0021645E"/>
    <w:rsid w:val="00222D7B"/>
    <w:rsid w:val="0022347B"/>
    <w:rsid w:val="002238F7"/>
    <w:rsid w:val="00234A32"/>
    <w:rsid w:val="002375DC"/>
    <w:rsid w:val="00237AA7"/>
    <w:rsid w:val="00241CCC"/>
    <w:rsid w:val="002450D7"/>
    <w:rsid w:val="002553B6"/>
    <w:rsid w:val="00256133"/>
    <w:rsid w:val="00256872"/>
    <w:rsid w:val="00262D57"/>
    <w:rsid w:val="00263EC6"/>
    <w:rsid w:val="00265029"/>
    <w:rsid w:val="002659CE"/>
    <w:rsid w:val="00267713"/>
    <w:rsid w:val="002700C1"/>
    <w:rsid w:val="00273B43"/>
    <w:rsid w:val="002747BD"/>
    <w:rsid w:val="00274A42"/>
    <w:rsid w:val="00276248"/>
    <w:rsid w:val="002775AF"/>
    <w:rsid w:val="00281337"/>
    <w:rsid w:val="002829C6"/>
    <w:rsid w:val="00284DAF"/>
    <w:rsid w:val="0028513A"/>
    <w:rsid w:val="00290DE4"/>
    <w:rsid w:val="00294E42"/>
    <w:rsid w:val="00294F58"/>
    <w:rsid w:val="002962D9"/>
    <w:rsid w:val="00297377"/>
    <w:rsid w:val="002A12D9"/>
    <w:rsid w:val="002A2EB8"/>
    <w:rsid w:val="002A2F21"/>
    <w:rsid w:val="002B11B9"/>
    <w:rsid w:val="002B2702"/>
    <w:rsid w:val="002B50F1"/>
    <w:rsid w:val="002B5874"/>
    <w:rsid w:val="002B68A7"/>
    <w:rsid w:val="002B71EE"/>
    <w:rsid w:val="002B737E"/>
    <w:rsid w:val="002C09A8"/>
    <w:rsid w:val="002C19FE"/>
    <w:rsid w:val="002C34F5"/>
    <w:rsid w:val="002C461C"/>
    <w:rsid w:val="002C46A3"/>
    <w:rsid w:val="002C6180"/>
    <w:rsid w:val="002C7E4D"/>
    <w:rsid w:val="002D1387"/>
    <w:rsid w:val="002D35BB"/>
    <w:rsid w:val="002D366A"/>
    <w:rsid w:val="002D5A22"/>
    <w:rsid w:val="002D647E"/>
    <w:rsid w:val="002E50FA"/>
    <w:rsid w:val="002E61AB"/>
    <w:rsid w:val="002F035A"/>
    <w:rsid w:val="002F42E3"/>
    <w:rsid w:val="002F49E2"/>
    <w:rsid w:val="002F53F9"/>
    <w:rsid w:val="00300DD2"/>
    <w:rsid w:val="00304F39"/>
    <w:rsid w:val="00305E70"/>
    <w:rsid w:val="003060C2"/>
    <w:rsid w:val="00306606"/>
    <w:rsid w:val="00307875"/>
    <w:rsid w:val="00307D17"/>
    <w:rsid w:val="003120C4"/>
    <w:rsid w:val="00314B33"/>
    <w:rsid w:val="00316E6E"/>
    <w:rsid w:val="00317F6A"/>
    <w:rsid w:val="00320A4D"/>
    <w:rsid w:val="00320B69"/>
    <w:rsid w:val="00323066"/>
    <w:rsid w:val="0032514A"/>
    <w:rsid w:val="003275C1"/>
    <w:rsid w:val="003303C1"/>
    <w:rsid w:val="00330D46"/>
    <w:rsid w:val="00332D68"/>
    <w:rsid w:val="0033343A"/>
    <w:rsid w:val="00336451"/>
    <w:rsid w:val="003367C6"/>
    <w:rsid w:val="003379B4"/>
    <w:rsid w:val="00337C00"/>
    <w:rsid w:val="00337DCC"/>
    <w:rsid w:val="00340717"/>
    <w:rsid w:val="003428AF"/>
    <w:rsid w:val="00342B2A"/>
    <w:rsid w:val="003441D8"/>
    <w:rsid w:val="00345809"/>
    <w:rsid w:val="00345D11"/>
    <w:rsid w:val="0034627E"/>
    <w:rsid w:val="00347AF2"/>
    <w:rsid w:val="00350531"/>
    <w:rsid w:val="003506D3"/>
    <w:rsid w:val="003519BA"/>
    <w:rsid w:val="00353A0A"/>
    <w:rsid w:val="003542A7"/>
    <w:rsid w:val="00355EF7"/>
    <w:rsid w:val="003566EC"/>
    <w:rsid w:val="0035740A"/>
    <w:rsid w:val="00360B54"/>
    <w:rsid w:val="003612B3"/>
    <w:rsid w:val="003636F4"/>
    <w:rsid w:val="003655EC"/>
    <w:rsid w:val="003704F8"/>
    <w:rsid w:val="00370E15"/>
    <w:rsid w:val="003715E8"/>
    <w:rsid w:val="00371B0B"/>
    <w:rsid w:val="00372409"/>
    <w:rsid w:val="00372832"/>
    <w:rsid w:val="00373545"/>
    <w:rsid w:val="00374317"/>
    <w:rsid w:val="00375227"/>
    <w:rsid w:val="00375959"/>
    <w:rsid w:val="003818C3"/>
    <w:rsid w:val="00382428"/>
    <w:rsid w:val="003842BB"/>
    <w:rsid w:val="0038442D"/>
    <w:rsid w:val="00384FEB"/>
    <w:rsid w:val="00385A48"/>
    <w:rsid w:val="00385DA6"/>
    <w:rsid w:val="0038762F"/>
    <w:rsid w:val="0039065B"/>
    <w:rsid w:val="00391FE7"/>
    <w:rsid w:val="003938F2"/>
    <w:rsid w:val="003953CD"/>
    <w:rsid w:val="0039771A"/>
    <w:rsid w:val="003A0F75"/>
    <w:rsid w:val="003A1329"/>
    <w:rsid w:val="003A196E"/>
    <w:rsid w:val="003A3171"/>
    <w:rsid w:val="003A35C4"/>
    <w:rsid w:val="003B22A4"/>
    <w:rsid w:val="003B284B"/>
    <w:rsid w:val="003B29D4"/>
    <w:rsid w:val="003B47EB"/>
    <w:rsid w:val="003B4961"/>
    <w:rsid w:val="003B5146"/>
    <w:rsid w:val="003B6799"/>
    <w:rsid w:val="003B75C7"/>
    <w:rsid w:val="003C0E87"/>
    <w:rsid w:val="003C309A"/>
    <w:rsid w:val="003C6596"/>
    <w:rsid w:val="003C7A98"/>
    <w:rsid w:val="003D0277"/>
    <w:rsid w:val="003D0591"/>
    <w:rsid w:val="003D0747"/>
    <w:rsid w:val="003D66D5"/>
    <w:rsid w:val="003E0124"/>
    <w:rsid w:val="003E0C29"/>
    <w:rsid w:val="003E74A7"/>
    <w:rsid w:val="003F05EF"/>
    <w:rsid w:val="003F135F"/>
    <w:rsid w:val="003F1F4D"/>
    <w:rsid w:val="003F400D"/>
    <w:rsid w:val="003F7BE7"/>
    <w:rsid w:val="004013D4"/>
    <w:rsid w:val="004025D2"/>
    <w:rsid w:val="00402B54"/>
    <w:rsid w:val="004043AD"/>
    <w:rsid w:val="00407204"/>
    <w:rsid w:val="00410A0E"/>
    <w:rsid w:val="004110D0"/>
    <w:rsid w:val="0041269E"/>
    <w:rsid w:val="00414CF7"/>
    <w:rsid w:val="00416103"/>
    <w:rsid w:val="0041616D"/>
    <w:rsid w:val="00416A2B"/>
    <w:rsid w:val="0041730D"/>
    <w:rsid w:val="004201A7"/>
    <w:rsid w:val="00424A0A"/>
    <w:rsid w:val="00426104"/>
    <w:rsid w:val="00426590"/>
    <w:rsid w:val="004309C5"/>
    <w:rsid w:val="004321E3"/>
    <w:rsid w:val="004351CD"/>
    <w:rsid w:val="00441110"/>
    <w:rsid w:val="0044623E"/>
    <w:rsid w:val="004504CB"/>
    <w:rsid w:val="00450AAB"/>
    <w:rsid w:val="004517AF"/>
    <w:rsid w:val="00452108"/>
    <w:rsid w:val="00462610"/>
    <w:rsid w:val="0046331D"/>
    <w:rsid w:val="004640E5"/>
    <w:rsid w:val="00464564"/>
    <w:rsid w:val="00471505"/>
    <w:rsid w:val="0047302B"/>
    <w:rsid w:val="004740BF"/>
    <w:rsid w:val="00474695"/>
    <w:rsid w:val="00484830"/>
    <w:rsid w:val="004866D9"/>
    <w:rsid w:val="00487956"/>
    <w:rsid w:val="00491B9F"/>
    <w:rsid w:val="00493D8B"/>
    <w:rsid w:val="00494A8D"/>
    <w:rsid w:val="00495D29"/>
    <w:rsid w:val="004A1850"/>
    <w:rsid w:val="004A1B96"/>
    <w:rsid w:val="004A485C"/>
    <w:rsid w:val="004A5BA1"/>
    <w:rsid w:val="004A6257"/>
    <w:rsid w:val="004A6B3D"/>
    <w:rsid w:val="004B0AE2"/>
    <w:rsid w:val="004B0D38"/>
    <w:rsid w:val="004B2148"/>
    <w:rsid w:val="004B2764"/>
    <w:rsid w:val="004B60AB"/>
    <w:rsid w:val="004B61CD"/>
    <w:rsid w:val="004B6B20"/>
    <w:rsid w:val="004B7F75"/>
    <w:rsid w:val="004C075A"/>
    <w:rsid w:val="004C2357"/>
    <w:rsid w:val="004C49B6"/>
    <w:rsid w:val="004C5252"/>
    <w:rsid w:val="004D0339"/>
    <w:rsid w:val="004D1F25"/>
    <w:rsid w:val="004D27AC"/>
    <w:rsid w:val="004D2D4E"/>
    <w:rsid w:val="004D36C9"/>
    <w:rsid w:val="004D46F8"/>
    <w:rsid w:val="004E0780"/>
    <w:rsid w:val="004E3FFA"/>
    <w:rsid w:val="004E6602"/>
    <w:rsid w:val="004F5076"/>
    <w:rsid w:val="004F53CC"/>
    <w:rsid w:val="004F61F7"/>
    <w:rsid w:val="00500075"/>
    <w:rsid w:val="00504AB7"/>
    <w:rsid w:val="00510492"/>
    <w:rsid w:val="00513572"/>
    <w:rsid w:val="0051450D"/>
    <w:rsid w:val="00521FED"/>
    <w:rsid w:val="00522C07"/>
    <w:rsid w:val="0052363E"/>
    <w:rsid w:val="00523794"/>
    <w:rsid w:val="00525098"/>
    <w:rsid w:val="00525B98"/>
    <w:rsid w:val="00525F9A"/>
    <w:rsid w:val="00526835"/>
    <w:rsid w:val="0052689D"/>
    <w:rsid w:val="00527A05"/>
    <w:rsid w:val="00527A3A"/>
    <w:rsid w:val="0053022F"/>
    <w:rsid w:val="0053026A"/>
    <w:rsid w:val="00530585"/>
    <w:rsid w:val="0053134A"/>
    <w:rsid w:val="00532779"/>
    <w:rsid w:val="00534816"/>
    <w:rsid w:val="00535324"/>
    <w:rsid w:val="005357FA"/>
    <w:rsid w:val="005358C0"/>
    <w:rsid w:val="00540104"/>
    <w:rsid w:val="00540EFE"/>
    <w:rsid w:val="00544302"/>
    <w:rsid w:val="00544CFE"/>
    <w:rsid w:val="005453AB"/>
    <w:rsid w:val="005466AB"/>
    <w:rsid w:val="0054706E"/>
    <w:rsid w:val="00550674"/>
    <w:rsid w:val="005536CC"/>
    <w:rsid w:val="0055511B"/>
    <w:rsid w:val="00555592"/>
    <w:rsid w:val="00555E8D"/>
    <w:rsid w:val="005577B5"/>
    <w:rsid w:val="00560E5E"/>
    <w:rsid w:val="00561306"/>
    <w:rsid w:val="00562A0A"/>
    <w:rsid w:val="00563F3C"/>
    <w:rsid w:val="00567646"/>
    <w:rsid w:val="00567750"/>
    <w:rsid w:val="0057032D"/>
    <w:rsid w:val="005736CA"/>
    <w:rsid w:val="005751F0"/>
    <w:rsid w:val="00575749"/>
    <w:rsid w:val="005809FB"/>
    <w:rsid w:val="00581325"/>
    <w:rsid w:val="0058235F"/>
    <w:rsid w:val="0058446B"/>
    <w:rsid w:val="00584654"/>
    <w:rsid w:val="00586CDC"/>
    <w:rsid w:val="00591C6A"/>
    <w:rsid w:val="0059219C"/>
    <w:rsid w:val="0059238F"/>
    <w:rsid w:val="00593B4B"/>
    <w:rsid w:val="00593C6A"/>
    <w:rsid w:val="005949BA"/>
    <w:rsid w:val="005A07EE"/>
    <w:rsid w:val="005A1E46"/>
    <w:rsid w:val="005B21D9"/>
    <w:rsid w:val="005B492D"/>
    <w:rsid w:val="005B4EEA"/>
    <w:rsid w:val="005B581B"/>
    <w:rsid w:val="005B6520"/>
    <w:rsid w:val="005B6595"/>
    <w:rsid w:val="005B6B10"/>
    <w:rsid w:val="005B7670"/>
    <w:rsid w:val="005C07A4"/>
    <w:rsid w:val="005C0ADE"/>
    <w:rsid w:val="005C1F92"/>
    <w:rsid w:val="005C2A5B"/>
    <w:rsid w:val="005C49F4"/>
    <w:rsid w:val="005D0BF1"/>
    <w:rsid w:val="005D0D1F"/>
    <w:rsid w:val="005D3115"/>
    <w:rsid w:val="005D4495"/>
    <w:rsid w:val="005E13E7"/>
    <w:rsid w:val="005E3417"/>
    <w:rsid w:val="005E3821"/>
    <w:rsid w:val="005E46EA"/>
    <w:rsid w:val="005E4AA4"/>
    <w:rsid w:val="005F2417"/>
    <w:rsid w:val="005F2649"/>
    <w:rsid w:val="005F2D39"/>
    <w:rsid w:val="005F4A81"/>
    <w:rsid w:val="005F58EA"/>
    <w:rsid w:val="005F6E2A"/>
    <w:rsid w:val="005F7BE0"/>
    <w:rsid w:val="006023EF"/>
    <w:rsid w:val="00602A4B"/>
    <w:rsid w:val="00602A8B"/>
    <w:rsid w:val="00610478"/>
    <w:rsid w:val="00610CF2"/>
    <w:rsid w:val="006114A9"/>
    <w:rsid w:val="00611547"/>
    <w:rsid w:val="00621BB1"/>
    <w:rsid w:val="0062294C"/>
    <w:rsid w:val="006234FE"/>
    <w:rsid w:val="00623966"/>
    <w:rsid w:val="00626376"/>
    <w:rsid w:val="006306E2"/>
    <w:rsid w:val="00632C7A"/>
    <w:rsid w:val="006344A4"/>
    <w:rsid w:val="00634F15"/>
    <w:rsid w:val="00635B2D"/>
    <w:rsid w:val="00636937"/>
    <w:rsid w:val="006370F2"/>
    <w:rsid w:val="006376A0"/>
    <w:rsid w:val="006376EE"/>
    <w:rsid w:val="0064080C"/>
    <w:rsid w:val="00640E68"/>
    <w:rsid w:val="00641405"/>
    <w:rsid w:val="00642266"/>
    <w:rsid w:val="00646384"/>
    <w:rsid w:val="0065335F"/>
    <w:rsid w:val="006536E8"/>
    <w:rsid w:val="006541C3"/>
    <w:rsid w:val="006559EA"/>
    <w:rsid w:val="00656332"/>
    <w:rsid w:val="00660184"/>
    <w:rsid w:val="0066112B"/>
    <w:rsid w:val="00661AFB"/>
    <w:rsid w:val="006654F0"/>
    <w:rsid w:val="006662A8"/>
    <w:rsid w:val="00670359"/>
    <w:rsid w:val="0067149C"/>
    <w:rsid w:val="00673A53"/>
    <w:rsid w:val="00674AC0"/>
    <w:rsid w:val="00676A08"/>
    <w:rsid w:val="00677983"/>
    <w:rsid w:val="00684FC7"/>
    <w:rsid w:val="00690714"/>
    <w:rsid w:val="00691675"/>
    <w:rsid w:val="006946DC"/>
    <w:rsid w:val="00695651"/>
    <w:rsid w:val="006A1B17"/>
    <w:rsid w:val="006A38F0"/>
    <w:rsid w:val="006A3A71"/>
    <w:rsid w:val="006A4708"/>
    <w:rsid w:val="006A579E"/>
    <w:rsid w:val="006A67EA"/>
    <w:rsid w:val="006A7103"/>
    <w:rsid w:val="006B48D1"/>
    <w:rsid w:val="006B5879"/>
    <w:rsid w:val="006B7520"/>
    <w:rsid w:val="006C0354"/>
    <w:rsid w:val="006C0B43"/>
    <w:rsid w:val="006C3532"/>
    <w:rsid w:val="006C424A"/>
    <w:rsid w:val="006C646C"/>
    <w:rsid w:val="006C689C"/>
    <w:rsid w:val="006D0BAB"/>
    <w:rsid w:val="006D103F"/>
    <w:rsid w:val="006D33E0"/>
    <w:rsid w:val="006D40FC"/>
    <w:rsid w:val="006D53A3"/>
    <w:rsid w:val="006E16B9"/>
    <w:rsid w:val="006E1E2D"/>
    <w:rsid w:val="006E36EF"/>
    <w:rsid w:val="006E5814"/>
    <w:rsid w:val="006F11F0"/>
    <w:rsid w:val="006F1911"/>
    <w:rsid w:val="006F405E"/>
    <w:rsid w:val="006F556D"/>
    <w:rsid w:val="00700CDB"/>
    <w:rsid w:val="007012A4"/>
    <w:rsid w:val="00701447"/>
    <w:rsid w:val="00703F3D"/>
    <w:rsid w:val="00705023"/>
    <w:rsid w:val="00705FB5"/>
    <w:rsid w:val="0070667D"/>
    <w:rsid w:val="00722671"/>
    <w:rsid w:val="00723516"/>
    <w:rsid w:val="00731B4B"/>
    <w:rsid w:val="00732379"/>
    <w:rsid w:val="00732BA6"/>
    <w:rsid w:val="0073500D"/>
    <w:rsid w:val="00737583"/>
    <w:rsid w:val="00737B9B"/>
    <w:rsid w:val="00740B34"/>
    <w:rsid w:val="00741332"/>
    <w:rsid w:val="007418A5"/>
    <w:rsid w:val="007436DC"/>
    <w:rsid w:val="00746C26"/>
    <w:rsid w:val="00750BF0"/>
    <w:rsid w:val="007549F2"/>
    <w:rsid w:val="00756E87"/>
    <w:rsid w:val="00760C78"/>
    <w:rsid w:val="007629F1"/>
    <w:rsid w:val="007637FC"/>
    <w:rsid w:val="007658AF"/>
    <w:rsid w:val="007668D7"/>
    <w:rsid w:val="00767ED1"/>
    <w:rsid w:val="00771899"/>
    <w:rsid w:val="0077302C"/>
    <w:rsid w:val="00774CBF"/>
    <w:rsid w:val="00777F47"/>
    <w:rsid w:val="007801C1"/>
    <w:rsid w:val="007804F6"/>
    <w:rsid w:val="00781821"/>
    <w:rsid w:val="00782C3A"/>
    <w:rsid w:val="00783F9D"/>
    <w:rsid w:val="0078425B"/>
    <w:rsid w:val="007872C1"/>
    <w:rsid w:val="00791B3F"/>
    <w:rsid w:val="00794E89"/>
    <w:rsid w:val="00794F93"/>
    <w:rsid w:val="0079512B"/>
    <w:rsid w:val="0079541E"/>
    <w:rsid w:val="007A03AF"/>
    <w:rsid w:val="007A21A3"/>
    <w:rsid w:val="007A4A4E"/>
    <w:rsid w:val="007A6A2E"/>
    <w:rsid w:val="007B0131"/>
    <w:rsid w:val="007B0A9F"/>
    <w:rsid w:val="007B1B8A"/>
    <w:rsid w:val="007B2153"/>
    <w:rsid w:val="007B2E6F"/>
    <w:rsid w:val="007B58EB"/>
    <w:rsid w:val="007B635C"/>
    <w:rsid w:val="007B70FC"/>
    <w:rsid w:val="007C05C6"/>
    <w:rsid w:val="007C1718"/>
    <w:rsid w:val="007C2210"/>
    <w:rsid w:val="007C5EB7"/>
    <w:rsid w:val="007C649D"/>
    <w:rsid w:val="007C687C"/>
    <w:rsid w:val="007C7211"/>
    <w:rsid w:val="007C786F"/>
    <w:rsid w:val="007D62D4"/>
    <w:rsid w:val="007D6718"/>
    <w:rsid w:val="007D6C6D"/>
    <w:rsid w:val="007E6251"/>
    <w:rsid w:val="007F0F4D"/>
    <w:rsid w:val="007F3A30"/>
    <w:rsid w:val="007F3E39"/>
    <w:rsid w:val="007F51D8"/>
    <w:rsid w:val="007F581B"/>
    <w:rsid w:val="008017BB"/>
    <w:rsid w:val="0080446B"/>
    <w:rsid w:val="008044C9"/>
    <w:rsid w:val="0080592F"/>
    <w:rsid w:val="00805FC5"/>
    <w:rsid w:val="00807412"/>
    <w:rsid w:val="00807EFA"/>
    <w:rsid w:val="00812E63"/>
    <w:rsid w:val="008130D7"/>
    <w:rsid w:val="00813953"/>
    <w:rsid w:val="00816D28"/>
    <w:rsid w:val="00816F09"/>
    <w:rsid w:val="008172E7"/>
    <w:rsid w:val="00817DBE"/>
    <w:rsid w:val="0082067B"/>
    <w:rsid w:val="00824BAA"/>
    <w:rsid w:val="00825866"/>
    <w:rsid w:val="00826511"/>
    <w:rsid w:val="0082736E"/>
    <w:rsid w:val="008275C9"/>
    <w:rsid w:val="008327B5"/>
    <w:rsid w:val="00834008"/>
    <w:rsid w:val="0083499F"/>
    <w:rsid w:val="00834F79"/>
    <w:rsid w:val="008368AA"/>
    <w:rsid w:val="00843129"/>
    <w:rsid w:val="0084447D"/>
    <w:rsid w:val="008447FC"/>
    <w:rsid w:val="00844E77"/>
    <w:rsid w:val="008540A5"/>
    <w:rsid w:val="0085426C"/>
    <w:rsid w:val="00855D54"/>
    <w:rsid w:val="00856237"/>
    <w:rsid w:val="00856CBB"/>
    <w:rsid w:val="0086132C"/>
    <w:rsid w:val="00862C31"/>
    <w:rsid w:val="00863230"/>
    <w:rsid w:val="00863448"/>
    <w:rsid w:val="00864758"/>
    <w:rsid w:val="008666C2"/>
    <w:rsid w:val="008670C2"/>
    <w:rsid w:val="00867B75"/>
    <w:rsid w:val="00870B88"/>
    <w:rsid w:val="00873998"/>
    <w:rsid w:val="0087399F"/>
    <w:rsid w:val="00873BDD"/>
    <w:rsid w:val="00873D6F"/>
    <w:rsid w:val="008751A9"/>
    <w:rsid w:val="0087610B"/>
    <w:rsid w:val="00876550"/>
    <w:rsid w:val="00881046"/>
    <w:rsid w:val="00881128"/>
    <w:rsid w:val="0088126B"/>
    <w:rsid w:val="00881469"/>
    <w:rsid w:val="00881DD2"/>
    <w:rsid w:val="00883E43"/>
    <w:rsid w:val="00886638"/>
    <w:rsid w:val="00886C0C"/>
    <w:rsid w:val="00891FF6"/>
    <w:rsid w:val="008937C8"/>
    <w:rsid w:val="008941C4"/>
    <w:rsid w:val="00894CD6"/>
    <w:rsid w:val="008A083F"/>
    <w:rsid w:val="008A5472"/>
    <w:rsid w:val="008A568D"/>
    <w:rsid w:val="008A698A"/>
    <w:rsid w:val="008A6F52"/>
    <w:rsid w:val="008B086A"/>
    <w:rsid w:val="008B1143"/>
    <w:rsid w:val="008B22B1"/>
    <w:rsid w:val="008B3288"/>
    <w:rsid w:val="008B4BDD"/>
    <w:rsid w:val="008B5E7B"/>
    <w:rsid w:val="008C03F3"/>
    <w:rsid w:val="008C16CD"/>
    <w:rsid w:val="008C1C2C"/>
    <w:rsid w:val="008C2087"/>
    <w:rsid w:val="008C24EB"/>
    <w:rsid w:val="008C2D79"/>
    <w:rsid w:val="008D1862"/>
    <w:rsid w:val="008D3652"/>
    <w:rsid w:val="008D4BC7"/>
    <w:rsid w:val="008D4F23"/>
    <w:rsid w:val="008D6673"/>
    <w:rsid w:val="008D6675"/>
    <w:rsid w:val="008D778C"/>
    <w:rsid w:val="008E32F0"/>
    <w:rsid w:val="008E6434"/>
    <w:rsid w:val="008E7FC7"/>
    <w:rsid w:val="008F2258"/>
    <w:rsid w:val="008F3DC3"/>
    <w:rsid w:val="008F50BB"/>
    <w:rsid w:val="008F75EC"/>
    <w:rsid w:val="008F7BF6"/>
    <w:rsid w:val="00900D0A"/>
    <w:rsid w:val="0090171F"/>
    <w:rsid w:val="00905E92"/>
    <w:rsid w:val="009107E2"/>
    <w:rsid w:val="00912A7C"/>
    <w:rsid w:val="00914364"/>
    <w:rsid w:val="0091655B"/>
    <w:rsid w:val="00922430"/>
    <w:rsid w:val="009254ED"/>
    <w:rsid w:val="00925723"/>
    <w:rsid w:val="00926521"/>
    <w:rsid w:val="009269C6"/>
    <w:rsid w:val="00927D61"/>
    <w:rsid w:val="009300B5"/>
    <w:rsid w:val="00932721"/>
    <w:rsid w:val="00934693"/>
    <w:rsid w:val="00935127"/>
    <w:rsid w:val="00935E4F"/>
    <w:rsid w:val="0093692F"/>
    <w:rsid w:val="00936E8A"/>
    <w:rsid w:val="009403A0"/>
    <w:rsid w:val="00942DC3"/>
    <w:rsid w:val="00942F4E"/>
    <w:rsid w:val="009435DB"/>
    <w:rsid w:val="0094390A"/>
    <w:rsid w:val="00951C46"/>
    <w:rsid w:val="00957F45"/>
    <w:rsid w:val="009609C5"/>
    <w:rsid w:val="00964750"/>
    <w:rsid w:val="009652F9"/>
    <w:rsid w:val="00967B6A"/>
    <w:rsid w:val="00970443"/>
    <w:rsid w:val="0097098B"/>
    <w:rsid w:val="00970F69"/>
    <w:rsid w:val="00971F89"/>
    <w:rsid w:val="00972BFD"/>
    <w:rsid w:val="00974A07"/>
    <w:rsid w:val="00975821"/>
    <w:rsid w:val="00976007"/>
    <w:rsid w:val="009775B7"/>
    <w:rsid w:val="00977A69"/>
    <w:rsid w:val="0098216D"/>
    <w:rsid w:val="0098278A"/>
    <w:rsid w:val="00984120"/>
    <w:rsid w:val="00985309"/>
    <w:rsid w:val="00985C27"/>
    <w:rsid w:val="00986B52"/>
    <w:rsid w:val="00986C0F"/>
    <w:rsid w:val="00986D99"/>
    <w:rsid w:val="00990EBA"/>
    <w:rsid w:val="00992287"/>
    <w:rsid w:val="009926E4"/>
    <w:rsid w:val="00992FE5"/>
    <w:rsid w:val="009968BF"/>
    <w:rsid w:val="009A2138"/>
    <w:rsid w:val="009A2691"/>
    <w:rsid w:val="009A3856"/>
    <w:rsid w:val="009A3AA0"/>
    <w:rsid w:val="009A65B9"/>
    <w:rsid w:val="009B091F"/>
    <w:rsid w:val="009B16FB"/>
    <w:rsid w:val="009B1C41"/>
    <w:rsid w:val="009B3D41"/>
    <w:rsid w:val="009B5D83"/>
    <w:rsid w:val="009B6232"/>
    <w:rsid w:val="009B779C"/>
    <w:rsid w:val="009C1E77"/>
    <w:rsid w:val="009C1F8C"/>
    <w:rsid w:val="009C26CC"/>
    <w:rsid w:val="009C3AF9"/>
    <w:rsid w:val="009C60D4"/>
    <w:rsid w:val="009D01DE"/>
    <w:rsid w:val="009D044C"/>
    <w:rsid w:val="009D14CD"/>
    <w:rsid w:val="009D201D"/>
    <w:rsid w:val="009D2AEF"/>
    <w:rsid w:val="009D36AF"/>
    <w:rsid w:val="009D4501"/>
    <w:rsid w:val="009D6715"/>
    <w:rsid w:val="009D6910"/>
    <w:rsid w:val="009E0300"/>
    <w:rsid w:val="009E0A3C"/>
    <w:rsid w:val="009E0D37"/>
    <w:rsid w:val="009E274A"/>
    <w:rsid w:val="009E301E"/>
    <w:rsid w:val="009E38FC"/>
    <w:rsid w:val="009E43EF"/>
    <w:rsid w:val="009E4669"/>
    <w:rsid w:val="009E5870"/>
    <w:rsid w:val="009E5EE4"/>
    <w:rsid w:val="009F2412"/>
    <w:rsid w:val="009F4CD8"/>
    <w:rsid w:val="009F5886"/>
    <w:rsid w:val="009F5B5F"/>
    <w:rsid w:val="009F778F"/>
    <w:rsid w:val="00A029B9"/>
    <w:rsid w:val="00A0433C"/>
    <w:rsid w:val="00A043C4"/>
    <w:rsid w:val="00A05530"/>
    <w:rsid w:val="00A06773"/>
    <w:rsid w:val="00A12E71"/>
    <w:rsid w:val="00A153FC"/>
    <w:rsid w:val="00A20687"/>
    <w:rsid w:val="00A21149"/>
    <w:rsid w:val="00A246FC"/>
    <w:rsid w:val="00A25F9E"/>
    <w:rsid w:val="00A27185"/>
    <w:rsid w:val="00A30B53"/>
    <w:rsid w:val="00A32D62"/>
    <w:rsid w:val="00A32DC2"/>
    <w:rsid w:val="00A37206"/>
    <w:rsid w:val="00A3781B"/>
    <w:rsid w:val="00A41365"/>
    <w:rsid w:val="00A45B03"/>
    <w:rsid w:val="00A50646"/>
    <w:rsid w:val="00A53BF0"/>
    <w:rsid w:val="00A55327"/>
    <w:rsid w:val="00A622E0"/>
    <w:rsid w:val="00A6314C"/>
    <w:rsid w:val="00A66062"/>
    <w:rsid w:val="00A71EDB"/>
    <w:rsid w:val="00A736BF"/>
    <w:rsid w:val="00A74F25"/>
    <w:rsid w:val="00A8048D"/>
    <w:rsid w:val="00A808F0"/>
    <w:rsid w:val="00A81A7B"/>
    <w:rsid w:val="00A833A8"/>
    <w:rsid w:val="00A8392B"/>
    <w:rsid w:val="00A854DB"/>
    <w:rsid w:val="00A85CFA"/>
    <w:rsid w:val="00A90183"/>
    <w:rsid w:val="00A95465"/>
    <w:rsid w:val="00A96007"/>
    <w:rsid w:val="00A97374"/>
    <w:rsid w:val="00AA4F6A"/>
    <w:rsid w:val="00AA5494"/>
    <w:rsid w:val="00AA7D10"/>
    <w:rsid w:val="00AC6176"/>
    <w:rsid w:val="00AC619F"/>
    <w:rsid w:val="00AC7FBE"/>
    <w:rsid w:val="00AD0672"/>
    <w:rsid w:val="00AD0FD3"/>
    <w:rsid w:val="00AD2203"/>
    <w:rsid w:val="00AD43B0"/>
    <w:rsid w:val="00AD440D"/>
    <w:rsid w:val="00AD5005"/>
    <w:rsid w:val="00AD53A4"/>
    <w:rsid w:val="00AD7697"/>
    <w:rsid w:val="00AD792A"/>
    <w:rsid w:val="00AE095D"/>
    <w:rsid w:val="00AE3290"/>
    <w:rsid w:val="00AE7E31"/>
    <w:rsid w:val="00AF3D23"/>
    <w:rsid w:val="00AF3F18"/>
    <w:rsid w:val="00AF48A0"/>
    <w:rsid w:val="00AF4D73"/>
    <w:rsid w:val="00AF6E97"/>
    <w:rsid w:val="00AF762A"/>
    <w:rsid w:val="00AF7E02"/>
    <w:rsid w:val="00B016ED"/>
    <w:rsid w:val="00B04903"/>
    <w:rsid w:val="00B050DE"/>
    <w:rsid w:val="00B056C5"/>
    <w:rsid w:val="00B0628F"/>
    <w:rsid w:val="00B11758"/>
    <w:rsid w:val="00B126B9"/>
    <w:rsid w:val="00B13060"/>
    <w:rsid w:val="00B142BE"/>
    <w:rsid w:val="00B14CA4"/>
    <w:rsid w:val="00B151CA"/>
    <w:rsid w:val="00B1528D"/>
    <w:rsid w:val="00B1537B"/>
    <w:rsid w:val="00B21764"/>
    <w:rsid w:val="00B25E04"/>
    <w:rsid w:val="00B26159"/>
    <w:rsid w:val="00B3045B"/>
    <w:rsid w:val="00B31CF8"/>
    <w:rsid w:val="00B3772F"/>
    <w:rsid w:val="00B41D9D"/>
    <w:rsid w:val="00B45203"/>
    <w:rsid w:val="00B45D1F"/>
    <w:rsid w:val="00B4601E"/>
    <w:rsid w:val="00B46EF9"/>
    <w:rsid w:val="00B51320"/>
    <w:rsid w:val="00B51386"/>
    <w:rsid w:val="00B52861"/>
    <w:rsid w:val="00B54C5F"/>
    <w:rsid w:val="00B5739B"/>
    <w:rsid w:val="00B60066"/>
    <w:rsid w:val="00B60C6C"/>
    <w:rsid w:val="00B60C7D"/>
    <w:rsid w:val="00B716D9"/>
    <w:rsid w:val="00B72D56"/>
    <w:rsid w:val="00B74FD8"/>
    <w:rsid w:val="00B752D6"/>
    <w:rsid w:val="00B7639F"/>
    <w:rsid w:val="00B800E7"/>
    <w:rsid w:val="00B80F0C"/>
    <w:rsid w:val="00B8192B"/>
    <w:rsid w:val="00B81B48"/>
    <w:rsid w:val="00B823AF"/>
    <w:rsid w:val="00B86F83"/>
    <w:rsid w:val="00B90FE8"/>
    <w:rsid w:val="00B93E69"/>
    <w:rsid w:val="00B94382"/>
    <w:rsid w:val="00B96C07"/>
    <w:rsid w:val="00B97666"/>
    <w:rsid w:val="00B97E67"/>
    <w:rsid w:val="00BA4196"/>
    <w:rsid w:val="00BA6064"/>
    <w:rsid w:val="00BA7945"/>
    <w:rsid w:val="00BB6352"/>
    <w:rsid w:val="00BB657C"/>
    <w:rsid w:val="00BC15C5"/>
    <w:rsid w:val="00BC284B"/>
    <w:rsid w:val="00BC2E82"/>
    <w:rsid w:val="00BC4E3F"/>
    <w:rsid w:val="00BC5990"/>
    <w:rsid w:val="00BC5AC6"/>
    <w:rsid w:val="00BD0EDD"/>
    <w:rsid w:val="00BD553F"/>
    <w:rsid w:val="00BD5A21"/>
    <w:rsid w:val="00BD6EF0"/>
    <w:rsid w:val="00BD7C2D"/>
    <w:rsid w:val="00BE18E8"/>
    <w:rsid w:val="00BE1E14"/>
    <w:rsid w:val="00BE2A94"/>
    <w:rsid w:val="00BE500C"/>
    <w:rsid w:val="00BE66FB"/>
    <w:rsid w:val="00BE73E5"/>
    <w:rsid w:val="00BF31A9"/>
    <w:rsid w:val="00BF3306"/>
    <w:rsid w:val="00BF3B36"/>
    <w:rsid w:val="00C0051A"/>
    <w:rsid w:val="00C00B2D"/>
    <w:rsid w:val="00C0125A"/>
    <w:rsid w:val="00C01419"/>
    <w:rsid w:val="00C02FA1"/>
    <w:rsid w:val="00C0328A"/>
    <w:rsid w:val="00C066F4"/>
    <w:rsid w:val="00C0703F"/>
    <w:rsid w:val="00C0752E"/>
    <w:rsid w:val="00C10ED9"/>
    <w:rsid w:val="00C12687"/>
    <w:rsid w:val="00C129A8"/>
    <w:rsid w:val="00C20013"/>
    <w:rsid w:val="00C2002B"/>
    <w:rsid w:val="00C2054E"/>
    <w:rsid w:val="00C20BE2"/>
    <w:rsid w:val="00C22725"/>
    <w:rsid w:val="00C23FC6"/>
    <w:rsid w:val="00C24095"/>
    <w:rsid w:val="00C24255"/>
    <w:rsid w:val="00C268FD"/>
    <w:rsid w:val="00C26AB3"/>
    <w:rsid w:val="00C2707D"/>
    <w:rsid w:val="00C32850"/>
    <w:rsid w:val="00C335FF"/>
    <w:rsid w:val="00C34187"/>
    <w:rsid w:val="00C35017"/>
    <w:rsid w:val="00C352E7"/>
    <w:rsid w:val="00C35E21"/>
    <w:rsid w:val="00C35FE4"/>
    <w:rsid w:val="00C426F9"/>
    <w:rsid w:val="00C42807"/>
    <w:rsid w:val="00C42D6D"/>
    <w:rsid w:val="00C433AA"/>
    <w:rsid w:val="00C43719"/>
    <w:rsid w:val="00C43725"/>
    <w:rsid w:val="00C4437C"/>
    <w:rsid w:val="00C4507F"/>
    <w:rsid w:val="00C4674E"/>
    <w:rsid w:val="00C47203"/>
    <w:rsid w:val="00C52C77"/>
    <w:rsid w:val="00C55F6B"/>
    <w:rsid w:val="00C56A0C"/>
    <w:rsid w:val="00C5794D"/>
    <w:rsid w:val="00C6537A"/>
    <w:rsid w:val="00C676C3"/>
    <w:rsid w:val="00C73A31"/>
    <w:rsid w:val="00C768BE"/>
    <w:rsid w:val="00C76D98"/>
    <w:rsid w:val="00C778FD"/>
    <w:rsid w:val="00C82E26"/>
    <w:rsid w:val="00C83191"/>
    <w:rsid w:val="00C83792"/>
    <w:rsid w:val="00C8465E"/>
    <w:rsid w:val="00C86C55"/>
    <w:rsid w:val="00C87559"/>
    <w:rsid w:val="00C923D0"/>
    <w:rsid w:val="00C9269A"/>
    <w:rsid w:val="00C928BA"/>
    <w:rsid w:val="00C94FF2"/>
    <w:rsid w:val="00C96D6A"/>
    <w:rsid w:val="00C97579"/>
    <w:rsid w:val="00CA0D6A"/>
    <w:rsid w:val="00CA1AAC"/>
    <w:rsid w:val="00CA2496"/>
    <w:rsid w:val="00CA5406"/>
    <w:rsid w:val="00CA6B2E"/>
    <w:rsid w:val="00CA76D2"/>
    <w:rsid w:val="00CB2394"/>
    <w:rsid w:val="00CB3253"/>
    <w:rsid w:val="00CB7F8A"/>
    <w:rsid w:val="00CC4153"/>
    <w:rsid w:val="00CC49FA"/>
    <w:rsid w:val="00CC4FE7"/>
    <w:rsid w:val="00CC52A5"/>
    <w:rsid w:val="00CD0D8B"/>
    <w:rsid w:val="00CD1A14"/>
    <w:rsid w:val="00CD30EA"/>
    <w:rsid w:val="00CD3BB1"/>
    <w:rsid w:val="00CE32A9"/>
    <w:rsid w:val="00CE3544"/>
    <w:rsid w:val="00CE403D"/>
    <w:rsid w:val="00CE4858"/>
    <w:rsid w:val="00CE4CC2"/>
    <w:rsid w:val="00CE6FFC"/>
    <w:rsid w:val="00CE6FFD"/>
    <w:rsid w:val="00CE709A"/>
    <w:rsid w:val="00CE73F0"/>
    <w:rsid w:val="00CF2779"/>
    <w:rsid w:val="00CF2D92"/>
    <w:rsid w:val="00CF2EE4"/>
    <w:rsid w:val="00CF3F1B"/>
    <w:rsid w:val="00CF4E22"/>
    <w:rsid w:val="00CF5579"/>
    <w:rsid w:val="00CF5B73"/>
    <w:rsid w:val="00CF63C6"/>
    <w:rsid w:val="00CF6EEE"/>
    <w:rsid w:val="00CF7B4B"/>
    <w:rsid w:val="00D0061D"/>
    <w:rsid w:val="00D00761"/>
    <w:rsid w:val="00D01A9A"/>
    <w:rsid w:val="00D04A20"/>
    <w:rsid w:val="00D05FC4"/>
    <w:rsid w:val="00D07CFC"/>
    <w:rsid w:val="00D137D3"/>
    <w:rsid w:val="00D15E1F"/>
    <w:rsid w:val="00D15EBB"/>
    <w:rsid w:val="00D203CF"/>
    <w:rsid w:val="00D21882"/>
    <w:rsid w:val="00D2246B"/>
    <w:rsid w:val="00D22A50"/>
    <w:rsid w:val="00D23250"/>
    <w:rsid w:val="00D2527D"/>
    <w:rsid w:val="00D256A6"/>
    <w:rsid w:val="00D25D75"/>
    <w:rsid w:val="00D263EA"/>
    <w:rsid w:val="00D272C4"/>
    <w:rsid w:val="00D30404"/>
    <w:rsid w:val="00D36811"/>
    <w:rsid w:val="00D41BC5"/>
    <w:rsid w:val="00D42B14"/>
    <w:rsid w:val="00D45FD6"/>
    <w:rsid w:val="00D46204"/>
    <w:rsid w:val="00D46BA7"/>
    <w:rsid w:val="00D506F6"/>
    <w:rsid w:val="00D51C67"/>
    <w:rsid w:val="00D522A4"/>
    <w:rsid w:val="00D54FFD"/>
    <w:rsid w:val="00D56D37"/>
    <w:rsid w:val="00D57817"/>
    <w:rsid w:val="00D57C8D"/>
    <w:rsid w:val="00D60D91"/>
    <w:rsid w:val="00D63DF8"/>
    <w:rsid w:val="00D64129"/>
    <w:rsid w:val="00D64429"/>
    <w:rsid w:val="00D64E40"/>
    <w:rsid w:val="00D653E4"/>
    <w:rsid w:val="00D66180"/>
    <w:rsid w:val="00D70414"/>
    <w:rsid w:val="00D70460"/>
    <w:rsid w:val="00D7139E"/>
    <w:rsid w:val="00D716AA"/>
    <w:rsid w:val="00D7219D"/>
    <w:rsid w:val="00D72C6E"/>
    <w:rsid w:val="00D7701B"/>
    <w:rsid w:val="00D80DF2"/>
    <w:rsid w:val="00D811C7"/>
    <w:rsid w:val="00D82366"/>
    <w:rsid w:val="00D82B91"/>
    <w:rsid w:val="00D83DB2"/>
    <w:rsid w:val="00D84D6B"/>
    <w:rsid w:val="00D85FE2"/>
    <w:rsid w:val="00D86867"/>
    <w:rsid w:val="00D86F49"/>
    <w:rsid w:val="00D86F9D"/>
    <w:rsid w:val="00D87136"/>
    <w:rsid w:val="00D90426"/>
    <w:rsid w:val="00D9170A"/>
    <w:rsid w:val="00D91EF7"/>
    <w:rsid w:val="00D946EB"/>
    <w:rsid w:val="00D96DF5"/>
    <w:rsid w:val="00D97CD6"/>
    <w:rsid w:val="00DA167E"/>
    <w:rsid w:val="00DA330E"/>
    <w:rsid w:val="00DA3609"/>
    <w:rsid w:val="00DA429F"/>
    <w:rsid w:val="00DA4639"/>
    <w:rsid w:val="00DA74F9"/>
    <w:rsid w:val="00DA7EF9"/>
    <w:rsid w:val="00DB4A84"/>
    <w:rsid w:val="00DB50D9"/>
    <w:rsid w:val="00DB5654"/>
    <w:rsid w:val="00DB5C87"/>
    <w:rsid w:val="00DB6148"/>
    <w:rsid w:val="00DB720C"/>
    <w:rsid w:val="00DC13AF"/>
    <w:rsid w:val="00DC23D9"/>
    <w:rsid w:val="00DC28ED"/>
    <w:rsid w:val="00DC6CDC"/>
    <w:rsid w:val="00DC7E53"/>
    <w:rsid w:val="00DD2C16"/>
    <w:rsid w:val="00DD41EA"/>
    <w:rsid w:val="00DD4EAA"/>
    <w:rsid w:val="00DD4F21"/>
    <w:rsid w:val="00DD715B"/>
    <w:rsid w:val="00DE0BB0"/>
    <w:rsid w:val="00DE0CE6"/>
    <w:rsid w:val="00DE1257"/>
    <w:rsid w:val="00DE4D96"/>
    <w:rsid w:val="00DE6ED1"/>
    <w:rsid w:val="00DE7CA6"/>
    <w:rsid w:val="00DF1131"/>
    <w:rsid w:val="00DF19E4"/>
    <w:rsid w:val="00DF356C"/>
    <w:rsid w:val="00DF4623"/>
    <w:rsid w:val="00DF5097"/>
    <w:rsid w:val="00DF5536"/>
    <w:rsid w:val="00DF69E0"/>
    <w:rsid w:val="00E00575"/>
    <w:rsid w:val="00E02F2B"/>
    <w:rsid w:val="00E06246"/>
    <w:rsid w:val="00E12EB2"/>
    <w:rsid w:val="00E12F0B"/>
    <w:rsid w:val="00E132EE"/>
    <w:rsid w:val="00E201E5"/>
    <w:rsid w:val="00E20506"/>
    <w:rsid w:val="00E21566"/>
    <w:rsid w:val="00E232F1"/>
    <w:rsid w:val="00E23E7B"/>
    <w:rsid w:val="00E30406"/>
    <w:rsid w:val="00E3053E"/>
    <w:rsid w:val="00E3138B"/>
    <w:rsid w:val="00E31F5B"/>
    <w:rsid w:val="00E32D4C"/>
    <w:rsid w:val="00E343E6"/>
    <w:rsid w:val="00E358BD"/>
    <w:rsid w:val="00E37766"/>
    <w:rsid w:val="00E43958"/>
    <w:rsid w:val="00E4694D"/>
    <w:rsid w:val="00E47405"/>
    <w:rsid w:val="00E50AE2"/>
    <w:rsid w:val="00E52AE1"/>
    <w:rsid w:val="00E53529"/>
    <w:rsid w:val="00E5382E"/>
    <w:rsid w:val="00E55682"/>
    <w:rsid w:val="00E563A9"/>
    <w:rsid w:val="00E571F7"/>
    <w:rsid w:val="00E5775B"/>
    <w:rsid w:val="00E60F1B"/>
    <w:rsid w:val="00E61613"/>
    <w:rsid w:val="00E61A94"/>
    <w:rsid w:val="00E61E17"/>
    <w:rsid w:val="00E625B1"/>
    <w:rsid w:val="00E635F8"/>
    <w:rsid w:val="00E65C87"/>
    <w:rsid w:val="00E66B52"/>
    <w:rsid w:val="00E67BEB"/>
    <w:rsid w:val="00E70252"/>
    <w:rsid w:val="00E71F0A"/>
    <w:rsid w:val="00E72968"/>
    <w:rsid w:val="00E72FE6"/>
    <w:rsid w:val="00E7325B"/>
    <w:rsid w:val="00E73DF5"/>
    <w:rsid w:val="00E74725"/>
    <w:rsid w:val="00E767D0"/>
    <w:rsid w:val="00E76EFD"/>
    <w:rsid w:val="00E77DD8"/>
    <w:rsid w:val="00E8222B"/>
    <w:rsid w:val="00E84B8C"/>
    <w:rsid w:val="00E85360"/>
    <w:rsid w:val="00E861E4"/>
    <w:rsid w:val="00E86226"/>
    <w:rsid w:val="00E87990"/>
    <w:rsid w:val="00E9284A"/>
    <w:rsid w:val="00E92E32"/>
    <w:rsid w:val="00E9453D"/>
    <w:rsid w:val="00E945BA"/>
    <w:rsid w:val="00E960B4"/>
    <w:rsid w:val="00E96987"/>
    <w:rsid w:val="00E96BB0"/>
    <w:rsid w:val="00E97A8B"/>
    <w:rsid w:val="00E97B8C"/>
    <w:rsid w:val="00EA2DB8"/>
    <w:rsid w:val="00EA3243"/>
    <w:rsid w:val="00EA32A2"/>
    <w:rsid w:val="00EA3565"/>
    <w:rsid w:val="00EA37B2"/>
    <w:rsid w:val="00EA6D7B"/>
    <w:rsid w:val="00EA6EAF"/>
    <w:rsid w:val="00EA7865"/>
    <w:rsid w:val="00EB04FC"/>
    <w:rsid w:val="00EB139C"/>
    <w:rsid w:val="00EB315B"/>
    <w:rsid w:val="00EB3D5C"/>
    <w:rsid w:val="00EB665D"/>
    <w:rsid w:val="00EC001C"/>
    <w:rsid w:val="00ED0124"/>
    <w:rsid w:val="00ED24ED"/>
    <w:rsid w:val="00ED5DCA"/>
    <w:rsid w:val="00ED6249"/>
    <w:rsid w:val="00ED7AFE"/>
    <w:rsid w:val="00ED7D2A"/>
    <w:rsid w:val="00EE15A3"/>
    <w:rsid w:val="00EE33CD"/>
    <w:rsid w:val="00EE3D4C"/>
    <w:rsid w:val="00EE416A"/>
    <w:rsid w:val="00EE4359"/>
    <w:rsid w:val="00EE5BDA"/>
    <w:rsid w:val="00EE79BB"/>
    <w:rsid w:val="00EE7FD8"/>
    <w:rsid w:val="00EF09A0"/>
    <w:rsid w:val="00EF1B0C"/>
    <w:rsid w:val="00EF6A98"/>
    <w:rsid w:val="00F00154"/>
    <w:rsid w:val="00F005A3"/>
    <w:rsid w:val="00F016FD"/>
    <w:rsid w:val="00F0484C"/>
    <w:rsid w:val="00F10066"/>
    <w:rsid w:val="00F10B66"/>
    <w:rsid w:val="00F10E2D"/>
    <w:rsid w:val="00F151C0"/>
    <w:rsid w:val="00F16BB7"/>
    <w:rsid w:val="00F205C4"/>
    <w:rsid w:val="00F212A1"/>
    <w:rsid w:val="00F2312C"/>
    <w:rsid w:val="00F23184"/>
    <w:rsid w:val="00F231FB"/>
    <w:rsid w:val="00F261C7"/>
    <w:rsid w:val="00F27633"/>
    <w:rsid w:val="00F2774C"/>
    <w:rsid w:val="00F27DB1"/>
    <w:rsid w:val="00F30A25"/>
    <w:rsid w:val="00F311BE"/>
    <w:rsid w:val="00F32D51"/>
    <w:rsid w:val="00F36D5A"/>
    <w:rsid w:val="00F36D9D"/>
    <w:rsid w:val="00F37BD6"/>
    <w:rsid w:val="00F41736"/>
    <w:rsid w:val="00F425E5"/>
    <w:rsid w:val="00F4478F"/>
    <w:rsid w:val="00F44807"/>
    <w:rsid w:val="00F4547C"/>
    <w:rsid w:val="00F45FBE"/>
    <w:rsid w:val="00F47106"/>
    <w:rsid w:val="00F5027B"/>
    <w:rsid w:val="00F50518"/>
    <w:rsid w:val="00F50897"/>
    <w:rsid w:val="00F5159B"/>
    <w:rsid w:val="00F52F9B"/>
    <w:rsid w:val="00F566BA"/>
    <w:rsid w:val="00F602C0"/>
    <w:rsid w:val="00F62AB1"/>
    <w:rsid w:val="00F65BC0"/>
    <w:rsid w:val="00F715A4"/>
    <w:rsid w:val="00F72381"/>
    <w:rsid w:val="00F75770"/>
    <w:rsid w:val="00F770E3"/>
    <w:rsid w:val="00F77B9A"/>
    <w:rsid w:val="00F8101E"/>
    <w:rsid w:val="00F82117"/>
    <w:rsid w:val="00F82907"/>
    <w:rsid w:val="00F841BD"/>
    <w:rsid w:val="00F84796"/>
    <w:rsid w:val="00F84979"/>
    <w:rsid w:val="00F8592E"/>
    <w:rsid w:val="00F86EBB"/>
    <w:rsid w:val="00F901AB"/>
    <w:rsid w:val="00F9034F"/>
    <w:rsid w:val="00F903D6"/>
    <w:rsid w:val="00F90B01"/>
    <w:rsid w:val="00F90DAF"/>
    <w:rsid w:val="00F91181"/>
    <w:rsid w:val="00F920E6"/>
    <w:rsid w:val="00F9272F"/>
    <w:rsid w:val="00F92A5B"/>
    <w:rsid w:val="00F938F4"/>
    <w:rsid w:val="00FA180B"/>
    <w:rsid w:val="00FA2F05"/>
    <w:rsid w:val="00FA3A27"/>
    <w:rsid w:val="00FA600E"/>
    <w:rsid w:val="00FA7A03"/>
    <w:rsid w:val="00FB35DF"/>
    <w:rsid w:val="00FB5904"/>
    <w:rsid w:val="00FB6AAD"/>
    <w:rsid w:val="00FB7CAE"/>
    <w:rsid w:val="00FC1782"/>
    <w:rsid w:val="00FC2A8D"/>
    <w:rsid w:val="00FC3389"/>
    <w:rsid w:val="00FC4B2F"/>
    <w:rsid w:val="00FC58C8"/>
    <w:rsid w:val="00FC6385"/>
    <w:rsid w:val="00FD34C8"/>
    <w:rsid w:val="00FD34E6"/>
    <w:rsid w:val="00FD6886"/>
    <w:rsid w:val="00FD7E95"/>
    <w:rsid w:val="00FE0C30"/>
    <w:rsid w:val="00FE100B"/>
    <w:rsid w:val="00FE119A"/>
    <w:rsid w:val="00FE17B1"/>
    <w:rsid w:val="00FE4077"/>
    <w:rsid w:val="00FE6C96"/>
    <w:rsid w:val="00FF09B7"/>
    <w:rsid w:val="00FF48E2"/>
    <w:rsid w:val="00FF7CEB"/>
    <w:rsid w:val="0F2346C4"/>
    <w:rsid w:val="2B96707C"/>
    <w:rsid w:val="348909E9"/>
    <w:rsid w:val="3FC565E4"/>
    <w:rsid w:val="4C447326"/>
    <w:rsid w:val="4FBC1E2F"/>
    <w:rsid w:val="596F84D7"/>
    <w:rsid w:val="627A76A6"/>
    <w:rsid w:val="66862E1E"/>
    <w:rsid w:val="687B58B6"/>
    <w:rsid w:val="76FB5859"/>
    <w:rsid w:val="7955FA42"/>
    <w:rsid w:val="797D382D"/>
    <w:rsid w:val="7B300516"/>
    <w:rsid w:val="7DF5054A"/>
    <w:rsid w:val="7FBF1896"/>
    <w:rsid w:val="7FFDA2A6"/>
    <w:rsid w:val="BB5B9D71"/>
    <w:rsid w:val="F9FFB46B"/>
    <w:rsid w:val="FF4F3E09"/>
    <w:rsid w:val="FFDBB171"/>
    <w:rsid w:val="FFED7F27"/>
    <w:rsid w:val="FFF791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annotation text" w:semiHidden="1"/>
    <w:lsdException w:name="header" w:uiPriority="99"/>
    <w:lsdException w:name="footer" w:uiPriority="99"/>
    <w:lsdException w:name="caption" w:semiHidden="1" w:unhideWhenUsed="1" w:qFormat="1"/>
    <w:lsdException w:name="annotation reference" w:semiHidden="1"/>
    <w:lsdException w:name="Title" w:qFormat="1"/>
    <w:lsdException w:name="Subtitle" w:qFormat="1"/>
    <w:lsdException w:name="Body Text Indent 3" w:uiPriority="99" w:unhideWhenUsed="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5">
    <w:name w:val="heading 5"/>
    <w:basedOn w:val="a"/>
    <w:next w:val="a"/>
    <w:link w:val="50"/>
    <w:uiPriority w:val="9"/>
    <w:qFormat/>
    <w:pPr>
      <w:keepNext/>
      <w:keepLines/>
      <w:spacing w:before="280" w:after="290" w:line="376" w:lineRule="auto"/>
      <w:outlineLvl w:val="4"/>
    </w:pPr>
    <w:rPr>
      <w:rFonts w:ascii="Calibri" w:hAnsi="Calibri"/>
      <w:b/>
      <w:bCs/>
      <w:sz w:val="28"/>
      <w:szCs w:val="28"/>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宋体"/>
      <w:b/>
      <w:color w:val="000000"/>
      <w:sz w:val="24"/>
    </w:rPr>
  </w:style>
  <w:style w:type="character" w:customStyle="1" w:styleId="50">
    <w:name w:val="标题 5 字符"/>
    <w:link w:val="5"/>
    <w:uiPriority w:val="9"/>
    <w:semiHidden/>
    <w:rPr>
      <w:rFonts w:ascii="Calibri" w:hAnsi="Calibri"/>
      <w:b/>
      <w:bCs/>
      <w:kern w:val="2"/>
      <w:sz w:val="28"/>
      <w:szCs w:val="28"/>
    </w:rPr>
  </w:style>
  <w:style w:type="paragraph" w:styleId="a3">
    <w:name w:val="Document Map"/>
    <w:basedOn w:val="a"/>
    <w:semiHidden/>
    <w:pPr>
      <w:shd w:val="clear" w:color="auto" w:fill="000080"/>
    </w:pPr>
  </w:style>
  <w:style w:type="paragraph" w:styleId="a4">
    <w:name w:val="annotation text"/>
    <w:basedOn w:val="a"/>
    <w:link w:val="a5"/>
    <w:semiHidden/>
    <w:pPr>
      <w:jc w:val="left"/>
    </w:pPr>
  </w:style>
  <w:style w:type="character" w:customStyle="1" w:styleId="a5">
    <w:name w:val="批注文字 字符"/>
    <w:link w:val="a4"/>
    <w:uiPriority w:val="99"/>
    <w:semiHidden/>
    <w:rPr>
      <w:kern w:val="2"/>
      <w:sz w:val="21"/>
    </w:rPr>
  </w:style>
  <w:style w:type="paragraph" w:styleId="a6">
    <w:name w:val="Body Text"/>
    <w:basedOn w:val="a"/>
    <w:pPr>
      <w:spacing w:after="120"/>
    </w:pPr>
  </w:style>
  <w:style w:type="paragraph" w:styleId="a7">
    <w:name w:val="Body Text Indent"/>
    <w:basedOn w:val="a"/>
    <w:link w:val="a8"/>
    <w:pPr>
      <w:spacing w:after="120"/>
      <w:ind w:leftChars="200" w:left="420"/>
    </w:pPr>
  </w:style>
  <w:style w:type="character" w:customStyle="1" w:styleId="a8">
    <w:name w:val="正文文本缩进 字符"/>
    <w:link w:val="a7"/>
    <w:rPr>
      <w:kern w:val="2"/>
      <w:sz w:val="21"/>
    </w:rPr>
  </w:style>
  <w:style w:type="paragraph" w:styleId="a9">
    <w:name w:val="Date"/>
    <w:basedOn w:val="a"/>
    <w:next w:val="a"/>
    <w:pPr>
      <w:ind w:leftChars="2500" w:left="100"/>
    </w:pPr>
  </w:style>
  <w:style w:type="paragraph" w:styleId="2">
    <w:name w:val="Body Text Indent 2"/>
    <w:basedOn w:val="a"/>
    <w:pPr>
      <w:spacing w:after="120" w:line="480" w:lineRule="auto"/>
      <w:ind w:leftChars="200" w:left="420"/>
    </w:pPr>
  </w:style>
  <w:style w:type="paragraph" w:styleId="aa">
    <w:name w:val="Balloon Text"/>
    <w:basedOn w:val="a"/>
    <w:link w:val="ab"/>
    <w:uiPriority w:val="99"/>
    <w:semiHidden/>
    <w:rPr>
      <w:sz w:val="18"/>
      <w:szCs w:val="18"/>
    </w:rPr>
  </w:style>
  <w:style w:type="character" w:customStyle="1" w:styleId="ab">
    <w:name w:val="批注框文本 字符"/>
    <w:link w:val="aa"/>
    <w:uiPriority w:val="99"/>
    <w:semiHidden/>
    <w:rPr>
      <w:kern w:val="2"/>
      <w:sz w:val="18"/>
      <w:szCs w:val="18"/>
    </w:rPr>
  </w:style>
  <w:style w:type="paragraph" w:styleId="ac">
    <w:name w:val="footer"/>
    <w:basedOn w:val="a"/>
    <w:link w:val="ad"/>
    <w:uiPriority w:val="99"/>
    <w:pPr>
      <w:tabs>
        <w:tab w:val="center" w:pos="4153"/>
        <w:tab w:val="right" w:pos="8306"/>
      </w:tabs>
      <w:snapToGrid w:val="0"/>
      <w:jc w:val="left"/>
    </w:pPr>
    <w:rPr>
      <w:sz w:val="18"/>
      <w:szCs w:val="18"/>
    </w:rPr>
  </w:style>
  <w:style w:type="character" w:customStyle="1" w:styleId="ad">
    <w:name w:val="页脚 字符"/>
    <w:link w:val="ac"/>
    <w:uiPriority w:val="99"/>
    <w:rPr>
      <w:kern w:val="2"/>
      <w:sz w:val="18"/>
      <w:szCs w:val="18"/>
    </w:rPr>
  </w:style>
  <w:style w:type="paragraph" w:styleId="ae">
    <w:name w:val="header"/>
    <w:basedOn w:val="a"/>
    <w:link w:val="af"/>
    <w:uiPriority w:val="99"/>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rPr>
      <w:rFonts w:eastAsia="宋体"/>
      <w:kern w:val="2"/>
      <w:sz w:val="18"/>
      <w:szCs w:val="18"/>
      <w:lang w:val="en-US" w:eastAsia="zh-CN" w:bidi="ar-SA"/>
    </w:rPr>
  </w:style>
  <w:style w:type="paragraph" w:styleId="11">
    <w:name w:val="toc 1"/>
    <w:aliases w:val="TOC 1"/>
    <w:basedOn w:val="a"/>
    <w:next w:val="a"/>
    <w:semiHidden/>
    <w:pPr>
      <w:spacing w:before="120" w:after="120"/>
    </w:pPr>
    <w:rPr>
      <w:b/>
      <w:caps/>
      <w:szCs w:val="24"/>
    </w:rPr>
  </w:style>
  <w:style w:type="paragraph" w:styleId="3">
    <w:name w:val="Body Text Indent 3"/>
    <w:basedOn w:val="a"/>
    <w:link w:val="30"/>
    <w:uiPriority w:val="99"/>
    <w:unhideWhenUsed/>
    <w:pPr>
      <w:spacing w:after="120"/>
      <w:ind w:leftChars="200" w:left="420"/>
    </w:pPr>
    <w:rPr>
      <w:rFonts w:ascii="Calibri" w:hAnsi="Calibri"/>
      <w:sz w:val="16"/>
      <w:szCs w:val="16"/>
    </w:rPr>
  </w:style>
  <w:style w:type="character" w:customStyle="1" w:styleId="30">
    <w:name w:val="正文文本缩进 3 字符"/>
    <w:link w:val="3"/>
    <w:uiPriority w:val="99"/>
    <w:rPr>
      <w:rFonts w:ascii="Calibri" w:hAnsi="Calibri"/>
      <w:kern w:val="2"/>
      <w:sz w:val="16"/>
      <w:szCs w:val="16"/>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af0">
    <w:name w:val="Title"/>
    <w:basedOn w:val="a"/>
    <w:qFormat/>
    <w:pPr>
      <w:spacing w:before="240" w:after="60"/>
      <w:jc w:val="center"/>
      <w:outlineLvl w:val="0"/>
    </w:pPr>
    <w:rPr>
      <w:rFonts w:ascii="Arial" w:hAnsi="Arial"/>
      <w:b/>
      <w:bCs/>
      <w:sz w:val="32"/>
      <w:szCs w:val="32"/>
    </w:rPr>
  </w:style>
  <w:style w:type="paragraph" w:styleId="af1">
    <w:name w:val="annotation subject"/>
    <w:basedOn w:val="a4"/>
    <w:next w:val="a4"/>
    <w:link w:val="af2"/>
    <w:uiPriority w:val="99"/>
    <w:semiHidden/>
    <w:rPr>
      <w:b/>
      <w:bCs/>
    </w:rPr>
  </w:style>
  <w:style w:type="character" w:customStyle="1" w:styleId="af2">
    <w:name w:val="批注主题 字符"/>
    <w:link w:val="af1"/>
    <w:uiPriority w:val="99"/>
    <w:semiHidden/>
    <w:rPr>
      <w:b/>
      <w:bCs/>
      <w:kern w:val="2"/>
      <w:sz w:val="21"/>
    </w:rPr>
  </w:style>
  <w:style w:type="table" w:styleId="af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style>
  <w:style w:type="character" w:styleId="af6">
    <w:name w:val="访问过的超链接"/>
    <w:rPr>
      <w:color w:val="800080"/>
      <w:u w:val="single"/>
    </w:rPr>
  </w:style>
  <w:style w:type="character" w:styleId="af7">
    <w:name w:val="Hyperlink"/>
    <w:rPr>
      <w:color w:val="0000FF"/>
      <w:u w:val="single"/>
    </w:rPr>
  </w:style>
  <w:style w:type="character" w:styleId="af8">
    <w:name w:val="annotation reference"/>
    <w:semiHidden/>
    <w:rPr>
      <w:sz w:val="21"/>
      <w:szCs w:val="21"/>
    </w:rPr>
  </w:style>
  <w:style w:type="character" w:customStyle="1" w:styleId="unnamed11">
    <w:name w:val="unnamed11"/>
    <w:rPr>
      <w:rFonts w:ascii="宋体" w:eastAsia="宋体" w:hAnsi="宋体" w:hint="eastAsia"/>
      <w:sz w:val="18"/>
    </w:rPr>
  </w:style>
  <w:style w:type="character" w:customStyle="1" w:styleId="read">
    <w:name w:val="read"/>
  </w:style>
  <w:style w:type="paragraph" w:styleId="af9">
    <w:name w:val="List Paragraph"/>
    <w:aliases w:val="列表段落"/>
    <w:basedOn w:val="a"/>
    <w:uiPriority w:val="34"/>
    <w:qFormat/>
    <w:pPr>
      <w:ind w:firstLineChars="200" w:firstLine="420"/>
    </w:pPr>
    <w:rPr>
      <w:rFonts w:ascii="Calibri" w:hAnsi="Calibri"/>
      <w:sz w:val="24"/>
      <w:szCs w:val="24"/>
    </w:rPr>
  </w:style>
  <w:style w:type="paragraph" w:customStyle="1" w:styleId="20">
    <w:name w:val="列表2"/>
    <w:basedOn w:val="a"/>
    <w:next w:val="af0"/>
    <w:pPr>
      <w:tabs>
        <w:tab w:val="left" w:pos="360"/>
      </w:tabs>
      <w:spacing w:line="360" w:lineRule="auto"/>
    </w:pPr>
    <w:rPr>
      <w:rFonts w:ascii="宋体"/>
    </w:rPr>
  </w:style>
  <w:style w:type="paragraph" w:customStyle="1" w:styleId="080318">
    <w:name w:val="产品方案正文080318"/>
    <w:basedOn w:val="a"/>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1">
    <w:name w:val=" Char Char Char Char1"/>
    <w:basedOn w:val="a"/>
  </w:style>
  <w:style w:type="paragraph" w:customStyle="1" w:styleId="080320">
    <w:name w:val="申请报告正文080320"/>
    <w:basedOn w:val="2"/>
    <w:pPr>
      <w:spacing w:beforeLines="50" w:afterLines="50" w:line="360" w:lineRule="auto"/>
      <w:ind w:leftChars="0" w:left="0" w:firstLineChars="200" w:firstLine="420"/>
    </w:pPr>
    <w:rPr>
      <w:rFonts w:ascii="宋体" w:hAnsi="宋体"/>
      <w:szCs w:val="21"/>
    </w:rPr>
  </w:style>
  <w:style w:type="paragraph" w:styleId="afa">
    <w:name w:val="Revision"/>
    <w:uiPriority w:val="99"/>
    <w:semiHidden/>
    <w:rPr>
      <w:kern w:val="2"/>
      <w:sz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1CharCharChar">
    <w:name w:val=" Char1 Char Char Char"/>
    <w:basedOn w:val="a"/>
    <w:rPr>
      <w:szCs w:val="24"/>
    </w:rPr>
  </w:style>
  <w:style w:type="paragraph" w:customStyle="1" w:styleId="12">
    <w:name w:val="正文文本缩进1"/>
    <w:basedOn w:val="a"/>
    <w:rsid w:val="00AD792A"/>
    <w:pPr>
      <w:ind w:left="1"/>
    </w:pPr>
    <w:rPr>
      <w:rFonts w:eastAsia="仿宋_GB2312"/>
      <w:kern w:val="0"/>
      <w:sz w:val="30"/>
      <w:szCs w:val="24"/>
    </w:rPr>
  </w:style>
  <w:style w:type="paragraph" w:styleId="afb">
    <w:name w:val="Normal (Web)"/>
    <w:basedOn w:val="a"/>
    <w:uiPriority w:val="99"/>
    <w:unhideWhenUsed/>
    <w:rsid w:val="00D256A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36968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6061F-BB6A-43D6-80BB-650A5516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0</TotalTime>
  <Pages>3</Pages>
  <Words>374</Words>
  <Characters>2138</Characters>
  <Application>Microsoft Office Word</Application>
  <DocSecurity>4</DocSecurity>
  <Lines>17</Lines>
  <Paragraphs>5</Paragraphs>
  <ScaleCrop>false</ScaleCrop>
  <Company>Lenovo</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ZHONGM</cp:lastModifiedBy>
  <cp:revision>2</cp:revision>
  <cp:lastPrinted>2024-06-20T05:38:00Z</cp:lastPrinted>
  <dcterms:created xsi:type="dcterms:W3CDTF">2024-11-17T16:01:00Z</dcterms:created>
  <dcterms:modified xsi:type="dcterms:W3CDTF">2024-11-17T16:01:00Z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FAD869BDD94005A4970D49631BE5E8BD</vt:lpwstr>
  </property>
</Properties>
</file>