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EBC" w:rsidRPr="00640C2F" w:rsidRDefault="0056685C" w:rsidP="00F5077E">
      <w:pPr>
        <w:pStyle w:val="1"/>
        <w:spacing w:before="0" w:after="0" w:line="560" w:lineRule="exact"/>
        <w:jc w:val="center"/>
        <w:rPr>
          <w:rFonts w:ascii="Arial" w:eastAsia="黑体" w:hAnsi="Arial" w:cs="Arial"/>
          <w:color w:val="FF0000"/>
          <w:spacing w:val="-20"/>
          <w:sz w:val="30"/>
          <w:szCs w:val="30"/>
        </w:rPr>
      </w:pPr>
      <w:r w:rsidRPr="0056685C">
        <w:rPr>
          <w:rFonts w:ascii="Arial" w:eastAsia="黑体" w:hAnsi="Arial" w:cs="Arial" w:hint="eastAsia"/>
          <w:color w:val="FF0000"/>
          <w:sz w:val="30"/>
          <w:szCs w:val="30"/>
        </w:rPr>
        <w:t>嘉实</w:t>
      </w:r>
      <w:r w:rsidR="00CE4640">
        <w:rPr>
          <w:rFonts w:ascii="Arial" w:eastAsia="黑体" w:hAnsi="Arial" w:cs="Arial" w:hint="eastAsia"/>
          <w:color w:val="FF0000"/>
          <w:sz w:val="30"/>
          <w:szCs w:val="30"/>
        </w:rPr>
        <w:t>基金管理有限公司关于旗下基金</w:t>
      </w:r>
      <w:r w:rsidRPr="0056685C">
        <w:rPr>
          <w:rFonts w:ascii="Arial" w:eastAsia="黑体" w:hAnsi="Arial" w:cs="Arial" w:hint="eastAsia"/>
          <w:color w:val="FF0000"/>
          <w:sz w:val="30"/>
          <w:szCs w:val="30"/>
        </w:rPr>
        <w:t>改聘会计师事务所</w:t>
      </w:r>
      <w:r w:rsidR="00CE4640">
        <w:rPr>
          <w:rFonts w:ascii="Arial" w:eastAsia="黑体" w:hAnsi="Arial" w:cs="Arial" w:hint="eastAsia"/>
          <w:color w:val="FF0000"/>
          <w:sz w:val="30"/>
          <w:szCs w:val="30"/>
        </w:rPr>
        <w:t>的</w:t>
      </w:r>
      <w:r w:rsidRPr="0056685C">
        <w:rPr>
          <w:rFonts w:ascii="Arial" w:eastAsia="黑体" w:hAnsi="Arial" w:cs="Arial" w:hint="eastAsia"/>
          <w:color w:val="FF0000"/>
          <w:sz w:val="30"/>
          <w:szCs w:val="30"/>
        </w:rPr>
        <w:t>公告</w:t>
      </w:r>
    </w:p>
    <w:p w:rsidR="006D5EBC" w:rsidRPr="00283EAC" w:rsidRDefault="006D5EBC" w:rsidP="006D5EBC">
      <w:pPr>
        <w:spacing w:line="560" w:lineRule="exact"/>
        <w:jc w:val="center"/>
        <w:rPr>
          <w:rFonts w:asciiTheme="minorEastAsia" w:eastAsiaTheme="minorEastAsia" w:hAnsiTheme="minorEastAsia" w:cs="Arial"/>
          <w:color w:val="000000"/>
          <w:sz w:val="24"/>
          <w:szCs w:val="24"/>
        </w:rPr>
      </w:pPr>
      <w:r w:rsidRPr="00283EAC">
        <w:rPr>
          <w:rFonts w:asciiTheme="minorEastAsia" w:eastAsiaTheme="minorEastAsia" w:hAnsiTheme="minorEastAsia" w:cs="Arial"/>
          <w:color w:val="000000"/>
          <w:sz w:val="24"/>
          <w:szCs w:val="24"/>
        </w:rPr>
        <w:t>公告送出日期：</w:t>
      </w:r>
      <w:r w:rsidR="004954A8" w:rsidRPr="00283EAC">
        <w:rPr>
          <w:rFonts w:asciiTheme="minorEastAsia" w:eastAsiaTheme="minorEastAsia" w:hAnsiTheme="minorEastAsia" w:cs="Arial"/>
          <w:color w:val="000000"/>
          <w:sz w:val="24"/>
          <w:szCs w:val="24"/>
        </w:rPr>
        <w:t>202</w:t>
      </w:r>
      <w:r w:rsidR="00D818A6" w:rsidRPr="00283EAC">
        <w:rPr>
          <w:rFonts w:asciiTheme="minorEastAsia" w:eastAsiaTheme="minorEastAsia" w:hAnsiTheme="minorEastAsia" w:cs="Arial"/>
          <w:color w:val="000000"/>
          <w:sz w:val="24"/>
          <w:szCs w:val="24"/>
        </w:rPr>
        <w:t>4</w:t>
      </w:r>
      <w:r w:rsidR="004954A8" w:rsidRPr="00283EAC">
        <w:rPr>
          <w:rFonts w:asciiTheme="minorEastAsia" w:eastAsiaTheme="minorEastAsia" w:hAnsiTheme="minorEastAsia" w:cs="Arial"/>
          <w:color w:val="000000"/>
          <w:sz w:val="24"/>
          <w:szCs w:val="24"/>
        </w:rPr>
        <w:t>年</w:t>
      </w:r>
      <w:r w:rsidR="00071931" w:rsidRPr="00283EAC">
        <w:rPr>
          <w:rFonts w:asciiTheme="minorEastAsia" w:eastAsiaTheme="minorEastAsia" w:hAnsiTheme="minorEastAsia" w:cs="Arial"/>
          <w:color w:val="000000"/>
          <w:sz w:val="24"/>
          <w:szCs w:val="24"/>
        </w:rPr>
        <w:t>1</w:t>
      </w:r>
      <w:r w:rsidR="000B40A0">
        <w:rPr>
          <w:rFonts w:asciiTheme="minorEastAsia" w:eastAsiaTheme="minorEastAsia" w:hAnsiTheme="minorEastAsia" w:cs="Arial"/>
          <w:color w:val="000000"/>
          <w:sz w:val="24"/>
          <w:szCs w:val="24"/>
        </w:rPr>
        <w:t>1</w:t>
      </w:r>
      <w:r w:rsidR="00C318EB" w:rsidRPr="00283EAC">
        <w:rPr>
          <w:rFonts w:asciiTheme="minorEastAsia" w:eastAsiaTheme="minorEastAsia" w:hAnsiTheme="minorEastAsia" w:cs="Arial"/>
          <w:color w:val="000000"/>
          <w:sz w:val="24"/>
          <w:szCs w:val="24"/>
        </w:rPr>
        <w:t>月</w:t>
      </w:r>
      <w:r w:rsidR="0052050E" w:rsidRPr="0089017D">
        <w:rPr>
          <w:rFonts w:asciiTheme="minorEastAsia" w:eastAsiaTheme="minorEastAsia" w:hAnsiTheme="minorEastAsia" w:cs="Arial"/>
          <w:color w:val="000000"/>
          <w:sz w:val="24"/>
          <w:szCs w:val="24"/>
        </w:rPr>
        <w:t>16</w:t>
      </w:r>
      <w:r w:rsidR="0068480F" w:rsidRPr="0089017D">
        <w:rPr>
          <w:rFonts w:asciiTheme="minorEastAsia" w:eastAsiaTheme="minorEastAsia" w:hAnsiTheme="minorEastAsia" w:cs="Arial"/>
          <w:color w:val="000000"/>
          <w:sz w:val="24"/>
          <w:szCs w:val="24"/>
        </w:rPr>
        <w:t>日</w:t>
      </w:r>
    </w:p>
    <w:p w:rsidR="00F50310" w:rsidRDefault="001271AE" w:rsidP="00F50310">
      <w:pPr>
        <w:pStyle w:val="2"/>
        <w:spacing w:line="560" w:lineRule="exact"/>
        <w:rPr>
          <w:rFonts w:asciiTheme="minorEastAsia" w:eastAsiaTheme="minorEastAsia" w:hAnsiTheme="minorEastAsia"/>
          <w:bCs w:val="0"/>
          <w:color w:val="000000"/>
          <w:sz w:val="24"/>
          <w:szCs w:val="24"/>
        </w:rPr>
      </w:pPr>
      <w:r w:rsidRPr="00845CEA">
        <w:rPr>
          <w:rFonts w:asciiTheme="minorEastAsia" w:eastAsiaTheme="minorEastAsia" w:hAnsiTheme="minorEastAsia"/>
          <w:bCs w:val="0"/>
          <w:color w:val="000000"/>
          <w:sz w:val="24"/>
          <w:szCs w:val="24"/>
        </w:rPr>
        <w:t xml:space="preserve">1 </w:t>
      </w:r>
      <w:r w:rsidRPr="00845CEA">
        <w:rPr>
          <w:rFonts w:asciiTheme="minorEastAsia" w:eastAsiaTheme="minorEastAsia" w:hAnsiTheme="minorEastAsia" w:hint="eastAsia"/>
          <w:bCs w:val="0"/>
          <w:color w:val="000000"/>
          <w:sz w:val="24"/>
          <w:szCs w:val="24"/>
        </w:rPr>
        <w:t>公告基本信息</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6"/>
        <w:gridCol w:w="2126"/>
        <w:gridCol w:w="4506"/>
      </w:tblGrid>
      <w:tr w:rsidR="00F50310" w:rsidRPr="00283EAC" w:rsidTr="00283EAC">
        <w:trPr>
          <w:jc w:val="center"/>
        </w:trPr>
        <w:tc>
          <w:tcPr>
            <w:tcW w:w="4422" w:type="dxa"/>
            <w:gridSpan w:val="2"/>
          </w:tcPr>
          <w:p w:rsidR="00F50310" w:rsidRPr="00283EAC" w:rsidRDefault="00F50310" w:rsidP="00CD05EC">
            <w:pPr>
              <w:spacing w:line="560" w:lineRule="exact"/>
              <w:rPr>
                <w:rFonts w:asciiTheme="minorEastAsia" w:eastAsiaTheme="minorEastAsia" w:hAnsiTheme="minorEastAsia"/>
                <w:color w:val="000000"/>
                <w:sz w:val="24"/>
                <w:szCs w:val="24"/>
              </w:rPr>
            </w:pPr>
            <w:r w:rsidRPr="00283EAC">
              <w:rPr>
                <w:rFonts w:asciiTheme="minorEastAsia" w:eastAsiaTheme="minorEastAsia" w:hAnsiTheme="minorEastAsia"/>
                <w:color w:val="000000"/>
                <w:sz w:val="24"/>
                <w:szCs w:val="24"/>
              </w:rPr>
              <w:t>基金管理人名称</w:t>
            </w:r>
          </w:p>
        </w:tc>
        <w:tc>
          <w:tcPr>
            <w:tcW w:w="4506" w:type="dxa"/>
          </w:tcPr>
          <w:p w:rsidR="00F50310" w:rsidRPr="00283EAC" w:rsidRDefault="00EB4CED" w:rsidP="00CD05EC">
            <w:pPr>
              <w:spacing w:line="560" w:lineRule="exact"/>
              <w:rPr>
                <w:rFonts w:asciiTheme="minorEastAsia" w:eastAsiaTheme="minorEastAsia" w:hAnsiTheme="minorEastAsia"/>
                <w:color w:val="000000"/>
                <w:kern w:val="0"/>
                <w:sz w:val="24"/>
                <w:szCs w:val="24"/>
              </w:rPr>
            </w:pPr>
            <w:hyperlink r:id="rId7" w:history="1">
              <w:r w:rsidR="00F50310" w:rsidRPr="00283EAC">
                <w:rPr>
                  <w:rStyle w:val="a8"/>
                  <w:rFonts w:asciiTheme="minorEastAsia" w:eastAsiaTheme="minorEastAsia" w:hAnsiTheme="minorEastAsia" w:cs="Arial"/>
                  <w:color w:val="000000"/>
                  <w:kern w:val="0"/>
                  <w:sz w:val="24"/>
                  <w:szCs w:val="24"/>
                </w:rPr>
                <w:t>嘉实基金</w:t>
              </w:r>
            </w:hyperlink>
            <w:r w:rsidR="00F50310" w:rsidRPr="00283EAC">
              <w:rPr>
                <w:rFonts w:asciiTheme="minorEastAsia" w:eastAsiaTheme="minorEastAsia" w:hAnsiTheme="minorEastAsia" w:cs="Arial"/>
                <w:color w:val="000000"/>
                <w:kern w:val="0"/>
                <w:sz w:val="24"/>
                <w:szCs w:val="24"/>
              </w:rPr>
              <w:t>管理有限公司</w:t>
            </w:r>
          </w:p>
        </w:tc>
      </w:tr>
      <w:tr w:rsidR="00F50310" w:rsidRPr="00283EAC" w:rsidTr="00283EAC">
        <w:trPr>
          <w:jc w:val="center"/>
        </w:trPr>
        <w:tc>
          <w:tcPr>
            <w:tcW w:w="4422" w:type="dxa"/>
            <w:gridSpan w:val="2"/>
          </w:tcPr>
          <w:p w:rsidR="00F50310" w:rsidRPr="00283EAC" w:rsidRDefault="00F50310" w:rsidP="00CD05EC">
            <w:pPr>
              <w:spacing w:line="560" w:lineRule="exact"/>
              <w:rPr>
                <w:rFonts w:asciiTheme="minorEastAsia" w:eastAsiaTheme="minorEastAsia" w:hAnsiTheme="minorEastAsia"/>
                <w:color w:val="000000"/>
                <w:sz w:val="24"/>
                <w:szCs w:val="24"/>
              </w:rPr>
            </w:pPr>
            <w:r w:rsidRPr="00283EAC">
              <w:rPr>
                <w:rFonts w:asciiTheme="minorEastAsia" w:eastAsiaTheme="minorEastAsia" w:hAnsiTheme="minorEastAsia"/>
                <w:color w:val="000000"/>
                <w:sz w:val="24"/>
                <w:szCs w:val="24"/>
              </w:rPr>
              <w:t>公告依据</w:t>
            </w:r>
          </w:p>
        </w:tc>
        <w:tc>
          <w:tcPr>
            <w:tcW w:w="4506" w:type="dxa"/>
          </w:tcPr>
          <w:p w:rsidR="00F50310" w:rsidRPr="00283EAC" w:rsidRDefault="005D1F57" w:rsidP="00CE4640">
            <w:pPr>
              <w:spacing w:line="560" w:lineRule="exact"/>
              <w:rPr>
                <w:rFonts w:asciiTheme="minorEastAsia" w:eastAsiaTheme="minorEastAsia" w:hAnsiTheme="minorEastAsia"/>
                <w:color w:val="000000"/>
                <w:kern w:val="0"/>
                <w:sz w:val="24"/>
                <w:szCs w:val="24"/>
              </w:rPr>
            </w:pPr>
            <w:r w:rsidRPr="005D1F57">
              <w:rPr>
                <w:rFonts w:asciiTheme="minorEastAsia" w:eastAsiaTheme="minorEastAsia" w:hAnsiTheme="minorEastAsia" w:hint="eastAsia"/>
                <w:color w:val="000000"/>
                <w:sz w:val="24"/>
                <w:szCs w:val="24"/>
              </w:rPr>
              <w:t>《公开募集证券投资基金信息披露管理办法》</w:t>
            </w:r>
            <w:r w:rsidR="00CE4640">
              <w:rPr>
                <w:rFonts w:asciiTheme="minorEastAsia" w:eastAsiaTheme="minorEastAsia" w:hAnsiTheme="minorEastAsia" w:hint="eastAsia"/>
                <w:color w:val="000000"/>
                <w:sz w:val="24"/>
                <w:szCs w:val="24"/>
              </w:rPr>
              <w:t>、各基金的</w:t>
            </w:r>
            <w:r w:rsidRPr="005D1F57">
              <w:rPr>
                <w:rFonts w:asciiTheme="minorEastAsia" w:eastAsiaTheme="minorEastAsia" w:hAnsiTheme="minorEastAsia" w:hint="eastAsia"/>
                <w:color w:val="000000"/>
                <w:sz w:val="24"/>
                <w:szCs w:val="24"/>
              </w:rPr>
              <w:t>《基金合同》及《招募说明书》</w:t>
            </w:r>
            <w:r w:rsidR="00A91F22">
              <w:rPr>
                <w:rFonts w:asciiTheme="minorEastAsia" w:eastAsiaTheme="minorEastAsia" w:hAnsiTheme="minorEastAsia" w:hint="eastAsia"/>
                <w:color w:val="000000"/>
                <w:kern w:val="0"/>
                <w:sz w:val="24"/>
                <w:szCs w:val="24"/>
              </w:rPr>
              <w:t>等法律文件</w:t>
            </w:r>
          </w:p>
        </w:tc>
      </w:tr>
      <w:tr w:rsidR="00F50310" w:rsidRPr="00283EAC" w:rsidTr="0089017D">
        <w:trPr>
          <w:jc w:val="center"/>
        </w:trPr>
        <w:tc>
          <w:tcPr>
            <w:tcW w:w="4422" w:type="dxa"/>
            <w:gridSpan w:val="2"/>
          </w:tcPr>
          <w:p w:rsidR="00F50310" w:rsidRPr="00283EAC" w:rsidRDefault="00F50310" w:rsidP="00CD05EC">
            <w:pPr>
              <w:spacing w:line="560" w:lineRule="exact"/>
              <w:rPr>
                <w:rFonts w:asciiTheme="minorEastAsia" w:eastAsiaTheme="minorEastAsia" w:hAnsiTheme="minorEastAsia"/>
                <w:color w:val="000000"/>
                <w:sz w:val="24"/>
                <w:szCs w:val="24"/>
              </w:rPr>
            </w:pPr>
            <w:r w:rsidRPr="00283EAC">
              <w:rPr>
                <w:rFonts w:asciiTheme="minorEastAsia" w:eastAsiaTheme="minorEastAsia" w:hAnsiTheme="minorEastAsia"/>
                <w:color w:val="000000"/>
                <w:sz w:val="24"/>
                <w:szCs w:val="24"/>
              </w:rPr>
              <w:t>改聘日期</w:t>
            </w:r>
          </w:p>
        </w:tc>
        <w:tc>
          <w:tcPr>
            <w:tcW w:w="4506" w:type="dxa"/>
            <w:shd w:val="clear" w:color="auto" w:fill="auto"/>
          </w:tcPr>
          <w:p w:rsidR="00F50310" w:rsidRPr="00283EAC" w:rsidRDefault="00F50310" w:rsidP="0052050E">
            <w:pPr>
              <w:spacing w:line="560" w:lineRule="exact"/>
              <w:rPr>
                <w:rFonts w:asciiTheme="minorEastAsia" w:eastAsiaTheme="minorEastAsia" w:hAnsiTheme="minorEastAsia"/>
                <w:color w:val="000000"/>
                <w:kern w:val="0"/>
                <w:sz w:val="24"/>
                <w:szCs w:val="24"/>
              </w:rPr>
            </w:pPr>
            <w:r w:rsidRPr="00283EAC">
              <w:rPr>
                <w:rFonts w:asciiTheme="minorEastAsia" w:eastAsiaTheme="minorEastAsia" w:hAnsiTheme="minorEastAsia" w:hint="eastAsia"/>
                <w:color w:val="000000"/>
                <w:sz w:val="24"/>
                <w:szCs w:val="24"/>
              </w:rPr>
              <w:t>2</w:t>
            </w:r>
            <w:r w:rsidRPr="00283EAC">
              <w:rPr>
                <w:rFonts w:asciiTheme="minorEastAsia" w:eastAsiaTheme="minorEastAsia" w:hAnsiTheme="minorEastAsia"/>
                <w:color w:val="000000"/>
                <w:sz w:val="24"/>
                <w:szCs w:val="24"/>
              </w:rPr>
              <w:t>024</w:t>
            </w:r>
            <w:r w:rsidRPr="00283EAC">
              <w:rPr>
                <w:rFonts w:asciiTheme="minorEastAsia" w:eastAsiaTheme="minorEastAsia" w:hAnsiTheme="minorEastAsia" w:hint="eastAsia"/>
                <w:color w:val="000000"/>
                <w:sz w:val="24"/>
                <w:szCs w:val="24"/>
              </w:rPr>
              <w:t>年1</w:t>
            </w:r>
            <w:r w:rsidR="0057231C">
              <w:rPr>
                <w:rFonts w:asciiTheme="minorEastAsia" w:eastAsiaTheme="minorEastAsia" w:hAnsiTheme="minorEastAsia"/>
                <w:color w:val="000000"/>
                <w:sz w:val="24"/>
                <w:szCs w:val="24"/>
              </w:rPr>
              <w:t>1</w:t>
            </w:r>
            <w:r w:rsidRPr="00283EAC">
              <w:rPr>
                <w:rFonts w:asciiTheme="minorEastAsia" w:eastAsiaTheme="minorEastAsia" w:hAnsiTheme="minorEastAsia" w:hint="eastAsia"/>
                <w:color w:val="000000"/>
                <w:sz w:val="24"/>
                <w:szCs w:val="24"/>
              </w:rPr>
              <w:t>月</w:t>
            </w:r>
            <w:r w:rsidR="00CE4640" w:rsidRPr="0089017D">
              <w:rPr>
                <w:rFonts w:asciiTheme="minorEastAsia" w:eastAsiaTheme="minorEastAsia" w:hAnsiTheme="minorEastAsia" w:hint="eastAsia"/>
                <w:color w:val="000000"/>
                <w:sz w:val="24"/>
                <w:szCs w:val="24"/>
              </w:rPr>
              <w:t>1</w:t>
            </w:r>
            <w:r w:rsidR="0052050E" w:rsidRPr="0089017D">
              <w:rPr>
                <w:rFonts w:asciiTheme="minorEastAsia" w:eastAsiaTheme="minorEastAsia" w:hAnsiTheme="minorEastAsia"/>
                <w:color w:val="000000"/>
                <w:sz w:val="24"/>
                <w:szCs w:val="24"/>
              </w:rPr>
              <w:t>6</w:t>
            </w:r>
            <w:r w:rsidRPr="00283EAC">
              <w:rPr>
                <w:rFonts w:asciiTheme="minorEastAsia" w:eastAsiaTheme="minorEastAsia" w:hAnsiTheme="minorEastAsia" w:hint="eastAsia"/>
                <w:color w:val="000000"/>
                <w:sz w:val="24"/>
                <w:szCs w:val="24"/>
              </w:rPr>
              <w:t>日</w:t>
            </w:r>
          </w:p>
        </w:tc>
      </w:tr>
      <w:tr w:rsidR="00F50310" w:rsidRPr="00283EAC" w:rsidTr="00283EAC">
        <w:trPr>
          <w:jc w:val="center"/>
        </w:trPr>
        <w:tc>
          <w:tcPr>
            <w:tcW w:w="4422" w:type="dxa"/>
            <w:gridSpan w:val="2"/>
          </w:tcPr>
          <w:p w:rsidR="00F50310" w:rsidRPr="00283EAC" w:rsidRDefault="00F50310" w:rsidP="00CD05EC">
            <w:pPr>
              <w:spacing w:line="560" w:lineRule="exact"/>
              <w:rPr>
                <w:rFonts w:asciiTheme="minorEastAsia" w:eastAsiaTheme="minorEastAsia" w:hAnsiTheme="minorEastAsia"/>
                <w:color w:val="000000"/>
                <w:sz w:val="24"/>
                <w:szCs w:val="24"/>
              </w:rPr>
            </w:pPr>
            <w:r w:rsidRPr="00283EAC">
              <w:rPr>
                <w:rFonts w:asciiTheme="minorEastAsia" w:eastAsiaTheme="minorEastAsia" w:hAnsiTheme="minorEastAsia"/>
                <w:color w:val="000000"/>
                <w:sz w:val="24"/>
                <w:szCs w:val="24"/>
              </w:rPr>
              <w:t>改聘前会计师事务所名称</w:t>
            </w:r>
          </w:p>
        </w:tc>
        <w:tc>
          <w:tcPr>
            <w:tcW w:w="4506" w:type="dxa"/>
          </w:tcPr>
          <w:p w:rsidR="00F50310" w:rsidRPr="00283EAC" w:rsidRDefault="00F50310" w:rsidP="00CD05EC">
            <w:pPr>
              <w:spacing w:line="560" w:lineRule="exact"/>
              <w:rPr>
                <w:rFonts w:asciiTheme="minorEastAsia" w:eastAsiaTheme="minorEastAsia" w:hAnsiTheme="minorEastAsia"/>
                <w:color w:val="000000"/>
                <w:sz w:val="24"/>
                <w:szCs w:val="24"/>
              </w:rPr>
            </w:pPr>
            <w:r w:rsidRPr="00283EAC">
              <w:rPr>
                <w:rFonts w:asciiTheme="minorEastAsia" w:eastAsiaTheme="minorEastAsia" w:hAnsiTheme="minorEastAsia" w:hint="eastAsia"/>
                <w:color w:val="000000"/>
                <w:sz w:val="24"/>
                <w:szCs w:val="24"/>
              </w:rPr>
              <w:t>普华永道中天会计师事务所（特殊普通合伙）</w:t>
            </w:r>
          </w:p>
        </w:tc>
      </w:tr>
      <w:tr w:rsidR="00F50310" w:rsidRPr="00283EAC" w:rsidTr="0089017D">
        <w:trPr>
          <w:jc w:val="center"/>
        </w:trPr>
        <w:tc>
          <w:tcPr>
            <w:tcW w:w="4422" w:type="dxa"/>
            <w:gridSpan w:val="2"/>
          </w:tcPr>
          <w:p w:rsidR="00F50310" w:rsidRPr="00283EAC" w:rsidRDefault="00F50310" w:rsidP="00CD05EC">
            <w:pPr>
              <w:spacing w:line="560" w:lineRule="exact"/>
              <w:rPr>
                <w:rFonts w:asciiTheme="minorEastAsia" w:eastAsiaTheme="minorEastAsia" w:hAnsiTheme="minorEastAsia"/>
                <w:color w:val="000000"/>
                <w:sz w:val="24"/>
                <w:szCs w:val="24"/>
              </w:rPr>
            </w:pPr>
            <w:r w:rsidRPr="00283EAC">
              <w:rPr>
                <w:rFonts w:asciiTheme="minorEastAsia" w:eastAsiaTheme="minorEastAsia" w:hAnsiTheme="minorEastAsia"/>
                <w:color w:val="000000"/>
                <w:sz w:val="24"/>
                <w:szCs w:val="24"/>
              </w:rPr>
              <w:t>改聘后会计师事务所名称</w:t>
            </w:r>
          </w:p>
        </w:tc>
        <w:tc>
          <w:tcPr>
            <w:tcW w:w="4506" w:type="dxa"/>
            <w:shd w:val="clear" w:color="auto" w:fill="auto"/>
          </w:tcPr>
          <w:p w:rsidR="00F50310" w:rsidRPr="000C7B55" w:rsidRDefault="007C5754" w:rsidP="00CD05EC">
            <w:pPr>
              <w:spacing w:line="560" w:lineRule="exact"/>
              <w:rPr>
                <w:rFonts w:asciiTheme="minorEastAsia" w:eastAsiaTheme="minorEastAsia" w:hAnsiTheme="minorEastAsia"/>
                <w:color w:val="000000"/>
                <w:kern w:val="0"/>
                <w:sz w:val="24"/>
                <w:szCs w:val="24"/>
                <w:highlight w:val="yellow"/>
              </w:rPr>
            </w:pPr>
            <w:r w:rsidRPr="0057231C">
              <w:rPr>
                <w:rFonts w:asciiTheme="minorEastAsia" w:eastAsiaTheme="minorEastAsia" w:hAnsiTheme="minorEastAsia" w:hint="eastAsia"/>
                <w:color w:val="000000"/>
                <w:kern w:val="0"/>
                <w:sz w:val="24"/>
                <w:szCs w:val="24"/>
              </w:rPr>
              <w:t>容诚会计师事务所（特殊普通合伙）</w:t>
            </w:r>
          </w:p>
        </w:tc>
      </w:tr>
      <w:tr w:rsidR="00F50310" w:rsidRPr="00283EAC" w:rsidTr="00283EAC">
        <w:trPr>
          <w:jc w:val="center"/>
        </w:trPr>
        <w:tc>
          <w:tcPr>
            <w:tcW w:w="2296" w:type="dxa"/>
          </w:tcPr>
          <w:p w:rsidR="00F50310" w:rsidRPr="00283EAC" w:rsidRDefault="00F50310" w:rsidP="00F50310">
            <w:pPr>
              <w:spacing w:line="560" w:lineRule="exact"/>
              <w:rPr>
                <w:rFonts w:asciiTheme="minorEastAsia" w:eastAsiaTheme="minorEastAsia" w:hAnsiTheme="minorEastAsia"/>
                <w:color w:val="000000"/>
                <w:sz w:val="24"/>
                <w:szCs w:val="24"/>
              </w:rPr>
            </w:pPr>
            <w:r w:rsidRPr="00283EAC">
              <w:rPr>
                <w:rFonts w:asciiTheme="minorEastAsia" w:eastAsiaTheme="minorEastAsia" w:hAnsiTheme="minorEastAsia"/>
                <w:color w:val="000000"/>
                <w:sz w:val="24"/>
                <w:szCs w:val="24"/>
              </w:rPr>
              <w:t>基金名称</w:t>
            </w:r>
          </w:p>
        </w:tc>
        <w:tc>
          <w:tcPr>
            <w:tcW w:w="2126" w:type="dxa"/>
          </w:tcPr>
          <w:p w:rsidR="00F50310" w:rsidRPr="00283EAC" w:rsidRDefault="00F50310" w:rsidP="00CD05EC">
            <w:pPr>
              <w:spacing w:line="560" w:lineRule="exact"/>
              <w:rPr>
                <w:rFonts w:asciiTheme="minorEastAsia" w:eastAsiaTheme="minorEastAsia" w:hAnsiTheme="minorEastAsia"/>
                <w:color w:val="000000"/>
                <w:sz w:val="24"/>
                <w:szCs w:val="24"/>
              </w:rPr>
            </w:pPr>
            <w:r w:rsidRPr="00283EAC">
              <w:rPr>
                <w:rFonts w:asciiTheme="minorEastAsia" w:eastAsiaTheme="minorEastAsia" w:hAnsiTheme="minorEastAsia"/>
                <w:color w:val="000000"/>
                <w:sz w:val="24"/>
                <w:szCs w:val="24"/>
              </w:rPr>
              <w:t>基金简称</w:t>
            </w:r>
          </w:p>
        </w:tc>
        <w:tc>
          <w:tcPr>
            <w:tcW w:w="4506" w:type="dxa"/>
          </w:tcPr>
          <w:p w:rsidR="00F50310" w:rsidRPr="00283EAC" w:rsidRDefault="00F50310" w:rsidP="00CD05EC">
            <w:pPr>
              <w:spacing w:line="560" w:lineRule="exact"/>
              <w:rPr>
                <w:rFonts w:asciiTheme="minorEastAsia" w:eastAsiaTheme="minorEastAsia" w:hAnsiTheme="minorEastAsia"/>
                <w:color w:val="000000"/>
                <w:kern w:val="0"/>
                <w:sz w:val="24"/>
                <w:szCs w:val="24"/>
              </w:rPr>
            </w:pPr>
            <w:r w:rsidRPr="00283EAC">
              <w:rPr>
                <w:rFonts w:asciiTheme="minorEastAsia" w:eastAsiaTheme="minorEastAsia" w:hAnsiTheme="minorEastAsia"/>
                <w:color w:val="000000"/>
                <w:sz w:val="24"/>
                <w:szCs w:val="24"/>
              </w:rPr>
              <w:t>基金主代码</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嘉实成长收益证券投资基金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嘉实成长收益混合</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070001</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嘉实服务增值行业证券投资基金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嘉实服务增值行业混合</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070006</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嘉实货币市场基金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嘉实货币</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070008</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嘉实沪深300交易型开放式指数证券投资基金联接基金（LOF）</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嘉实沪深300ETF联接(LOF)</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160706</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嘉实超短债证券投资基金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嘉实超短债债券</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070009</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lastRenderedPageBreak/>
              <w:t>嘉实主题精选混合型证券投资基金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嘉实主题混合</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070010</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嘉实策略增长混合型证券投资基金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嘉实策略混合</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070011</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嘉实海外中国股票混合型证券投资基金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嘉实海外中国股票混合(QDII)</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070012</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嘉实研究精选混合型证券投资基金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嘉实研究精选混合</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070013</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嘉实多元收益债券型证券投资基金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嘉实多元债券</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070015</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嘉实量化阿尔法混合型证券投资基金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嘉实量化阿尔法混合</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070017</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嘉实回报灵活配置混合型证券投资基金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嘉实回报混合</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070018</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嘉实价值优势混合型证券投资基金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嘉实价值优势混合</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070019</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嘉实稳固收益债券型证券投资基金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嘉实稳固收益债券</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070020</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嘉实恒生中国企业指数证券投资基金（QDII-LOF）</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嘉实H股指数（QDII-LOF）</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160717</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嘉实主题新动力混</w:t>
            </w:r>
            <w:r w:rsidRPr="00CD05EC">
              <w:rPr>
                <w:rFonts w:ascii="宋体" w:eastAsia="宋体" w:hAnsi="宋体" w:hint="eastAsia"/>
                <w:sz w:val="24"/>
                <w:szCs w:val="24"/>
              </w:rPr>
              <w:lastRenderedPageBreak/>
              <w:t>合型证券投资基金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lastRenderedPageBreak/>
              <w:t>嘉实主题新动力</w:t>
            </w:r>
            <w:r w:rsidRPr="00CD05EC">
              <w:rPr>
                <w:rFonts w:ascii="宋体" w:eastAsia="宋体" w:hAnsi="宋体" w:hint="eastAsia"/>
                <w:sz w:val="24"/>
                <w:szCs w:val="24"/>
              </w:rPr>
              <w:lastRenderedPageBreak/>
              <w:t>混合</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lastRenderedPageBreak/>
              <w:t>070021</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lastRenderedPageBreak/>
              <w:t>深证基本面120交易型开放式指数证券投资基金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嘉实深证基本面120ETF</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159910</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嘉实深证基本面120交易型开放式指数证券投资基金联接基金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嘉实深证基本面120ETF联接</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070023</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嘉实黄金证券投资基金（LOF）</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嘉实黄金（QDII-FOF-LOF）</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160719</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嘉实信用债券型证券投资基金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嘉实信用债券</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070025</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嘉实安心货币市场基金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嘉实安心货币</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070028</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嘉实沪深300交易型开放式指数证券投资基金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嘉实沪深300ETF</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159919</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嘉实优化红利混合型证券投资基金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嘉实优化红利混合</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070032</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嘉实全球房地产证券投资基金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嘉实全球房地产(QDII)</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070031</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嘉实纯债债券型发起式证券投资基金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嘉实纯债债券</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070037</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嘉实增强信用定期开放债券型证券投资基金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嘉实增强信用定期债券</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000005</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嘉实丰益纯债定期开放债券型证券投资基金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嘉实丰益纯债定期债券</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000116</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嘉实美国成长股票型证券投资基金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嘉实美国成长股票（QDII）</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000043</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嘉实绝对收益策略定期开放混合型发起式证券投资基金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嘉实绝对收益策略定期混合</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000414</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嘉实活期宝货币市场基金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嘉实活期宝货币</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000464</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嘉实活钱包货币市场基金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嘉实活钱包货币</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000581</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嘉实泰和混合型证券投资基金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嘉实泰和混合</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000595</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嘉实薪金宝货币市场基金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嘉实薪金宝货币</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000618</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嘉实对冲套利定期开放混合型发起式证券投资基金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嘉实对冲套利定期混合</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000585</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嘉实中证主要消费交易型开放式指数证券投资基金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嘉实中证主要消费ETF</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512600</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嘉实3个月理财债券型证券投资基金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嘉实3个月理财债券</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000487</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嘉实医疗保健股票型证券投资基金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嘉实医疗保健股票</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000711</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嘉实新收益灵活配置混合型证券投资基金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嘉实新收益混合</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000870</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嘉实沪深300指数研究增强型证券投资基金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嘉实沪深300指数研究增强</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000176</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嘉实逆向策略股票型证券投资基金</w:t>
            </w:r>
          </w:p>
        </w:tc>
        <w:tc>
          <w:tcPr>
            <w:tcW w:w="212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嘉实逆向策略股票</w:t>
            </w:r>
          </w:p>
        </w:tc>
        <w:tc>
          <w:tcPr>
            <w:tcW w:w="4506" w:type="dxa"/>
            <w:vAlign w:val="center"/>
          </w:tcPr>
          <w:p w:rsidR="00CD05EC" w:rsidRPr="00CD05EC" w:rsidRDefault="00CD05EC" w:rsidP="00CD05EC">
            <w:pPr>
              <w:spacing w:line="560" w:lineRule="exact"/>
              <w:rPr>
                <w:rFonts w:ascii="宋体" w:eastAsia="宋体" w:hAnsi="宋体"/>
                <w:color w:val="000000"/>
                <w:sz w:val="24"/>
                <w:szCs w:val="24"/>
              </w:rPr>
            </w:pPr>
            <w:r w:rsidRPr="00CD05EC">
              <w:rPr>
                <w:rFonts w:ascii="宋体" w:eastAsia="宋体" w:hAnsi="宋体" w:hint="eastAsia"/>
                <w:sz w:val="24"/>
                <w:szCs w:val="24"/>
              </w:rPr>
              <w:t>000985</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嘉实企业变革股票型证券投资基金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嘉实企业变革股票</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001036</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嘉实新消费股票型证券投资基金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嘉实新消费股票</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001044</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嘉实全球互联网股票型证券投资基金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嘉实全球互联网股票</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000988</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嘉实事件驱动股票型证券投资基金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嘉实事件驱动股票</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001416</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嘉实快线货币市场基金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嘉实快线货币</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000917</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嘉实低价策略股票型证券投资基金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嘉实低价策略股票</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001577</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嘉实新兴市场债券型证券投资基金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嘉实新兴市场债券</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000342</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嘉实量化精选股票型证券投资基金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嘉实量化精选股票</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001637</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嘉实创新成长灵活配置混合型证券投资基金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嘉实创新成长混合</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001760</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嘉实智能汽车股票型证券投资基金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嘉实智能汽车股票</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002168</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嘉实新趋势灵活配置混合型证券投资基金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嘉实新趋势混合</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002222</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嘉实沪港深精选股票型证券投资基金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嘉实沪港深精选股票</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001878</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嘉实安益灵活配置混合型证券投资基金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嘉实安益混合</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003187</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嘉实文体娱乐股票型证券投资基金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嘉实文体娱乐股票</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003053</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嘉实稳泽纯债债券型证券投资基金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嘉实稳泽纯债债券</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003056</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嘉实惠泽灵活配置混合型证券投资基金（LOF）</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嘉实惠泽混合(LOF)</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160722</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嘉实成长增强灵活配置混合型证券投资基金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嘉实成长增强混合</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001759</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嘉实策略优选灵活配置混合型证券投资基金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嘉实策略优选混合</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001756</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嘉实研究增强灵活配置混合型证券投资基金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嘉实研究增强混合</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001758</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嘉实农业产业股票型证券投资基金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嘉实农业产业股票</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003634</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嘉实物流产业股票型证券投资基金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嘉实物流产业股票</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003298</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嘉实稳元纯债债券型证券投资基金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嘉实稳元纯债债券</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003461</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嘉实稳熙纯债债券型证券投资基金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嘉实稳熙纯债债券</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004066</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嘉实新能源新材料股票型证券投资基金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嘉实新能源新材料股票</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003984</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嘉实沪港深回报混合型证券投资基金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嘉实沪港深回报混合</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004477</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嘉实现金添利货币市场基金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嘉实现金添利货币</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004501</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嘉实原油证券投资基金（QDII-LOF）</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嘉实原油（QDII-LOF）</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160723</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嘉实前沿科技沪港深股票型证券投资基金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嘉实前沿科技沪港深股票</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004450</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嘉实稳宏债券型证券投资基金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嘉实稳宏债券</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003458</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嘉实稳华纯债债券型证券投资基金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嘉实稳华纯债债券</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004544</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嘉实6个月理财债券型证券投资基金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嘉实6个月理财债券</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003879</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嘉实稳怡债券型证券投资基金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嘉实稳怡债券</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004486</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嘉实富时中国A50交易型开放式指数证券投资基金联接基金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嘉实富时中国A50ETF联接</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004488</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嘉实富时中国A50交易型开放式指数证券投资基金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嘉实富时中国A50ETF</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512550</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嘉实新添丰定期开放混合型证券投资基金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嘉实新添丰定期混合</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004916</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嘉实领航资产配置混合型基金中基金（FOF）</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嘉实领航资产配置混合（FOF）</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005156</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嘉实价值精选股票型证券投资基金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嘉实价值精选股票</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005267</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嘉实医药健康股票型证券投资基金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嘉实医药健康股票</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005303</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嘉实润泽量化一年定期开放混合型证券投资基金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嘉实润泽量化定期混合</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005167</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嘉实核心优势股票型发起式证券投资基金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嘉实核心优势股票</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005612</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嘉实润和量化6个月定期开放混合型证券投资基金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嘉实润和量化定期混合</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005166</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嘉实金融精选股票型发起式证券投资基金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嘉实金融精选股票</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005662</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嘉实产业优选灵活配置混合型证券投资基金（LOF）</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嘉实产业优选混合（LOF）</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501189</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嘉实瑞享定期开放灵活配置混合型证券投资基金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嘉实瑞享定期混合</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160726</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嘉实资源精选股票型发起式证券投资基金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嘉实资源精选股票</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005660</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嘉实恒生港股通新经济指数证券投资基金（LOF）</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嘉实恒生港股通新经济指数（LOF）</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501311</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嘉实互融精选股票型证券投资基金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嘉实互融精选股票</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006603</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嘉实养老目标日期2040五年持有期混合型发起式基金中基金（FOF）</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嘉实养老2040混合（FOF）</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006307</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嘉实养老目标日期2050五年持有期混合型发起式基金中基金（FOF）</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嘉实养老2050混合（FOF）</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007188</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嘉实科技创新混合型证券投资基金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嘉实科技创新混合</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007343</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嘉实中证锐联基本面50交易型开放式指数证券投资基金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嘉实基本面50ETF</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512750</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嘉实稳联纯债债券型证券投资基金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嘉实稳联纯债债券</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006468</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嘉实养老目标日期2030三年持有期混合型基金中基金（FOF）</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嘉实养老2030混合（FOF）</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006245</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嘉实致元42个月定期开放债券型证券投资基金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嘉实致元42个月定期债券</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007589</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嘉实沪深300红利低波动交易型开放式指数证券投资基金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嘉实沪深300红利低波动ETF</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515300</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嘉实融享浮动净值型发起式货币市场基金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嘉实融享货币</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007696</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嘉实瑞虹三年定期开放混合型证券投资基金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嘉实瑞虹三年定期混合</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501088</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嘉实价值成长混合型证券投资基金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嘉实价值成长混合</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007895</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嘉实中证央企创新驱动交易型开放式指数证券投资基金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嘉实央企创新驱动ETF</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515680</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嘉实中证央企创新驱动交易型开放式指数证券投资基金联接基金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嘉实央企创新驱动ETF联接</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007792</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嘉实安元39个月定期开放纯债债券型证券投资基金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嘉实安元39个月定期纯债债券</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008338</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嘉实沪深300红利低波动交易型开放式指数证券投资基金联接基金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嘉实沪深300红利低波动ETF联接</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007605</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嘉实鑫和一年持有期混合型证券投资基金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嘉实鑫和一年持有期混合</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008664</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嘉实欣荣混合型证券投资基金（LOF）</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嘉实欣荣混合（LOF）</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501091</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嘉实瑞和两年持有期混合型证券投资基金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嘉实瑞和两年持有期混合</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009137</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嘉实中证主要消费交易型开放式指数证券投资基金发起式联接基金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嘉实中证主要消费ETF发起联接</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009179</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嘉实彭博国开行债券1-5年指数证券投资基金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嘉实彭博国开债1-5年指数</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009772</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嘉实多利收益债券型证券投资基金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嘉实多利收益债券</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160718</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嘉实稳骏纯债债券型证券投资基金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嘉实稳骏纯债债券</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003880</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嘉实中证沪港深互联网交易型开放式指数证券投资基金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嘉实中证沪港深互联网ETF</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517200</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嘉实中证信息安全主题交易型开放式指数证券投资基金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嘉实中证信息安全主题ETF</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159613</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嘉实上海金交易型开放式证券投资基金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嘉实上海金ETF</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159831</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嘉实上证科创板新一代信息技术交易型开放式指数证券投资基金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嘉实上证科创板新一代信息技术ETF</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588100</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嘉实中证高端装备细分50交易型开放式指数证券投资基金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嘉实中证高端装备细分50ETF</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159638</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嘉实价值丰润混合型证券投资基金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嘉实价值丰润混合</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016570</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嘉实上证科创板芯片交易型开放式指数证券投资基金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嘉实上证科创板芯片ETF</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588200</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嘉实创业板增强策略交易型开放式指数证券投资基金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嘉实创业板增强策略ETF</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159675</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嘉实北证50成份指数型证券投资基金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嘉实北证50成份指数</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017527</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嘉实30天持有期中短债债券型证券投资基金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嘉实30天持有期中短债债券</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017443</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嘉实双利债券型证券投资基金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嘉实双利债券</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016797</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嘉实优享生活混合型证券投资基金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嘉实优享生活混合</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017112</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嘉实全球产业升级股票型发起式证券投资基金（QDII）</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嘉实全球产业升级股票发起式（QDII）</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017730</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嘉实中证疫苗与生物技术交易型开放式指数证券投资基金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嘉实中证疫苗与生物技术ETF</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562860</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嘉实上海金交易型开放式证券投资基金发起式联接基金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嘉实上海金ETF发起联接</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016581</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嘉实ESG可持续投资混合型证券投资基金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嘉实ESG可持续投资混合</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017086</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嘉实全球创新龙头股票型证券投资基金（QDII）</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嘉实全球创新龙头股票（QDII）</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017429</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嘉实国证通信交易型开放式指数证券投资基金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嘉实国证通信ETF</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159695</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嘉实恒生医疗保健交易型开放式指数证券投资基金发起式联接基金（QDII）</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嘉实恒生医疗保健ETF发起联接（QDII）</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018432</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嘉实稳健添翼一年持有期混合型证券投资基金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嘉实稳健添翼一年持有混合</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018465</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嘉实中证国新央企现代能源交易型开放式指数证券投资基金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嘉实中证国新央企现代能源ETF</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562850</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嘉实均衡配置混合型证券投资基金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嘉实均衡配置混合</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018434</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嘉实成长驱动混合型证券投资基金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嘉实成长驱动混合</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018401</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嘉实标普石油天然气勘探及生产精选行业交易型开放式指数证券投资基金（QDII）</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嘉实标普石油天然气勘探及生产精选行业ETF（QDII）</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159518</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嘉实中证A100交易型开放式指数证券投资基金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嘉实中证A100ETF</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159661</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嘉实双季瑞享6个月持有期债券型证券投资基金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嘉实双季瑞享6个月持有债券</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018170</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嘉实中证国新央企现代能源交易型开放式指数证券投资基金联接基金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嘉实中证国新央企现代能源ETF联接</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019592</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嘉实标普生物科技精选行业交易型开放式指数证券投资基金（QDII）</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嘉实标普生物科技精选行业ETF（QDII）</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159502</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嘉实上证科创板生物医药交易型开放式指数证券投资基金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嘉实上证科创板生物医药ETF</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588700</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嘉实稳健增利6个月持有期混合型证券投资基金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嘉实稳健增利6个月持有混合</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018635</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嘉实匠心严选混合型证券投资基金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嘉实匠心严选混合</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019392</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嘉实中证A50交易型开放式指数证券投资基金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嘉实中证A50ETF</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562890</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嘉实中国电建清洁能源封闭式基础设施证券投资基金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嘉实中国电建清洁能源REIT</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508026</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嘉实稳恒90天持有期债券型证券投资基金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嘉实稳恒90天持有期债券</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020259</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嘉实德国DAX交易型开放式指数证券投资基金（QDII）</w:t>
            </w:r>
          </w:p>
        </w:tc>
        <w:tc>
          <w:tcPr>
            <w:tcW w:w="2126" w:type="dxa"/>
            <w:vAlign w:val="center"/>
          </w:tcPr>
          <w:p w:rsidR="00CD05EC" w:rsidRPr="00CD05EC" w:rsidRDefault="00CD05EC" w:rsidP="00AA7EF2">
            <w:pPr>
              <w:spacing w:line="560" w:lineRule="exact"/>
              <w:rPr>
                <w:rFonts w:ascii="宋体" w:eastAsia="宋体" w:hAnsi="宋体"/>
                <w:sz w:val="24"/>
                <w:szCs w:val="24"/>
              </w:rPr>
            </w:pPr>
            <w:r w:rsidRPr="00CD05EC">
              <w:rPr>
                <w:rFonts w:ascii="宋体" w:eastAsia="宋体" w:hAnsi="宋体" w:hint="eastAsia"/>
                <w:sz w:val="24"/>
                <w:szCs w:val="24"/>
              </w:rPr>
              <w:t>嘉实德国DAX</w:t>
            </w:r>
            <w:r w:rsidR="00AA7EF2">
              <w:rPr>
                <w:rFonts w:ascii="宋体" w:eastAsia="宋体" w:hAnsi="宋体"/>
                <w:sz w:val="24"/>
                <w:szCs w:val="24"/>
              </w:rPr>
              <w:t xml:space="preserve"> </w:t>
            </w:r>
            <w:r w:rsidRPr="00CD05EC">
              <w:rPr>
                <w:rFonts w:ascii="宋体" w:eastAsia="宋体" w:hAnsi="宋体" w:hint="eastAsia"/>
                <w:sz w:val="24"/>
                <w:szCs w:val="24"/>
              </w:rPr>
              <w:t>ETF（QDII）</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159561</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嘉实中证全指集</w:t>
            </w:r>
            <w:bookmarkStart w:id="0" w:name="_GoBack"/>
            <w:bookmarkEnd w:id="0"/>
            <w:r w:rsidRPr="00CD05EC">
              <w:rPr>
                <w:rFonts w:ascii="宋体" w:eastAsia="宋体" w:hAnsi="宋体" w:hint="eastAsia"/>
                <w:sz w:val="24"/>
                <w:szCs w:val="24"/>
              </w:rPr>
              <w:t>成电路交易型开放式指数证券投资基金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嘉实中证全指集成电路ETF</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562820</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嘉实恒生医疗保健交易型开放式指数证券投资基金（QDII）</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嘉实恒生医疗保健ETF（QDII）</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159557</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嘉实多益债券型证券投资基金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嘉实多益债券</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020857</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嘉实产业精选混合型证券投资基金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嘉实产业精选混合</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018244</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嘉实价值丰裕混合型证券投资基金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嘉实价值丰裕混合</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017655</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嘉实季季惠享3个月持有期纯债债券型证券投资基金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嘉实季季惠享3个月持有期纯债</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022056</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嘉实中证A500交易型开放式指数证券投资基金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嘉实中证A500ETF</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159351</w:t>
            </w:r>
          </w:p>
        </w:tc>
      </w:tr>
      <w:tr w:rsidR="00CD05EC" w:rsidRPr="00283EAC" w:rsidTr="00CD05EC">
        <w:trPr>
          <w:jc w:val="center"/>
        </w:trPr>
        <w:tc>
          <w:tcPr>
            <w:tcW w:w="229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嘉实中证A500交易型开放式指数证券投资基金联接基金</w:t>
            </w:r>
          </w:p>
        </w:tc>
        <w:tc>
          <w:tcPr>
            <w:tcW w:w="212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嘉实中证A500ETF联接</w:t>
            </w:r>
          </w:p>
        </w:tc>
        <w:tc>
          <w:tcPr>
            <w:tcW w:w="4506" w:type="dxa"/>
            <w:vAlign w:val="center"/>
          </w:tcPr>
          <w:p w:rsidR="00CD05EC" w:rsidRPr="00CD05EC" w:rsidRDefault="00CD05EC" w:rsidP="00CD05EC">
            <w:pPr>
              <w:spacing w:line="560" w:lineRule="exact"/>
              <w:rPr>
                <w:rFonts w:ascii="宋体" w:eastAsia="宋体" w:hAnsi="宋体"/>
                <w:sz w:val="24"/>
                <w:szCs w:val="24"/>
              </w:rPr>
            </w:pPr>
            <w:r w:rsidRPr="00CD05EC">
              <w:rPr>
                <w:rFonts w:ascii="宋体" w:eastAsia="宋体" w:hAnsi="宋体" w:hint="eastAsia"/>
                <w:sz w:val="24"/>
                <w:szCs w:val="24"/>
              </w:rPr>
              <w:t>022453</w:t>
            </w:r>
          </w:p>
        </w:tc>
      </w:tr>
      <w:tr w:rsidR="00C90881" w:rsidRPr="00283EAC" w:rsidTr="006D16F0">
        <w:trPr>
          <w:jc w:val="center"/>
        </w:trPr>
        <w:tc>
          <w:tcPr>
            <w:tcW w:w="2296" w:type="dxa"/>
            <w:vAlign w:val="center"/>
          </w:tcPr>
          <w:p w:rsidR="00C90881" w:rsidRPr="0089017D" w:rsidRDefault="00C90881" w:rsidP="006D16F0">
            <w:pPr>
              <w:spacing w:line="560" w:lineRule="exact"/>
              <w:rPr>
                <w:rFonts w:ascii="宋体" w:eastAsia="宋体" w:hAnsi="宋体"/>
                <w:sz w:val="24"/>
                <w:szCs w:val="24"/>
              </w:rPr>
            </w:pPr>
            <w:r w:rsidRPr="0089017D">
              <w:rPr>
                <w:rFonts w:ascii="宋体" w:eastAsia="宋体" w:hAnsi="宋体" w:hint="eastAsia"/>
                <w:sz w:val="24"/>
                <w:szCs w:val="24"/>
              </w:rPr>
              <w:t>嘉实上证科创板芯片交易型开放式指数证券投资基金发起式联接基金</w:t>
            </w:r>
          </w:p>
        </w:tc>
        <w:tc>
          <w:tcPr>
            <w:tcW w:w="2126" w:type="dxa"/>
            <w:vAlign w:val="center"/>
          </w:tcPr>
          <w:p w:rsidR="00C90881" w:rsidRPr="0089017D" w:rsidRDefault="00C90881" w:rsidP="006D16F0">
            <w:pPr>
              <w:spacing w:line="560" w:lineRule="exact"/>
              <w:rPr>
                <w:rFonts w:ascii="宋体" w:eastAsia="宋体" w:hAnsi="宋体"/>
                <w:sz w:val="24"/>
                <w:szCs w:val="24"/>
              </w:rPr>
            </w:pPr>
            <w:r w:rsidRPr="0089017D">
              <w:rPr>
                <w:rFonts w:ascii="宋体" w:eastAsia="宋体" w:hAnsi="宋体" w:hint="eastAsia"/>
                <w:sz w:val="24"/>
                <w:szCs w:val="24"/>
              </w:rPr>
              <w:t>嘉实上证科创板芯片ETF发起联接</w:t>
            </w:r>
          </w:p>
        </w:tc>
        <w:tc>
          <w:tcPr>
            <w:tcW w:w="4506" w:type="dxa"/>
            <w:vAlign w:val="center"/>
          </w:tcPr>
          <w:p w:rsidR="00C90881" w:rsidRPr="0089017D" w:rsidRDefault="00C90881" w:rsidP="006D16F0">
            <w:pPr>
              <w:spacing w:line="560" w:lineRule="exact"/>
              <w:rPr>
                <w:rFonts w:ascii="宋体" w:eastAsia="宋体" w:hAnsi="宋体"/>
                <w:sz w:val="24"/>
                <w:szCs w:val="24"/>
              </w:rPr>
            </w:pPr>
            <w:r w:rsidRPr="0089017D">
              <w:rPr>
                <w:rFonts w:ascii="宋体" w:eastAsia="宋体" w:hAnsi="宋体" w:hint="eastAsia"/>
                <w:sz w:val="24"/>
                <w:szCs w:val="24"/>
              </w:rPr>
              <w:t>017469</w:t>
            </w:r>
          </w:p>
        </w:tc>
      </w:tr>
      <w:tr w:rsidR="00C90881" w:rsidRPr="00283EAC" w:rsidTr="006D16F0">
        <w:trPr>
          <w:jc w:val="center"/>
        </w:trPr>
        <w:tc>
          <w:tcPr>
            <w:tcW w:w="2296" w:type="dxa"/>
            <w:vAlign w:val="center"/>
          </w:tcPr>
          <w:p w:rsidR="00C90881" w:rsidRPr="0089017D" w:rsidRDefault="00C90881" w:rsidP="006D16F0">
            <w:pPr>
              <w:spacing w:line="560" w:lineRule="exact"/>
              <w:rPr>
                <w:rFonts w:ascii="宋体" w:eastAsia="宋体" w:hAnsi="宋体"/>
                <w:sz w:val="24"/>
                <w:szCs w:val="24"/>
              </w:rPr>
            </w:pPr>
            <w:r w:rsidRPr="0089017D">
              <w:rPr>
                <w:rFonts w:ascii="宋体" w:eastAsia="宋体" w:hAnsi="宋体" w:hint="eastAsia"/>
                <w:sz w:val="24"/>
                <w:szCs w:val="24"/>
              </w:rPr>
              <w:t>嘉实中证高端装备细分50交易型开放式指数证券投资基金发起式联接基金</w:t>
            </w:r>
          </w:p>
        </w:tc>
        <w:tc>
          <w:tcPr>
            <w:tcW w:w="2126" w:type="dxa"/>
            <w:vAlign w:val="center"/>
          </w:tcPr>
          <w:p w:rsidR="00C90881" w:rsidRPr="0089017D" w:rsidRDefault="00C90881" w:rsidP="006D16F0">
            <w:pPr>
              <w:spacing w:line="560" w:lineRule="exact"/>
              <w:rPr>
                <w:rFonts w:ascii="宋体" w:eastAsia="宋体" w:hAnsi="宋体"/>
                <w:sz w:val="24"/>
                <w:szCs w:val="24"/>
              </w:rPr>
            </w:pPr>
            <w:r w:rsidRPr="0089017D">
              <w:rPr>
                <w:rFonts w:ascii="宋体" w:eastAsia="宋体" w:hAnsi="宋体" w:hint="eastAsia"/>
                <w:sz w:val="24"/>
                <w:szCs w:val="24"/>
              </w:rPr>
              <w:t>嘉实中证高端装备细分50ETF发起联接</w:t>
            </w:r>
          </w:p>
        </w:tc>
        <w:tc>
          <w:tcPr>
            <w:tcW w:w="4506" w:type="dxa"/>
            <w:vAlign w:val="center"/>
          </w:tcPr>
          <w:p w:rsidR="00C90881" w:rsidRPr="0089017D" w:rsidRDefault="00C90881" w:rsidP="006D16F0">
            <w:pPr>
              <w:spacing w:line="560" w:lineRule="exact"/>
              <w:rPr>
                <w:rFonts w:ascii="宋体" w:eastAsia="宋体" w:hAnsi="宋体"/>
                <w:sz w:val="24"/>
                <w:szCs w:val="24"/>
              </w:rPr>
            </w:pPr>
            <w:r w:rsidRPr="0089017D">
              <w:rPr>
                <w:rFonts w:ascii="宋体" w:eastAsia="宋体" w:hAnsi="宋体" w:hint="eastAsia"/>
                <w:sz w:val="24"/>
                <w:szCs w:val="24"/>
              </w:rPr>
              <w:t>018027</w:t>
            </w:r>
          </w:p>
        </w:tc>
      </w:tr>
      <w:tr w:rsidR="00C90881" w:rsidRPr="00283EAC" w:rsidTr="006D16F0">
        <w:trPr>
          <w:jc w:val="center"/>
        </w:trPr>
        <w:tc>
          <w:tcPr>
            <w:tcW w:w="2296" w:type="dxa"/>
            <w:vAlign w:val="center"/>
          </w:tcPr>
          <w:p w:rsidR="00C90881" w:rsidRPr="0089017D" w:rsidRDefault="00C90881" w:rsidP="006D16F0">
            <w:pPr>
              <w:spacing w:line="560" w:lineRule="exact"/>
              <w:rPr>
                <w:rFonts w:ascii="宋体" w:eastAsia="宋体" w:hAnsi="宋体"/>
                <w:sz w:val="24"/>
                <w:szCs w:val="24"/>
              </w:rPr>
            </w:pPr>
            <w:r w:rsidRPr="0089017D">
              <w:rPr>
                <w:rFonts w:ascii="宋体" w:eastAsia="宋体" w:hAnsi="宋体" w:hint="eastAsia"/>
                <w:sz w:val="24"/>
                <w:szCs w:val="24"/>
              </w:rPr>
              <w:t>嘉实国证通信交易型开放式指数证券投资基金发起式联接基金</w:t>
            </w:r>
          </w:p>
        </w:tc>
        <w:tc>
          <w:tcPr>
            <w:tcW w:w="2126" w:type="dxa"/>
            <w:vAlign w:val="center"/>
          </w:tcPr>
          <w:p w:rsidR="00C90881" w:rsidRPr="0089017D" w:rsidRDefault="00C90881" w:rsidP="006D16F0">
            <w:pPr>
              <w:spacing w:line="560" w:lineRule="exact"/>
              <w:rPr>
                <w:rFonts w:ascii="宋体" w:eastAsia="宋体" w:hAnsi="宋体"/>
                <w:sz w:val="24"/>
                <w:szCs w:val="24"/>
              </w:rPr>
            </w:pPr>
            <w:r w:rsidRPr="0089017D">
              <w:rPr>
                <w:rFonts w:ascii="宋体" w:eastAsia="宋体" w:hAnsi="宋体" w:hint="eastAsia"/>
                <w:sz w:val="24"/>
                <w:szCs w:val="24"/>
              </w:rPr>
              <w:t>嘉实国证通信ETF发起联接</w:t>
            </w:r>
          </w:p>
        </w:tc>
        <w:tc>
          <w:tcPr>
            <w:tcW w:w="4506" w:type="dxa"/>
            <w:vAlign w:val="center"/>
          </w:tcPr>
          <w:p w:rsidR="00C90881" w:rsidRPr="0089017D" w:rsidRDefault="00C90881" w:rsidP="006D16F0">
            <w:pPr>
              <w:spacing w:line="560" w:lineRule="exact"/>
              <w:rPr>
                <w:rFonts w:ascii="宋体" w:eastAsia="宋体" w:hAnsi="宋体"/>
                <w:sz w:val="24"/>
                <w:szCs w:val="24"/>
              </w:rPr>
            </w:pPr>
            <w:r w:rsidRPr="0089017D">
              <w:rPr>
                <w:rFonts w:ascii="宋体" w:eastAsia="宋体" w:hAnsi="宋体" w:hint="eastAsia"/>
                <w:sz w:val="24"/>
                <w:szCs w:val="24"/>
              </w:rPr>
              <w:t>019071</w:t>
            </w:r>
          </w:p>
        </w:tc>
      </w:tr>
      <w:tr w:rsidR="00C90881" w:rsidRPr="00283EAC" w:rsidTr="006D16F0">
        <w:trPr>
          <w:jc w:val="center"/>
        </w:trPr>
        <w:tc>
          <w:tcPr>
            <w:tcW w:w="2296" w:type="dxa"/>
            <w:vAlign w:val="center"/>
          </w:tcPr>
          <w:p w:rsidR="00C90881" w:rsidRPr="0089017D" w:rsidRDefault="00C90881" w:rsidP="006D16F0">
            <w:pPr>
              <w:spacing w:line="560" w:lineRule="exact"/>
              <w:rPr>
                <w:rFonts w:ascii="宋体" w:eastAsia="宋体" w:hAnsi="宋体"/>
                <w:sz w:val="24"/>
                <w:szCs w:val="24"/>
              </w:rPr>
            </w:pPr>
            <w:r w:rsidRPr="0089017D">
              <w:rPr>
                <w:rFonts w:ascii="宋体" w:eastAsia="宋体" w:hAnsi="宋体" w:hint="eastAsia"/>
                <w:sz w:val="24"/>
                <w:szCs w:val="24"/>
              </w:rPr>
              <w:t>嘉实中证A50交易型开放式指数证券投资基金联接基金</w:t>
            </w:r>
          </w:p>
        </w:tc>
        <w:tc>
          <w:tcPr>
            <w:tcW w:w="2126" w:type="dxa"/>
            <w:vAlign w:val="center"/>
          </w:tcPr>
          <w:p w:rsidR="00C90881" w:rsidRPr="0089017D" w:rsidRDefault="00C90881" w:rsidP="006D16F0">
            <w:pPr>
              <w:spacing w:line="560" w:lineRule="exact"/>
              <w:rPr>
                <w:rFonts w:ascii="宋体" w:eastAsia="宋体" w:hAnsi="宋体"/>
                <w:sz w:val="24"/>
                <w:szCs w:val="24"/>
              </w:rPr>
            </w:pPr>
            <w:r w:rsidRPr="0089017D">
              <w:rPr>
                <w:rFonts w:ascii="宋体" w:eastAsia="宋体" w:hAnsi="宋体" w:hint="eastAsia"/>
                <w:sz w:val="24"/>
                <w:szCs w:val="24"/>
              </w:rPr>
              <w:t>嘉实中证A50ETF联接</w:t>
            </w:r>
          </w:p>
        </w:tc>
        <w:tc>
          <w:tcPr>
            <w:tcW w:w="4506" w:type="dxa"/>
            <w:vAlign w:val="center"/>
          </w:tcPr>
          <w:p w:rsidR="00C90881" w:rsidRPr="0089017D" w:rsidRDefault="00C90881" w:rsidP="006D16F0">
            <w:pPr>
              <w:spacing w:line="560" w:lineRule="exact"/>
              <w:rPr>
                <w:rFonts w:ascii="宋体" w:eastAsia="宋体" w:hAnsi="宋体"/>
                <w:sz w:val="24"/>
                <w:szCs w:val="24"/>
              </w:rPr>
            </w:pPr>
            <w:r w:rsidRPr="0089017D">
              <w:rPr>
                <w:rFonts w:ascii="宋体" w:eastAsia="宋体" w:hAnsi="宋体" w:hint="eastAsia"/>
                <w:sz w:val="24"/>
                <w:szCs w:val="24"/>
              </w:rPr>
              <w:t>021214</w:t>
            </w:r>
          </w:p>
        </w:tc>
      </w:tr>
      <w:tr w:rsidR="00C90881" w:rsidRPr="00283EAC" w:rsidTr="006D16F0">
        <w:trPr>
          <w:jc w:val="center"/>
        </w:trPr>
        <w:tc>
          <w:tcPr>
            <w:tcW w:w="2296" w:type="dxa"/>
            <w:vAlign w:val="center"/>
          </w:tcPr>
          <w:p w:rsidR="00C90881" w:rsidRPr="0089017D" w:rsidRDefault="00C90881" w:rsidP="006D16F0">
            <w:pPr>
              <w:spacing w:line="560" w:lineRule="exact"/>
              <w:rPr>
                <w:rFonts w:ascii="宋体" w:eastAsia="宋体" w:hAnsi="宋体"/>
                <w:sz w:val="24"/>
                <w:szCs w:val="24"/>
              </w:rPr>
            </w:pPr>
            <w:r w:rsidRPr="0089017D">
              <w:rPr>
                <w:rFonts w:ascii="宋体" w:eastAsia="宋体" w:hAnsi="宋体" w:hint="eastAsia"/>
                <w:sz w:val="24"/>
                <w:szCs w:val="24"/>
              </w:rPr>
              <w:t>嘉实上证科创板生物医药交易型开放式指数证券投资基金发起式联接基金</w:t>
            </w:r>
          </w:p>
        </w:tc>
        <w:tc>
          <w:tcPr>
            <w:tcW w:w="2126" w:type="dxa"/>
            <w:vAlign w:val="center"/>
          </w:tcPr>
          <w:p w:rsidR="00C90881" w:rsidRPr="0089017D" w:rsidRDefault="00C90881" w:rsidP="006D16F0">
            <w:pPr>
              <w:spacing w:line="560" w:lineRule="exact"/>
              <w:rPr>
                <w:rFonts w:ascii="宋体" w:eastAsia="宋体" w:hAnsi="宋体"/>
                <w:sz w:val="24"/>
                <w:szCs w:val="24"/>
              </w:rPr>
            </w:pPr>
            <w:r w:rsidRPr="0089017D">
              <w:rPr>
                <w:rFonts w:ascii="宋体" w:eastAsia="宋体" w:hAnsi="宋体" w:hint="eastAsia"/>
                <w:sz w:val="24"/>
                <w:szCs w:val="24"/>
              </w:rPr>
              <w:t>嘉实上证科创板生物医药ETF发起联接</w:t>
            </w:r>
          </w:p>
        </w:tc>
        <w:tc>
          <w:tcPr>
            <w:tcW w:w="4506" w:type="dxa"/>
            <w:vAlign w:val="center"/>
          </w:tcPr>
          <w:p w:rsidR="00C90881" w:rsidRPr="0089017D" w:rsidRDefault="00C90881" w:rsidP="006D16F0">
            <w:pPr>
              <w:spacing w:line="560" w:lineRule="exact"/>
              <w:rPr>
                <w:rFonts w:ascii="宋体" w:eastAsia="宋体" w:hAnsi="宋体"/>
                <w:sz w:val="24"/>
                <w:szCs w:val="24"/>
              </w:rPr>
            </w:pPr>
            <w:r w:rsidRPr="0089017D">
              <w:rPr>
                <w:rFonts w:ascii="宋体" w:eastAsia="宋体" w:hAnsi="宋体" w:hint="eastAsia"/>
                <w:sz w:val="24"/>
                <w:szCs w:val="24"/>
              </w:rPr>
              <w:t>021060</w:t>
            </w:r>
          </w:p>
        </w:tc>
      </w:tr>
      <w:tr w:rsidR="00C90881" w:rsidRPr="00283EAC" w:rsidTr="006D16F0">
        <w:trPr>
          <w:jc w:val="center"/>
        </w:trPr>
        <w:tc>
          <w:tcPr>
            <w:tcW w:w="2296" w:type="dxa"/>
            <w:vAlign w:val="center"/>
          </w:tcPr>
          <w:p w:rsidR="00C90881" w:rsidRPr="0089017D" w:rsidRDefault="00C90881" w:rsidP="006D16F0">
            <w:pPr>
              <w:spacing w:line="560" w:lineRule="exact"/>
              <w:rPr>
                <w:rFonts w:ascii="宋体" w:eastAsia="宋体" w:hAnsi="宋体"/>
                <w:sz w:val="24"/>
                <w:szCs w:val="24"/>
              </w:rPr>
            </w:pPr>
            <w:r w:rsidRPr="0089017D">
              <w:rPr>
                <w:rFonts w:ascii="宋体" w:eastAsia="宋体" w:hAnsi="宋体" w:hint="eastAsia"/>
                <w:sz w:val="24"/>
                <w:szCs w:val="24"/>
              </w:rPr>
              <w:t>嘉实中证A100交易型开放式指数证券投资基金发起式联接基金</w:t>
            </w:r>
          </w:p>
        </w:tc>
        <w:tc>
          <w:tcPr>
            <w:tcW w:w="2126" w:type="dxa"/>
            <w:vAlign w:val="center"/>
          </w:tcPr>
          <w:p w:rsidR="00C90881" w:rsidRPr="0089017D" w:rsidRDefault="00C90881" w:rsidP="006D16F0">
            <w:pPr>
              <w:spacing w:line="560" w:lineRule="exact"/>
              <w:rPr>
                <w:rFonts w:ascii="宋体" w:eastAsia="宋体" w:hAnsi="宋体"/>
                <w:sz w:val="24"/>
                <w:szCs w:val="24"/>
              </w:rPr>
            </w:pPr>
            <w:r w:rsidRPr="0089017D">
              <w:rPr>
                <w:rFonts w:ascii="宋体" w:eastAsia="宋体" w:hAnsi="宋体" w:hint="eastAsia"/>
                <w:sz w:val="24"/>
                <w:szCs w:val="24"/>
              </w:rPr>
              <w:t>嘉实中证A100ETF发起联接</w:t>
            </w:r>
          </w:p>
        </w:tc>
        <w:tc>
          <w:tcPr>
            <w:tcW w:w="4506" w:type="dxa"/>
            <w:vAlign w:val="center"/>
          </w:tcPr>
          <w:p w:rsidR="00C90881" w:rsidRPr="0089017D" w:rsidRDefault="00C90881" w:rsidP="006D16F0">
            <w:pPr>
              <w:spacing w:line="560" w:lineRule="exact"/>
              <w:rPr>
                <w:rFonts w:ascii="宋体" w:eastAsia="宋体" w:hAnsi="宋体"/>
                <w:sz w:val="24"/>
                <w:szCs w:val="24"/>
              </w:rPr>
            </w:pPr>
            <w:r w:rsidRPr="0089017D">
              <w:rPr>
                <w:rFonts w:ascii="宋体" w:eastAsia="宋体" w:hAnsi="宋体" w:hint="eastAsia"/>
                <w:sz w:val="24"/>
                <w:szCs w:val="24"/>
              </w:rPr>
              <w:t>020766</w:t>
            </w:r>
          </w:p>
        </w:tc>
      </w:tr>
    </w:tbl>
    <w:p w:rsidR="00A40574" w:rsidRPr="00845CEA" w:rsidRDefault="00A40574" w:rsidP="00A40574">
      <w:pPr>
        <w:pStyle w:val="2"/>
        <w:spacing w:line="560" w:lineRule="exact"/>
        <w:rPr>
          <w:rFonts w:asciiTheme="minorEastAsia" w:eastAsiaTheme="minorEastAsia" w:hAnsiTheme="minorEastAsia"/>
          <w:bCs w:val="0"/>
          <w:color w:val="000000"/>
          <w:sz w:val="24"/>
          <w:szCs w:val="24"/>
        </w:rPr>
      </w:pPr>
      <w:r w:rsidRPr="00845CEA">
        <w:rPr>
          <w:rFonts w:asciiTheme="minorEastAsia" w:eastAsiaTheme="minorEastAsia" w:hAnsiTheme="minorEastAsia"/>
          <w:bCs w:val="0"/>
          <w:color w:val="000000"/>
          <w:sz w:val="24"/>
          <w:szCs w:val="24"/>
        </w:rPr>
        <w:t xml:space="preserve">2 </w:t>
      </w:r>
      <w:r w:rsidRPr="00845CEA">
        <w:rPr>
          <w:rFonts w:asciiTheme="minorEastAsia" w:eastAsiaTheme="minorEastAsia" w:hAnsiTheme="minorEastAsia" w:hint="eastAsia"/>
          <w:bCs w:val="0"/>
          <w:color w:val="000000"/>
          <w:sz w:val="24"/>
          <w:szCs w:val="24"/>
        </w:rPr>
        <w:t>其他需要提示的事项</w:t>
      </w:r>
    </w:p>
    <w:p w:rsidR="00F50310" w:rsidRPr="00283EAC" w:rsidRDefault="00F50310" w:rsidP="00EF5351">
      <w:pPr>
        <w:spacing w:line="360" w:lineRule="auto"/>
        <w:ind w:firstLineChars="200" w:firstLine="480"/>
        <w:rPr>
          <w:rFonts w:asciiTheme="minorEastAsia" w:eastAsiaTheme="minorEastAsia" w:hAnsiTheme="minorEastAsia" w:cs="Arial"/>
          <w:color w:val="000000"/>
          <w:kern w:val="0"/>
          <w:sz w:val="24"/>
          <w:szCs w:val="24"/>
        </w:rPr>
      </w:pPr>
      <w:r w:rsidRPr="00283EAC">
        <w:rPr>
          <w:rFonts w:asciiTheme="minorEastAsia" w:eastAsiaTheme="minorEastAsia" w:hAnsiTheme="minorEastAsia" w:cs="Arial" w:hint="eastAsia"/>
          <w:color w:val="000000" w:themeColor="text1"/>
          <w:sz w:val="24"/>
          <w:szCs w:val="24"/>
        </w:rPr>
        <w:t>上述变更事项，已经</w:t>
      </w:r>
      <w:hyperlink r:id="rId8" w:history="1">
        <w:r w:rsidRPr="00283EAC">
          <w:rPr>
            <w:rStyle w:val="a8"/>
            <w:rFonts w:asciiTheme="minorEastAsia" w:eastAsiaTheme="minorEastAsia" w:hAnsiTheme="minorEastAsia" w:cs="Arial"/>
            <w:color w:val="000000"/>
            <w:kern w:val="0"/>
            <w:sz w:val="24"/>
            <w:szCs w:val="24"/>
          </w:rPr>
          <w:t>嘉实基金</w:t>
        </w:r>
      </w:hyperlink>
      <w:r w:rsidRPr="00283EAC">
        <w:rPr>
          <w:rFonts w:asciiTheme="minorEastAsia" w:eastAsiaTheme="minorEastAsia" w:hAnsiTheme="minorEastAsia" w:cs="Arial"/>
          <w:color w:val="000000"/>
          <w:kern w:val="0"/>
          <w:sz w:val="24"/>
          <w:szCs w:val="24"/>
        </w:rPr>
        <w:t>管理有限公司</w:t>
      </w:r>
      <w:r w:rsidRPr="00283EAC">
        <w:rPr>
          <w:rFonts w:asciiTheme="minorEastAsia" w:eastAsiaTheme="minorEastAsia" w:hAnsiTheme="minorEastAsia" w:cs="Arial" w:hint="eastAsia"/>
          <w:color w:val="000000"/>
          <w:kern w:val="0"/>
          <w:sz w:val="24"/>
          <w:szCs w:val="24"/>
        </w:rPr>
        <w:t>董事会审议通过，并已按照相关规定及基金合同约定通</w:t>
      </w:r>
      <w:r w:rsidR="004E7999" w:rsidRPr="00283EAC">
        <w:rPr>
          <w:rFonts w:asciiTheme="minorEastAsia" w:eastAsiaTheme="minorEastAsia" w:hAnsiTheme="minorEastAsia" w:cs="Arial" w:hint="eastAsia"/>
          <w:color w:val="000000"/>
          <w:kern w:val="0"/>
          <w:sz w:val="24"/>
          <w:szCs w:val="24"/>
        </w:rPr>
        <w:t>知</w:t>
      </w:r>
      <w:r w:rsidRPr="00283EAC">
        <w:rPr>
          <w:rFonts w:asciiTheme="minorEastAsia" w:eastAsiaTheme="minorEastAsia" w:hAnsiTheme="minorEastAsia" w:cs="Arial" w:hint="eastAsia"/>
          <w:color w:val="000000"/>
          <w:kern w:val="0"/>
          <w:sz w:val="24"/>
          <w:szCs w:val="24"/>
        </w:rPr>
        <w:t>基金托管人。</w:t>
      </w:r>
    </w:p>
    <w:p w:rsidR="00F50310" w:rsidRPr="00283EAC" w:rsidRDefault="00F50310" w:rsidP="00EF5351">
      <w:pPr>
        <w:spacing w:line="360" w:lineRule="auto"/>
        <w:ind w:firstLineChars="200" w:firstLine="480"/>
        <w:rPr>
          <w:rFonts w:asciiTheme="minorEastAsia" w:eastAsiaTheme="minorEastAsia" w:hAnsiTheme="minorEastAsia" w:cs="Arial"/>
          <w:color w:val="000000"/>
          <w:kern w:val="0"/>
          <w:sz w:val="24"/>
          <w:szCs w:val="24"/>
        </w:rPr>
      </w:pPr>
    </w:p>
    <w:p w:rsidR="00F50310" w:rsidRPr="00283EAC" w:rsidRDefault="00F50310" w:rsidP="00EF5351">
      <w:pPr>
        <w:spacing w:line="360" w:lineRule="auto"/>
        <w:ind w:firstLineChars="200" w:firstLine="480"/>
        <w:rPr>
          <w:rFonts w:asciiTheme="minorEastAsia" w:eastAsiaTheme="minorEastAsia" w:hAnsiTheme="minorEastAsia" w:cs="Arial"/>
          <w:color w:val="000000"/>
          <w:kern w:val="0"/>
          <w:sz w:val="24"/>
          <w:szCs w:val="24"/>
        </w:rPr>
      </w:pPr>
    </w:p>
    <w:p w:rsidR="00F50310" w:rsidRPr="00283EAC" w:rsidRDefault="00F50310" w:rsidP="00F50310">
      <w:pPr>
        <w:spacing w:line="360" w:lineRule="auto"/>
        <w:ind w:left="5400" w:firstLineChars="200" w:firstLine="480"/>
        <w:rPr>
          <w:rFonts w:asciiTheme="minorEastAsia" w:eastAsiaTheme="minorEastAsia" w:hAnsiTheme="minorEastAsia" w:cs="Arial"/>
          <w:color w:val="000000"/>
          <w:kern w:val="0"/>
          <w:sz w:val="24"/>
          <w:szCs w:val="24"/>
        </w:rPr>
      </w:pPr>
      <w:r w:rsidRPr="00283EAC">
        <w:rPr>
          <w:rFonts w:asciiTheme="minorEastAsia" w:eastAsiaTheme="minorEastAsia" w:hAnsiTheme="minorEastAsia" w:cs="Arial" w:hint="eastAsia"/>
          <w:color w:val="000000"/>
          <w:kern w:val="0"/>
          <w:sz w:val="24"/>
          <w:szCs w:val="24"/>
        </w:rPr>
        <w:t>嘉实基金管理有限公司</w:t>
      </w:r>
    </w:p>
    <w:p w:rsidR="00A40574" w:rsidRPr="00283EAC" w:rsidRDefault="00F50310" w:rsidP="00F50310">
      <w:pPr>
        <w:spacing w:line="360" w:lineRule="auto"/>
        <w:ind w:left="6240" w:firstLineChars="25" w:firstLine="60"/>
        <w:rPr>
          <w:rFonts w:asciiTheme="minorEastAsia" w:eastAsiaTheme="minorEastAsia" w:hAnsiTheme="minorEastAsia"/>
          <w:sz w:val="24"/>
          <w:szCs w:val="24"/>
        </w:rPr>
      </w:pPr>
      <w:r w:rsidRPr="00283EAC">
        <w:rPr>
          <w:rFonts w:asciiTheme="minorEastAsia" w:eastAsiaTheme="minorEastAsia" w:hAnsiTheme="minorEastAsia" w:cs="Arial" w:hint="eastAsia"/>
          <w:color w:val="000000"/>
          <w:kern w:val="0"/>
          <w:sz w:val="24"/>
          <w:szCs w:val="24"/>
        </w:rPr>
        <w:t>2</w:t>
      </w:r>
      <w:r w:rsidRPr="00283EAC">
        <w:rPr>
          <w:rFonts w:asciiTheme="minorEastAsia" w:eastAsiaTheme="minorEastAsia" w:hAnsiTheme="minorEastAsia" w:cs="Arial"/>
          <w:color w:val="000000"/>
          <w:kern w:val="0"/>
          <w:sz w:val="24"/>
          <w:szCs w:val="24"/>
        </w:rPr>
        <w:t>024</w:t>
      </w:r>
      <w:r w:rsidRPr="00283EAC">
        <w:rPr>
          <w:rFonts w:asciiTheme="minorEastAsia" w:eastAsiaTheme="minorEastAsia" w:hAnsiTheme="minorEastAsia" w:cs="Arial" w:hint="eastAsia"/>
          <w:color w:val="000000"/>
          <w:kern w:val="0"/>
          <w:sz w:val="24"/>
          <w:szCs w:val="24"/>
        </w:rPr>
        <w:t>年1</w:t>
      </w:r>
      <w:r w:rsidR="000B40A0">
        <w:rPr>
          <w:rFonts w:asciiTheme="minorEastAsia" w:eastAsiaTheme="minorEastAsia" w:hAnsiTheme="minorEastAsia" w:cs="Arial"/>
          <w:color w:val="000000"/>
          <w:kern w:val="0"/>
          <w:sz w:val="24"/>
          <w:szCs w:val="24"/>
        </w:rPr>
        <w:t>1</w:t>
      </w:r>
      <w:r w:rsidRPr="00283EAC">
        <w:rPr>
          <w:rFonts w:asciiTheme="minorEastAsia" w:eastAsiaTheme="minorEastAsia" w:hAnsiTheme="minorEastAsia" w:cs="Arial" w:hint="eastAsia"/>
          <w:color w:val="000000"/>
          <w:kern w:val="0"/>
          <w:sz w:val="24"/>
          <w:szCs w:val="24"/>
        </w:rPr>
        <w:t>月</w:t>
      </w:r>
      <w:r w:rsidR="0052050E" w:rsidRPr="0089017D">
        <w:rPr>
          <w:rFonts w:asciiTheme="minorEastAsia" w:eastAsiaTheme="minorEastAsia" w:hAnsiTheme="minorEastAsia" w:cs="Arial"/>
          <w:color w:val="000000"/>
          <w:kern w:val="0"/>
          <w:sz w:val="24"/>
          <w:szCs w:val="24"/>
        </w:rPr>
        <w:t>16</w:t>
      </w:r>
      <w:r w:rsidRPr="00283EAC">
        <w:rPr>
          <w:rFonts w:asciiTheme="minorEastAsia" w:eastAsiaTheme="minorEastAsia" w:hAnsiTheme="minorEastAsia" w:cs="Arial" w:hint="eastAsia"/>
          <w:color w:val="000000"/>
          <w:kern w:val="0"/>
          <w:sz w:val="24"/>
          <w:szCs w:val="24"/>
        </w:rPr>
        <w:t>日</w:t>
      </w:r>
    </w:p>
    <w:sectPr w:rsidR="00A40574" w:rsidRPr="00283EAC" w:rsidSect="001236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DAA" w:rsidRDefault="005F6DAA" w:rsidP="006D5EBC">
      <w:r>
        <w:separator/>
      </w:r>
    </w:p>
  </w:endnote>
  <w:endnote w:type="continuationSeparator" w:id="0">
    <w:p w:rsidR="005F6DAA" w:rsidRDefault="005F6DAA" w:rsidP="006D5E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DAA" w:rsidRDefault="005F6DAA" w:rsidP="006D5EBC">
      <w:r>
        <w:separator/>
      </w:r>
    </w:p>
  </w:footnote>
  <w:footnote w:type="continuationSeparator" w:id="0">
    <w:p w:rsidR="005F6DAA" w:rsidRDefault="005F6DAA" w:rsidP="006D5E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5EBC"/>
    <w:rsid w:val="000066A1"/>
    <w:rsid w:val="000117E4"/>
    <w:rsid w:val="00012178"/>
    <w:rsid w:val="00015907"/>
    <w:rsid w:val="0002053E"/>
    <w:rsid w:val="00021484"/>
    <w:rsid w:val="00025FA5"/>
    <w:rsid w:val="000272A6"/>
    <w:rsid w:val="00034399"/>
    <w:rsid w:val="00043DC2"/>
    <w:rsid w:val="00044C7E"/>
    <w:rsid w:val="00045876"/>
    <w:rsid w:val="0005253E"/>
    <w:rsid w:val="00052FD2"/>
    <w:rsid w:val="00054442"/>
    <w:rsid w:val="0006506A"/>
    <w:rsid w:val="000701C3"/>
    <w:rsid w:val="00071931"/>
    <w:rsid w:val="00071B53"/>
    <w:rsid w:val="00077F07"/>
    <w:rsid w:val="00085446"/>
    <w:rsid w:val="00092240"/>
    <w:rsid w:val="00094C05"/>
    <w:rsid w:val="000A6FE8"/>
    <w:rsid w:val="000A77E0"/>
    <w:rsid w:val="000B40A0"/>
    <w:rsid w:val="000C7B55"/>
    <w:rsid w:val="000D3F4B"/>
    <w:rsid w:val="000D70F8"/>
    <w:rsid w:val="000E2976"/>
    <w:rsid w:val="000E4625"/>
    <w:rsid w:val="000E5008"/>
    <w:rsid w:val="000F3B2F"/>
    <w:rsid w:val="000F53DF"/>
    <w:rsid w:val="00102F52"/>
    <w:rsid w:val="001040C4"/>
    <w:rsid w:val="00116263"/>
    <w:rsid w:val="00117256"/>
    <w:rsid w:val="00120875"/>
    <w:rsid w:val="001236D6"/>
    <w:rsid w:val="0012476D"/>
    <w:rsid w:val="00125ADC"/>
    <w:rsid w:val="001271AE"/>
    <w:rsid w:val="00133BEE"/>
    <w:rsid w:val="00146CA3"/>
    <w:rsid w:val="001561C3"/>
    <w:rsid w:val="00160754"/>
    <w:rsid w:val="00173131"/>
    <w:rsid w:val="00175B0D"/>
    <w:rsid w:val="0018158A"/>
    <w:rsid w:val="00181935"/>
    <w:rsid w:val="00183CA8"/>
    <w:rsid w:val="00196281"/>
    <w:rsid w:val="001A248E"/>
    <w:rsid w:val="001B0418"/>
    <w:rsid w:val="001B1A3E"/>
    <w:rsid w:val="001B205B"/>
    <w:rsid w:val="001B3BD2"/>
    <w:rsid w:val="001B7CB7"/>
    <w:rsid w:val="001C45BE"/>
    <w:rsid w:val="001C56DF"/>
    <w:rsid w:val="001C5F4B"/>
    <w:rsid w:val="001C61F1"/>
    <w:rsid w:val="001C7D6A"/>
    <w:rsid w:val="001D2E5F"/>
    <w:rsid w:val="001D46F3"/>
    <w:rsid w:val="001E0989"/>
    <w:rsid w:val="001E2C06"/>
    <w:rsid w:val="001E592D"/>
    <w:rsid w:val="001F25DD"/>
    <w:rsid w:val="0021335F"/>
    <w:rsid w:val="00221723"/>
    <w:rsid w:val="00222A28"/>
    <w:rsid w:val="00226D11"/>
    <w:rsid w:val="002343DD"/>
    <w:rsid w:val="002373AC"/>
    <w:rsid w:val="002401D1"/>
    <w:rsid w:val="00245644"/>
    <w:rsid w:val="00246A9E"/>
    <w:rsid w:val="00247C87"/>
    <w:rsid w:val="00264C62"/>
    <w:rsid w:val="002700F4"/>
    <w:rsid w:val="00274A79"/>
    <w:rsid w:val="00283A1A"/>
    <w:rsid w:val="00283EAC"/>
    <w:rsid w:val="0029331E"/>
    <w:rsid w:val="0029387F"/>
    <w:rsid w:val="002A0661"/>
    <w:rsid w:val="002A23DC"/>
    <w:rsid w:val="002A275F"/>
    <w:rsid w:val="002B3553"/>
    <w:rsid w:val="002C2ECE"/>
    <w:rsid w:val="002C7B5B"/>
    <w:rsid w:val="002D1037"/>
    <w:rsid w:val="002D231F"/>
    <w:rsid w:val="002E5439"/>
    <w:rsid w:val="002F4788"/>
    <w:rsid w:val="002F5963"/>
    <w:rsid w:val="00303202"/>
    <w:rsid w:val="00317278"/>
    <w:rsid w:val="00326B58"/>
    <w:rsid w:val="00330465"/>
    <w:rsid w:val="00331341"/>
    <w:rsid w:val="00331EE4"/>
    <w:rsid w:val="0034762B"/>
    <w:rsid w:val="00365292"/>
    <w:rsid w:val="00372E11"/>
    <w:rsid w:val="0037755C"/>
    <w:rsid w:val="0039304A"/>
    <w:rsid w:val="00395F5B"/>
    <w:rsid w:val="00396599"/>
    <w:rsid w:val="003A2EB0"/>
    <w:rsid w:val="003C4A40"/>
    <w:rsid w:val="003C6BCE"/>
    <w:rsid w:val="003D09B8"/>
    <w:rsid w:val="003D382B"/>
    <w:rsid w:val="003E0209"/>
    <w:rsid w:val="003E329B"/>
    <w:rsid w:val="003F317D"/>
    <w:rsid w:val="003F6B12"/>
    <w:rsid w:val="00411CB0"/>
    <w:rsid w:val="004126E9"/>
    <w:rsid w:val="004206C0"/>
    <w:rsid w:val="004224CC"/>
    <w:rsid w:val="004329EB"/>
    <w:rsid w:val="004336FD"/>
    <w:rsid w:val="00435248"/>
    <w:rsid w:val="00444177"/>
    <w:rsid w:val="00444F49"/>
    <w:rsid w:val="00453870"/>
    <w:rsid w:val="00470DE7"/>
    <w:rsid w:val="00471E9D"/>
    <w:rsid w:val="0049205C"/>
    <w:rsid w:val="00494CFE"/>
    <w:rsid w:val="004954A8"/>
    <w:rsid w:val="004974E9"/>
    <w:rsid w:val="004A2AB3"/>
    <w:rsid w:val="004A39DC"/>
    <w:rsid w:val="004C22B2"/>
    <w:rsid w:val="004C4E53"/>
    <w:rsid w:val="004C77C1"/>
    <w:rsid w:val="004D1468"/>
    <w:rsid w:val="004E3B01"/>
    <w:rsid w:val="004E6A6A"/>
    <w:rsid w:val="004E7999"/>
    <w:rsid w:val="004F1548"/>
    <w:rsid w:val="004F4914"/>
    <w:rsid w:val="00500D77"/>
    <w:rsid w:val="00504F34"/>
    <w:rsid w:val="00511285"/>
    <w:rsid w:val="0051324C"/>
    <w:rsid w:val="00514506"/>
    <w:rsid w:val="0052050E"/>
    <w:rsid w:val="005317D9"/>
    <w:rsid w:val="00532482"/>
    <w:rsid w:val="0053430F"/>
    <w:rsid w:val="00540809"/>
    <w:rsid w:val="0054322D"/>
    <w:rsid w:val="0054751B"/>
    <w:rsid w:val="00556B17"/>
    <w:rsid w:val="0056685C"/>
    <w:rsid w:val="00570ED0"/>
    <w:rsid w:val="005712C8"/>
    <w:rsid w:val="0057231C"/>
    <w:rsid w:val="00573EF2"/>
    <w:rsid w:val="00582586"/>
    <w:rsid w:val="00590253"/>
    <w:rsid w:val="00595355"/>
    <w:rsid w:val="005A5911"/>
    <w:rsid w:val="005B1815"/>
    <w:rsid w:val="005B6837"/>
    <w:rsid w:val="005B7672"/>
    <w:rsid w:val="005D08C2"/>
    <w:rsid w:val="005D1F57"/>
    <w:rsid w:val="005D6E8A"/>
    <w:rsid w:val="005E29E7"/>
    <w:rsid w:val="005F6DAA"/>
    <w:rsid w:val="005F6F37"/>
    <w:rsid w:val="00601573"/>
    <w:rsid w:val="00617030"/>
    <w:rsid w:val="0062171E"/>
    <w:rsid w:val="00624D1D"/>
    <w:rsid w:val="0062789C"/>
    <w:rsid w:val="00640C2F"/>
    <w:rsid w:val="00641161"/>
    <w:rsid w:val="00647305"/>
    <w:rsid w:val="00647823"/>
    <w:rsid w:val="00647AE5"/>
    <w:rsid w:val="00655DD9"/>
    <w:rsid w:val="006645E9"/>
    <w:rsid w:val="00666B69"/>
    <w:rsid w:val="00671759"/>
    <w:rsid w:val="00676803"/>
    <w:rsid w:val="006821FA"/>
    <w:rsid w:val="0068480F"/>
    <w:rsid w:val="00690ED0"/>
    <w:rsid w:val="00694F62"/>
    <w:rsid w:val="006A23B9"/>
    <w:rsid w:val="006A44A7"/>
    <w:rsid w:val="006A5807"/>
    <w:rsid w:val="006A6531"/>
    <w:rsid w:val="006B10CE"/>
    <w:rsid w:val="006C47F3"/>
    <w:rsid w:val="006C657E"/>
    <w:rsid w:val="006D1D9E"/>
    <w:rsid w:val="006D3635"/>
    <w:rsid w:val="006D5EBC"/>
    <w:rsid w:val="006E1630"/>
    <w:rsid w:val="006E1CD5"/>
    <w:rsid w:val="006E2F04"/>
    <w:rsid w:val="006F21C9"/>
    <w:rsid w:val="006F5C01"/>
    <w:rsid w:val="006F5DA9"/>
    <w:rsid w:val="00707F90"/>
    <w:rsid w:val="007126D1"/>
    <w:rsid w:val="00713CAD"/>
    <w:rsid w:val="00715EAB"/>
    <w:rsid w:val="00717F74"/>
    <w:rsid w:val="00733E09"/>
    <w:rsid w:val="007376A3"/>
    <w:rsid w:val="007449CC"/>
    <w:rsid w:val="00750868"/>
    <w:rsid w:val="007508BB"/>
    <w:rsid w:val="00757C99"/>
    <w:rsid w:val="007837A3"/>
    <w:rsid w:val="00796FBF"/>
    <w:rsid w:val="00797824"/>
    <w:rsid w:val="007A24A2"/>
    <w:rsid w:val="007A267F"/>
    <w:rsid w:val="007A464E"/>
    <w:rsid w:val="007B0A9A"/>
    <w:rsid w:val="007C0A8B"/>
    <w:rsid w:val="007C5754"/>
    <w:rsid w:val="007C60FD"/>
    <w:rsid w:val="007D0366"/>
    <w:rsid w:val="007D1B9C"/>
    <w:rsid w:val="007D7F11"/>
    <w:rsid w:val="007E0C2B"/>
    <w:rsid w:val="007E3D2F"/>
    <w:rsid w:val="007E48E4"/>
    <w:rsid w:val="008239FB"/>
    <w:rsid w:val="008243A2"/>
    <w:rsid w:val="00825AAB"/>
    <w:rsid w:val="00830F50"/>
    <w:rsid w:val="00844BD9"/>
    <w:rsid w:val="00845CEA"/>
    <w:rsid w:val="00853D85"/>
    <w:rsid w:val="0086300A"/>
    <w:rsid w:val="008725F9"/>
    <w:rsid w:val="00874710"/>
    <w:rsid w:val="00875401"/>
    <w:rsid w:val="0089017D"/>
    <w:rsid w:val="008A24D8"/>
    <w:rsid w:val="008A2725"/>
    <w:rsid w:val="008A313A"/>
    <w:rsid w:val="008A39BB"/>
    <w:rsid w:val="008C1464"/>
    <w:rsid w:val="008C1E02"/>
    <w:rsid w:val="008C4272"/>
    <w:rsid w:val="008D6884"/>
    <w:rsid w:val="008E3628"/>
    <w:rsid w:val="008F1B54"/>
    <w:rsid w:val="008F737C"/>
    <w:rsid w:val="009309F6"/>
    <w:rsid w:val="00932584"/>
    <w:rsid w:val="00937FE2"/>
    <w:rsid w:val="009406E8"/>
    <w:rsid w:val="00955487"/>
    <w:rsid w:val="009641A0"/>
    <w:rsid w:val="00964A5B"/>
    <w:rsid w:val="00994C6A"/>
    <w:rsid w:val="009B09F1"/>
    <w:rsid w:val="009B3388"/>
    <w:rsid w:val="009C1D59"/>
    <w:rsid w:val="009C78B8"/>
    <w:rsid w:val="009D457C"/>
    <w:rsid w:val="009F0B18"/>
    <w:rsid w:val="009F30E4"/>
    <w:rsid w:val="00A0454F"/>
    <w:rsid w:val="00A1634A"/>
    <w:rsid w:val="00A1689E"/>
    <w:rsid w:val="00A34E93"/>
    <w:rsid w:val="00A36127"/>
    <w:rsid w:val="00A40574"/>
    <w:rsid w:val="00A40F3B"/>
    <w:rsid w:val="00A413B6"/>
    <w:rsid w:val="00A469AF"/>
    <w:rsid w:val="00A50133"/>
    <w:rsid w:val="00A50463"/>
    <w:rsid w:val="00A50859"/>
    <w:rsid w:val="00A52209"/>
    <w:rsid w:val="00A55472"/>
    <w:rsid w:val="00A6180E"/>
    <w:rsid w:val="00A659EB"/>
    <w:rsid w:val="00A91F22"/>
    <w:rsid w:val="00AA01FF"/>
    <w:rsid w:val="00AA7EF2"/>
    <w:rsid w:val="00AB113B"/>
    <w:rsid w:val="00AB2CF9"/>
    <w:rsid w:val="00AB2D75"/>
    <w:rsid w:val="00AB3A95"/>
    <w:rsid w:val="00AE69F9"/>
    <w:rsid w:val="00B036C5"/>
    <w:rsid w:val="00B11485"/>
    <w:rsid w:val="00B1784C"/>
    <w:rsid w:val="00B210E3"/>
    <w:rsid w:val="00B237EE"/>
    <w:rsid w:val="00B2437A"/>
    <w:rsid w:val="00B27864"/>
    <w:rsid w:val="00B32D35"/>
    <w:rsid w:val="00B33587"/>
    <w:rsid w:val="00B37399"/>
    <w:rsid w:val="00B40050"/>
    <w:rsid w:val="00B55AF9"/>
    <w:rsid w:val="00B8439B"/>
    <w:rsid w:val="00B921C4"/>
    <w:rsid w:val="00B93D7F"/>
    <w:rsid w:val="00B97A45"/>
    <w:rsid w:val="00BA1880"/>
    <w:rsid w:val="00BA7840"/>
    <w:rsid w:val="00BB0EBA"/>
    <w:rsid w:val="00BB0F14"/>
    <w:rsid w:val="00BD75D5"/>
    <w:rsid w:val="00BE355F"/>
    <w:rsid w:val="00BF2217"/>
    <w:rsid w:val="00BF2F63"/>
    <w:rsid w:val="00BF4C0C"/>
    <w:rsid w:val="00C01EB0"/>
    <w:rsid w:val="00C07B5D"/>
    <w:rsid w:val="00C12803"/>
    <w:rsid w:val="00C2238E"/>
    <w:rsid w:val="00C26345"/>
    <w:rsid w:val="00C26821"/>
    <w:rsid w:val="00C318EB"/>
    <w:rsid w:val="00C358C1"/>
    <w:rsid w:val="00C37044"/>
    <w:rsid w:val="00C41757"/>
    <w:rsid w:val="00C50A70"/>
    <w:rsid w:val="00C53C0B"/>
    <w:rsid w:val="00C54683"/>
    <w:rsid w:val="00C60DC7"/>
    <w:rsid w:val="00C8531D"/>
    <w:rsid w:val="00C90881"/>
    <w:rsid w:val="00C91F77"/>
    <w:rsid w:val="00C947BE"/>
    <w:rsid w:val="00C97B9C"/>
    <w:rsid w:val="00CB36B7"/>
    <w:rsid w:val="00CB4B07"/>
    <w:rsid w:val="00CB50F5"/>
    <w:rsid w:val="00CB5C88"/>
    <w:rsid w:val="00CC2775"/>
    <w:rsid w:val="00CC6260"/>
    <w:rsid w:val="00CD05EC"/>
    <w:rsid w:val="00CD15AB"/>
    <w:rsid w:val="00CD4917"/>
    <w:rsid w:val="00CE1755"/>
    <w:rsid w:val="00CE40BB"/>
    <w:rsid w:val="00CE454C"/>
    <w:rsid w:val="00CE4640"/>
    <w:rsid w:val="00CE6FC6"/>
    <w:rsid w:val="00CE73EA"/>
    <w:rsid w:val="00D077CC"/>
    <w:rsid w:val="00D1023D"/>
    <w:rsid w:val="00D1581C"/>
    <w:rsid w:val="00D37457"/>
    <w:rsid w:val="00D52B5E"/>
    <w:rsid w:val="00D53E90"/>
    <w:rsid w:val="00D5437F"/>
    <w:rsid w:val="00D54BEA"/>
    <w:rsid w:val="00D57299"/>
    <w:rsid w:val="00D606C4"/>
    <w:rsid w:val="00D62A49"/>
    <w:rsid w:val="00D6709F"/>
    <w:rsid w:val="00D818A6"/>
    <w:rsid w:val="00D82AF9"/>
    <w:rsid w:val="00D83759"/>
    <w:rsid w:val="00D8651A"/>
    <w:rsid w:val="00DA457C"/>
    <w:rsid w:val="00DA5C41"/>
    <w:rsid w:val="00DB3369"/>
    <w:rsid w:val="00DB3F87"/>
    <w:rsid w:val="00DB56A3"/>
    <w:rsid w:val="00DB6550"/>
    <w:rsid w:val="00DC28D6"/>
    <w:rsid w:val="00DD000F"/>
    <w:rsid w:val="00DD1253"/>
    <w:rsid w:val="00DD242F"/>
    <w:rsid w:val="00DD3944"/>
    <w:rsid w:val="00E21EFC"/>
    <w:rsid w:val="00E26293"/>
    <w:rsid w:val="00E27F73"/>
    <w:rsid w:val="00E311CF"/>
    <w:rsid w:val="00E37360"/>
    <w:rsid w:val="00E44C63"/>
    <w:rsid w:val="00E47922"/>
    <w:rsid w:val="00E55BA1"/>
    <w:rsid w:val="00E5605C"/>
    <w:rsid w:val="00E612FC"/>
    <w:rsid w:val="00E63E45"/>
    <w:rsid w:val="00E6492A"/>
    <w:rsid w:val="00E66F09"/>
    <w:rsid w:val="00E70F43"/>
    <w:rsid w:val="00E81BE3"/>
    <w:rsid w:val="00E87CBD"/>
    <w:rsid w:val="00E91FDE"/>
    <w:rsid w:val="00EA01EA"/>
    <w:rsid w:val="00EA1917"/>
    <w:rsid w:val="00EB4CED"/>
    <w:rsid w:val="00ED018A"/>
    <w:rsid w:val="00ED0B92"/>
    <w:rsid w:val="00ED5A1D"/>
    <w:rsid w:val="00EE0552"/>
    <w:rsid w:val="00EE0A66"/>
    <w:rsid w:val="00EE3480"/>
    <w:rsid w:val="00EE3CE4"/>
    <w:rsid w:val="00EF5351"/>
    <w:rsid w:val="00EF5C1D"/>
    <w:rsid w:val="00F00802"/>
    <w:rsid w:val="00F06061"/>
    <w:rsid w:val="00F27A54"/>
    <w:rsid w:val="00F358ED"/>
    <w:rsid w:val="00F4194A"/>
    <w:rsid w:val="00F500A8"/>
    <w:rsid w:val="00F50310"/>
    <w:rsid w:val="00F5077E"/>
    <w:rsid w:val="00F61972"/>
    <w:rsid w:val="00F62A55"/>
    <w:rsid w:val="00F64F5E"/>
    <w:rsid w:val="00F650A0"/>
    <w:rsid w:val="00F777AA"/>
    <w:rsid w:val="00F82E47"/>
    <w:rsid w:val="00F93187"/>
    <w:rsid w:val="00F95199"/>
    <w:rsid w:val="00FA0261"/>
    <w:rsid w:val="00FB3D77"/>
    <w:rsid w:val="00FB6171"/>
    <w:rsid w:val="00FC0BCC"/>
    <w:rsid w:val="00FC0D4A"/>
    <w:rsid w:val="00FC178E"/>
    <w:rsid w:val="00FC5168"/>
    <w:rsid w:val="00FC5899"/>
    <w:rsid w:val="00FC5C6C"/>
    <w:rsid w:val="00FC6D5B"/>
    <w:rsid w:val="00FF65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EBC"/>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6D5EBC"/>
    <w:pPr>
      <w:keepNext/>
      <w:keepLines/>
      <w:spacing w:before="340" w:after="330" w:line="576" w:lineRule="auto"/>
      <w:outlineLvl w:val="0"/>
    </w:pPr>
    <w:rPr>
      <w:rFonts w:eastAsia="宋体"/>
      <w:b/>
      <w:bCs/>
      <w:kern w:val="44"/>
      <w:sz w:val="44"/>
      <w:szCs w:val="44"/>
    </w:rPr>
  </w:style>
  <w:style w:type="paragraph" w:styleId="2">
    <w:name w:val="heading 2"/>
    <w:basedOn w:val="a"/>
    <w:next w:val="a"/>
    <w:link w:val="2Char"/>
    <w:unhideWhenUsed/>
    <w:qFormat/>
    <w:rsid w:val="006D5EBC"/>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5EB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D5EBC"/>
    <w:rPr>
      <w:sz w:val="18"/>
      <w:szCs w:val="18"/>
    </w:rPr>
  </w:style>
  <w:style w:type="paragraph" w:styleId="a4">
    <w:name w:val="footer"/>
    <w:basedOn w:val="a"/>
    <w:link w:val="Char0"/>
    <w:uiPriority w:val="99"/>
    <w:unhideWhenUsed/>
    <w:rsid w:val="006D5EB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D5EBC"/>
    <w:rPr>
      <w:sz w:val="18"/>
      <w:szCs w:val="18"/>
    </w:rPr>
  </w:style>
  <w:style w:type="character" w:customStyle="1" w:styleId="1Char">
    <w:name w:val="标题 1 Char"/>
    <w:basedOn w:val="a0"/>
    <w:link w:val="1"/>
    <w:rsid w:val="006D5EBC"/>
    <w:rPr>
      <w:rFonts w:ascii="Times New Roman" w:eastAsia="宋体" w:hAnsi="Times New Roman" w:cs="Times New Roman"/>
      <w:b/>
      <w:bCs/>
      <w:kern w:val="44"/>
      <w:sz w:val="44"/>
      <w:szCs w:val="44"/>
    </w:rPr>
  </w:style>
  <w:style w:type="character" w:customStyle="1" w:styleId="2Char">
    <w:name w:val="标题 2 Char"/>
    <w:basedOn w:val="a0"/>
    <w:link w:val="2"/>
    <w:rsid w:val="006D5EBC"/>
    <w:rPr>
      <w:rFonts w:ascii="Arial" w:eastAsia="黑体" w:hAnsi="Arial" w:cs="Times New Roman"/>
      <w:b/>
      <w:bCs/>
      <w:sz w:val="32"/>
      <w:szCs w:val="32"/>
    </w:rPr>
  </w:style>
  <w:style w:type="paragraph" w:styleId="a5">
    <w:name w:val="footnote text"/>
    <w:basedOn w:val="a"/>
    <w:link w:val="Char1"/>
    <w:unhideWhenUsed/>
    <w:rsid w:val="006D5EBC"/>
    <w:pPr>
      <w:snapToGrid w:val="0"/>
      <w:jc w:val="left"/>
    </w:pPr>
    <w:rPr>
      <w:rFonts w:eastAsia="宋体"/>
      <w:sz w:val="18"/>
    </w:rPr>
  </w:style>
  <w:style w:type="character" w:customStyle="1" w:styleId="Char1">
    <w:name w:val="脚注文本 Char"/>
    <w:basedOn w:val="a0"/>
    <w:link w:val="a5"/>
    <w:semiHidden/>
    <w:rsid w:val="006D5EBC"/>
    <w:rPr>
      <w:rFonts w:ascii="Times New Roman" w:eastAsia="宋体" w:hAnsi="Times New Roman" w:cs="Times New Roman"/>
      <w:sz w:val="18"/>
      <w:szCs w:val="20"/>
    </w:rPr>
  </w:style>
  <w:style w:type="character" w:styleId="a6">
    <w:name w:val="footnote reference"/>
    <w:basedOn w:val="a0"/>
    <w:unhideWhenUsed/>
    <w:rsid w:val="006D5EBC"/>
    <w:rPr>
      <w:vertAlign w:val="superscript"/>
    </w:rPr>
  </w:style>
  <w:style w:type="paragraph" w:styleId="a7">
    <w:name w:val="List Paragraph"/>
    <w:basedOn w:val="a"/>
    <w:uiPriority w:val="34"/>
    <w:qFormat/>
    <w:rsid w:val="00F650A0"/>
    <w:pPr>
      <w:ind w:firstLineChars="200" w:firstLine="420"/>
    </w:pPr>
  </w:style>
  <w:style w:type="character" w:customStyle="1" w:styleId="agreen">
    <w:name w:val="agreen"/>
    <w:basedOn w:val="a0"/>
    <w:rsid w:val="00D077CC"/>
  </w:style>
  <w:style w:type="character" w:styleId="a8">
    <w:name w:val="Hyperlink"/>
    <w:basedOn w:val="a0"/>
    <w:rsid w:val="00494CFE"/>
    <w:rPr>
      <w:strike w:val="0"/>
      <w:dstrike w:val="0"/>
      <w:color w:val="0000FF"/>
      <w:u w:val="none"/>
      <w:effect w:val="none"/>
    </w:rPr>
  </w:style>
  <w:style w:type="paragraph" w:styleId="a9">
    <w:name w:val="Balloon Text"/>
    <w:basedOn w:val="a"/>
    <w:link w:val="Char2"/>
    <w:uiPriority w:val="99"/>
    <w:semiHidden/>
    <w:unhideWhenUsed/>
    <w:rsid w:val="00453870"/>
    <w:rPr>
      <w:sz w:val="18"/>
      <w:szCs w:val="18"/>
    </w:rPr>
  </w:style>
  <w:style w:type="character" w:customStyle="1" w:styleId="Char2">
    <w:name w:val="批注框文本 Char"/>
    <w:basedOn w:val="a0"/>
    <w:link w:val="a9"/>
    <w:uiPriority w:val="99"/>
    <w:semiHidden/>
    <w:rsid w:val="00453870"/>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56685C"/>
    <w:rPr>
      <w:sz w:val="21"/>
      <w:szCs w:val="21"/>
    </w:rPr>
  </w:style>
  <w:style w:type="paragraph" w:styleId="ab">
    <w:name w:val="annotation text"/>
    <w:basedOn w:val="a"/>
    <w:link w:val="Char3"/>
    <w:uiPriority w:val="99"/>
    <w:semiHidden/>
    <w:unhideWhenUsed/>
    <w:rsid w:val="0056685C"/>
    <w:pPr>
      <w:jc w:val="left"/>
    </w:pPr>
  </w:style>
  <w:style w:type="character" w:customStyle="1" w:styleId="Char3">
    <w:name w:val="批注文字 Char"/>
    <w:basedOn w:val="a0"/>
    <w:link w:val="ab"/>
    <w:uiPriority w:val="99"/>
    <w:semiHidden/>
    <w:rsid w:val="0056685C"/>
    <w:rPr>
      <w:rFonts w:ascii="Times New Roman" w:eastAsia="方正仿宋简体" w:hAnsi="Times New Roman" w:cs="Times New Roman"/>
      <w:sz w:val="32"/>
      <w:szCs w:val="20"/>
    </w:rPr>
  </w:style>
  <w:style w:type="paragraph" w:styleId="ac">
    <w:name w:val="annotation subject"/>
    <w:basedOn w:val="ab"/>
    <w:next w:val="ab"/>
    <w:link w:val="Char4"/>
    <w:uiPriority w:val="99"/>
    <w:semiHidden/>
    <w:unhideWhenUsed/>
    <w:rsid w:val="0056685C"/>
    <w:rPr>
      <w:b/>
      <w:bCs/>
    </w:rPr>
  </w:style>
  <w:style w:type="character" w:customStyle="1" w:styleId="Char4">
    <w:name w:val="批注主题 Char"/>
    <w:basedOn w:val="Char3"/>
    <w:link w:val="ac"/>
    <w:uiPriority w:val="99"/>
    <w:semiHidden/>
    <w:rsid w:val="0056685C"/>
    <w:rPr>
      <w:rFonts w:ascii="Times New Roman" w:eastAsia="方正仿宋简体" w:hAnsi="Times New Roman" w:cs="Times New Roman"/>
      <w:b/>
      <w:bCs/>
      <w:sz w:val="32"/>
      <w:szCs w:val="20"/>
    </w:rPr>
  </w:style>
</w:styles>
</file>

<file path=word/webSettings.xml><?xml version="1.0" encoding="utf-8"?>
<w:webSettings xmlns:r="http://schemas.openxmlformats.org/officeDocument/2006/relationships" xmlns:w="http://schemas.openxmlformats.org/wordprocessingml/2006/main">
  <w:divs>
    <w:div w:id="23212591">
      <w:bodyDiv w:val="1"/>
      <w:marLeft w:val="0"/>
      <w:marRight w:val="0"/>
      <w:marTop w:val="0"/>
      <w:marBottom w:val="0"/>
      <w:divBdr>
        <w:top w:val="none" w:sz="0" w:space="0" w:color="auto"/>
        <w:left w:val="none" w:sz="0" w:space="0" w:color="auto"/>
        <w:bottom w:val="none" w:sz="0" w:space="0" w:color="auto"/>
        <w:right w:val="none" w:sz="0" w:space="0" w:color="auto"/>
      </w:divBdr>
      <w:divsChild>
        <w:div w:id="1486777949">
          <w:marLeft w:val="0"/>
          <w:marRight w:val="0"/>
          <w:marTop w:val="0"/>
          <w:marBottom w:val="0"/>
          <w:divBdr>
            <w:top w:val="none" w:sz="0" w:space="0" w:color="auto"/>
            <w:left w:val="none" w:sz="0" w:space="0" w:color="auto"/>
            <w:bottom w:val="none" w:sz="0" w:space="0" w:color="auto"/>
            <w:right w:val="none" w:sz="0" w:space="0" w:color="auto"/>
          </w:divBdr>
        </w:div>
        <w:div w:id="306592170">
          <w:marLeft w:val="0"/>
          <w:marRight w:val="0"/>
          <w:marTop w:val="0"/>
          <w:marBottom w:val="0"/>
          <w:divBdr>
            <w:top w:val="none" w:sz="0" w:space="0" w:color="auto"/>
            <w:left w:val="none" w:sz="0" w:space="0" w:color="auto"/>
            <w:bottom w:val="none" w:sz="0" w:space="0" w:color="auto"/>
            <w:right w:val="none" w:sz="0" w:space="0" w:color="auto"/>
          </w:divBdr>
        </w:div>
        <w:div w:id="1223515890">
          <w:marLeft w:val="0"/>
          <w:marRight w:val="0"/>
          <w:marTop w:val="0"/>
          <w:marBottom w:val="0"/>
          <w:divBdr>
            <w:top w:val="none" w:sz="0" w:space="0" w:color="auto"/>
            <w:left w:val="none" w:sz="0" w:space="0" w:color="auto"/>
            <w:bottom w:val="none" w:sz="0" w:space="0" w:color="auto"/>
            <w:right w:val="none" w:sz="0" w:space="0" w:color="auto"/>
          </w:divBdr>
        </w:div>
        <w:div w:id="78255803">
          <w:marLeft w:val="0"/>
          <w:marRight w:val="0"/>
          <w:marTop w:val="0"/>
          <w:marBottom w:val="0"/>
          <w:divBdr>
            <w:top w:val="none" w:sz="0" w:space="0" w:color="auto"/>
            <w:left w:val="none" w:sz="0" w:space="0" w:color="auto"/>
            <w:bottom w:val="none" w:sz="0" w:space="0" w:color="auto"/>
            <w:right w:val="none" w:sz="0" w:space="0" w:color="auto"/>
          </w:divBdr>
        </w:div>
        <w:div w:id="528296072">
          <w:marLeft w:val="0"/>
          <w:marRight w:val="0"/>
          <w:marTop w:val="0"/>
          <w:marBottom w:val="0"/>
          <w:divBdr>
            <w:top w:val="none" w:sz="0" w:space="0" w:color="auto"/>
            <w:left w:val="none" w:sz="0" w:space="0" w:color="auto"/>
            <w:bottom w:val="none" w:sz="0" w:space="0" w:color="auto"/>
            <w:right w:val="none" w:sz="0" w:space="0" w:color="auto"/>
          </w:divBdr>
        </w:div>
        <w:div w:id="175462126">
          <w:marLeft w:val="0"/>
          <w:marRight w:val="0"/>
          <w:marTop w:val="0"/>
          <w:marBottom w:val="0"/>
          <w:divBdr>
            <w:top w:val="none" w:sz="0" w:space="0" w:color="auto"/>
            <w:left w:val="none" w:sz="0" w:space="0" w:color="auto"/>
            <w:bottom w:val="none" w:sz="0" w:space="0" w:color="auto"/>
            <w:right w:val="none" w:sz="0" w:space="0" w:color="auto"/>
          </w:divBdr>
        </w:div>
        <w:div w:id="269552928">
          <w:marLeft w:val="0"/>
          <w:marRight w:val="0"/>
          <w:marTop w:val="0"/>
          <w:marBottom w:val="0"/>
          <w:divBdr>
            <w:top w:val="none" w:sz="0" w:space="0" w:color="auto"/>
            <w:left w:val="none" w:sz="0" w:space="0" w:color="auto"/>
            <w:bottom w:val="none" w:sz="0" w:space="0" w:color="auto"/>
            <w:right w:val="none" w:sz="0" w:space="0" w:color="auto"/>
          </w:divBdr>
        </w:div>
        <w:div w:id="308559701">
          <w:marLeft w:val="0"/>
          <w:marRight w:val="0"/>
          <w:marTop w:val="0"/>
          <w:marBottom w:val="0"/>
          <w:divBdr>
            <w:top w:val="none" w:sz="0" w:space="0" w:color="auto"/>
            <w:left w:val="none" w:sz="0" w:space="0" w:color="auto"/>
            <w:bottom w:val="none" w:sz="0" w:space="0" w:color="auto"/>
            <w:right w:val="none" w:sz="0" w:space="0" w:color="auto"/>
          </w:divBdr>
        </w:div>
        <w:div w:id="667098449">
          <w:marLeft w:val="0"/>
          <w:marRight w:val="0"/>
          <w:marTop w:val="0"/>
          <w:marBottom w:val="0"/>
          <w:divBdr>
            <w:top w:val="none" w:sz="0" w:space="0" w:color="auto"/>
            <w:left w:val="none" w:sz="0" w:space="0" w:color="auto"/>
            <w:bottom w:val="none" w:sz="0" w:space="0" w:color="auto"/>
            <w:right w:val="none" w:sz="0" w:space="0" w:color="auto"/>
          </w:divBdr>
        </w:div>
        <w:div w:id="927613582">
          <w:marLeft w:val="0"/>
          <w:marRight w:val="0"/>
          <w:marTop w:val="0"/>
          <w:marBottom w:val="0"/>
          <w:divBdr>
            <w:top w:val="none" w:sz="0" w:space="0" w:color="auto"/>
            <w:left w:val="none" w:sz="0" w:space="0" w:color="auto"/>
            <w:bottom w:val="none" w:sz="0" w:space="0" w:color="auto"/>
            <w:right w:val="none" w:sz="0" w:space="0" w:color="auto"/>
          </w:divBdr>
        </w:div>
        <w:div w:id="1418792243">
          <w:marLeft w:val="0"/>
          <w:marRight w:val="0"/>
          <w:marTop w:val="0"/>
          <w:marBottom w:val="0"/>
          <w:divBdr>
            <w:top w:val="none" w:sz="0" w:space="0" w:color="auto"/>
            <w:left w:val="none" w:sz="0" w:space="0" w:color="auto"/>
            <w:bottom w:val="none" w:sz="0" w:space="0" w:color="auto"/>
            <w:right w:val="none" w:sz="0" w:space="0" w:color="auto"/>
          </w:divBdr>
        </w:div>
        <w:div w:id="1751582767">
          <w:marLeft w:val="0"/>
          <w:marRight w:val="0"/>
          <w:marTop w:val="0"/>
          <w:marBottom w:val="0"/>
          <w:divBdr>
            <w:top w:val="none" w:sz="0" w:space="0" w:color="auto"/>
            <w:left w:val="none" w:sz="0" w:space="0" w:color="auto"/>
            <w:bottom w:val="none" w:sz="0" w:space="0" w:color="auto"/>
            <w:right w:val="none" w:sz="0" w:space="0" w:color="auto"/>
          </w:divBdr>
        </w:div>
      </w:divsChild>
    </w:div>
    <w:div w:id="593782512">
      <w:bodyDiv w:val="1"/>
      <w:marLeft w:val="0"/>
      <w:marRight w:val="0"/>
      <w:marTop w:val="0"/>
      <w:marBottom w:val="0"/>
      <w:divBdr>
        <w:top w:val="none" w:sz="0" w:space="0" w:color="auto"/>
        <w:left w:val="none" w:sz="0" w:space="0" w:color="auto"/>
        <w:bottom w:val="none" w:sz="0" w:space="0" w:color="auto"/>
        <w:right w:val="none" w:sz="0" w:space="0" w:color="auto"/>
      </w:divBdr>
    </w:div>
    <w:div w:id="881794365">
      <w:bodyDiv w:val="1"/>
      <w:marLeft w:val="0"/>
      <w:marRight w:val="0"/>
      <w:marTop w:val="0"/>
      <w:marBottom w:val="0"/>
      <w:divBdr>
        <w:top w:val="none" w:sz="0" w:space="0" w:color="auto"/>
        <w:left w:val="none" w:sz="0" w:space="0" w:color="auto"/>
        <w:bottom w:val="none" w:sz="0" w:space="0" w:color="auto"/>
        <w:right w:val="none" w:sz="0" w:space="0" w:color="auto"/>
      </w:divBdr>
      <w:divsChild>
        <w:div w:id="625426004">
          <w:marLeft w:val="0"/>
          <w:marRight w:val="0"/>
          <w:marTop w:val="0"/>
          <w:marBottom w:val="0"/>
          <w:divBdr>
            <w:top w:val="none" w:sz="0" w:space="0" w:color="auto"/>
            <w:left w:val="none" w:sz="0" w:space="0" w:color="auto"/>
            <w:bottom w:val="none" w:sz="0" w:space="0" w:color="auto"/>
            <w:right w:val="none" w:sz="0" w:space="0" w:color="auto"/>
          </w:divBdr>
          <w:divsChild>
            <w:div w:id="562716950">
              <w:marLeft w:val="0"/>
              <w:marRight w:val="0"/>
              <w:marTop w:val="0"/>
              <w:marBottom w:val="0"/>
              <w:divBdr>
                <w:top w:val="none" w:sz="0" w:space="0" w:color="auto"/>
                <w:left w:val="none" w:sz="0" w:space="0" w:color="auto"/>
                <w:bottom w:val="none" w:sz="0" w:space="0" w:color="auto"/>
                <w:right w:val="none" w:sz="0" w:space="0" w:color="auto"/>
              </w:divBdr>
              <w:divsChild>
                <w:div w:id="1091779325">
                  <w:marLeft w:val="0"/>
                  <w:marRight w:val="0"/>
                  <w:marTop w:val="0"/>
                  <w:marBottom w:val="0"/>
                  <w:divBdr>
                    <w:top w:val="none" w:sz="0" w:space="0" w:color="auto"/>
                    <w:left w:val="none" w:sz="0" w:space="0" w:color="auto"/>
                    <w:bottom w:val="none" w:sz="0" w:space="0" w:color="auto"/>
                    <w:right w:val="none" w:sz="0" w:space="0" w:color="auto"/>
                  </w:divBdr>
                  <w:divsChild>
                    <w:div w:id="1919778520">
                      <w:marLeft w:val="0"/>
                      <w:marRight w:val="0"/>
                      <w:marTop w:val="0"/>
                      <w:marBottom w:val="0"/>
                      <w:divBdr>
                        <w:top w:val="none" w:sz="0" w:space="0" w:color="auto"/>
                        <w:left w:val="none" w:sz="0" w:space="0" w:color="auto"/>
                        <w:bottom w:val="none" w:sz="0" w:space="0" w:color="auto"/>
                        <w:right w:val="none" w:sz="0" w:space="0" w:color="auto"/>
                      </w:divBdr>
                      <w:divsChild>
                        <w:div w:id="5705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12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025;&#23454;&#22522;&#37329;" TargetMode="External"/><Relationship Id="rId3" Type="http://schemas.openxmlformats.org/officeDocument/2006/relationships/settings" Target="settings.xml"/><Relationship Id="rId7" Type="http://schemas.openxmlformats.org/officeDocument/2006/relationships/hyperlink" Target="http://&#22025;&#23454;&#22522;&#3732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7753F-6EAC-407A-85B3-68669202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5723</Characters>
  <Application>Microsoft Office Word</Application>
  <DocSecurity>4</DocSecurity>
  <Lines>47</Lines>
  <Paragraphs>13</Paragraphs>
  <ScaleCrop>false</ScaleCrop>
  <Company/>
  <LinksUpToDate>false</LinksUpToDate>
  <CharactersWithSpaces>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yanjj</dc:creator>
  <cp:lastModifiedBy>ZHONGM</cp:lastModifiedBy>
  <cp:revision>2</cp:revision>
  <cp:lastPrinted>2011-03-28T09:21:00Z</cp:lastPrinted>
  <dcterms:created xsi:type="dcterms:W3CDTF">2024-11-15T16:01:00Z</dcterms:created>
  <dcterms:modified xsi:type="dcterms:W3CDTF">2024-11-15T16:01:00Z</dcterms:modified>
</cp:coreProperties>
</file>