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D6" w:rsidRDefault="00943CA2">
      <w:pPr>
        <w:widowControl/>
        <w:spacing w:line="540" w:lineRule="atLeast"/>
        <w:jc w:val="center"/>
        <w:outlineLvl w:val="1"/>
        <w:rPr>
          <w:rFonts w:ascii="黑体" w:eastAsia="黑体" w:hAnsi="黑体" w:cs="Times New Roman"/>
          <w:bCs/>
          <w:sz w:val="32"/>
          <w:szCs w:val="32"/>
        </w:rPr>
      </w:pPr>
      <w:r>
        <w:rPr>
          <w:rFonts w:ascii="黑体" w:eastAsia="黑体" w:hAnsi="黑体" w:cs="Times New Roman" w:hint="eastAsia"/>
          <w:bCs/>
          <w:sz w:val="32"/>
          <w:szCs w:val="32"/>
        </w:rPr>
        <w:t>宏利基金管理有限公司</w:t>
      </w:r>
    </w:p>
    <w:p w:rsidR="009E2397" w:rsidRDefault="00943CA2">
      <w:pPr>
        <w:widowControl/>
        <w:spacing w:line="540" w:lineRule="atLeast"/>
        <w:jc w:val="center"/>
        <w:outlineLvl w:val="1"/>
        <w:rPr>
          <w:rFonts w:ascii="黑体" w:eastAsia="黑体" w:hAnsi="黑体" w:cs="Times New Roman"/>
          <w:bCs/>
          <w:sz w:val="32"/>
          <w:szCs w:val="32"/>
        </w:rPr>
      </w:pPr>
      <w:r>
        <w:rPr>
          <w:rFonts w:ascii="黑体" w:eastAsia="黑体" w:hAnsi="黑体" w:cs="Times New Roman" w:hint="eastAsia"/>
          <w:bCs/>
          <w:sz w:val="32"/>
          <w:szCs w:val="32"/>
        </w:rPr>
        <w:t>关于以通讯开会方式召开宏利淘利债券型证券投资基金</w:t>
      </w:r>
    </w:p>
    <w:p w:rsidR="009155D6" w:rsidRDefault="00943CA2">
      <w:pPr>
        <w:widowControl/>
        <w:spacing w:line="540" w:lineRule="atLeast"/>
        <w:jc w:val="center"/>
        <w:outlineLvl w:val="1"/>
        <w:rPr>
          <w:rFonts w:ascii="黑体" w:eastAsia="黑体" w:hAnsi="黑体" w:cs="Times New Roman"/>
          <w:bCs/>
          <w:sz w:val="32"/>
          <w:szCs w:val="32"/>
        </w:rPr>
      </w:pPr>
      <w:r>
        <w:rPr>
          <w:rFonts w:ascii="黑体" w:eastAsia="黑体" w:hAnsi="黑体" w:cs="Times New Roman" w:hint="eastAsia"/>
          <w:bCs/>
          <w:sz w:val="32"/>
          <w:szCs w:val="32"/>
        </w:rPr>
        <w:t>基金份额持有人大会的</w:t>
      </w:r>
      <w:r w:rsidR="007E6BD9" w:rsidRPr="00043350">
        <w:rPr>
          <w:rFonts w:ascii="黑体" w:eastAsia="黑体" w:hAnsi="黑体" w:cs="Times New Roman" w:hint="eastAsia"/>
          <w:bCs/>
          <w:sz w:val="32"/>
          <w:szCs w:val="32"/>
        </w:rPr>
        <w:t>第一次提示性</w:t>
      </w:r>
      <w:r>
        <w:rPr>
          <w:rFonts w:ascii="黑体" w:eastAsia="黑体" w:hAnsi="黑体" w:cs="Times New Roman" w:hint="eastAsia"/>
          <w:bCs/>
          <w:sz w:val="32"/>
          <w:szCs w:val="32"/>
        </w:rPr>
        <w:t>公告</w:t>
      </w:r>
    </w:p>
    <w:p w:rsidR="009155D6" w:rsidRDefault="009155D6" w:rsidP="00D707A4">
      <w:pPr>
        <w:widowControl/>
        <w:spacing w:beforeLines="50" w:afterLines="50" w:line="360" w:lineRule="auto"/>
        <w:jc w:val="left"/>
        <w:rPr>
          <w:rFonts w:ascii="Times New Roman" w:eastAsia="宋体" w:hAnsi="Times New Roman" w:cs="Times New Roman"/>
          <w:b/>
          <w:bCs/>
          <w:sz w:val="24"/>
          <w:szCs w:val="24"/>
        </w:rPr>
      </w:pPr>
    </w:p>
    <w:p w:rsidR="007E6BD9" w:rsidRPr="007E6BD9" w:rsidRDefault="007E6BD9" w:rsidP="007E6BD9">
      <w:pPr>
        <w:widowControl/>
        <w:spacing w:line="360" w:lineRule="auto"/>
        <w:ind w:firstLineChars="200" w:firstLine="480"/>
        <w:rPr>
          <w:rFonts w:ascii="Times New Roman" w:eastAsia="宋体" w:hAnsi="Times New Roman" w:cs="Times New Roman"/>
          <w:bCs/>
          <w:sz w:val="24"/>
          <w:szCs w:val="24"/>
        </w:rPr>
      </w:pPr>
      <w:r w:rsidRPr="00E568EC">
        <w:rPr>
          <w:rFonts w:ascii="Times New Roman" w:eastAsia="宋体" w:hAnsi="Times New Roman" w:cs="Times New Roman" w:hint="eastAsia"/>
          <w:bCs/>
          <w:sz w:val="24"/>
          <w:szCs w:val="24"/>
        </w:rPr>
        <w:t>宏利基金管理有限公司（以下简称“基金管理人”）已于</w:t>
      </w:r>
      <w:r w:rsidRPr="00E568EC">
        <w:rPr>
          <w:rFonts w:ascii="Times New Roman" w:eastAsia="宋体" w:hAnsi="Times New Roman" w:cs="Times New Roman" w:hint="eastAsia"/>
          <w:bCs/>
          <w:sz w:val="24"/>
          <w:szCs w:val="24"/>
        </w:rPr>
        <w:t>20</w:t>
      </w:r>
      <w:r>
        <w:rPr>
          <w:rFonts w:ascii="Times New Roman" w:eastAsia="宋体" w:hAnsi="Times New Roman" w:cs="Times New Roman"/>
          <w:bCs/>
          <w:sz w:val="24"/>
          <w:szCs w:val="24"/>
        </w:rPr>
        <w:t>24</w:t>
      </w:r>
      <w:r w:rsidRPr="00E568EC">
        <w:rPr>
          <w:rFonts w:ascii="Times New Roman" w:eastAsia="宋体" w:hAnsi="Times New Roman" w:cs="Times New Roman" w:hint="eastAsia"/>
          <w:bCs/>
          <w:sz w:val="24"/>
          <w:szCs w:val="24"/>
        </w:rPr>
        <w:t>年</w:t>
      </w:r>
      <w:r>
        <w:rPr>
          <w:rFonts w:ascii="Times New Roman" w:eastAsia="宋体" w:hAnsi="Times New Roman" w:cs="Times New Roman"/>
          <w:bCs/>
          <w:sz w:val="24"/>
          <w:szCs w:val="24"/>
        </w:rPr>
        <w:t>11</w:t>
      </w:r>
      <w:r w:rsidRPr="007E6BD9">
        <w:rPr>
          <w:rFonts w:ascii="Times New Roman" w:eastAsia="宋体" w:hAnsi="Times New Roman" w:cs="Times New Roman" w:hint="eastAsia"/>
          <w:bCs/>
          <w:sz w:val="24"/>
          <w:szCs w:val="24"/>
        </w:rPr>
        <w:t>月</w:t>
      </w:r>
      <w:r>
        <w:rPr>
          <w:rFonts w:ascii="Times New Roman" w:eastAsia="宋体" w:hAnsi="Times New Roman" w:cs="Times New Roman"/>
          <w:bCs/>
          <w:sz w:val="24"/>
          <w:szCs w:val="24"/>
        </w:rPr>
        <w:t>15</w:t>
      </w:r>
      <w:r w:rsidRPr="007E6BD9">
        <w:rPr>
          <w:rFonts w:ascii="Times New Roman" w:eastAsia="宋体" w:hAnsi="Times New Roman" w:cs="Times New Roman" w:hint="eastAsia"/>
          <w:bCs/>
          <w:sz w:val="24"/>
          <w:szCs w:val="24"/>
        </w:rPr>
        <w:t>日</w:t>
      </w:r>
      <w:r w:rsidRPr="00E568EC">
        <w:rPr>
          <w:rFonts w:ascii="Times New Roman" w:eastAsia="宋体" w:hAnsi="Times New Roman" w:cs="Times New Roman" w:hint="eastAsia"/>
          <w:bCs/>
          <w:sz w:val="24"/>
          <w:szCs w:val="24"/>
        </w:rPr>
        <w:t>在中国证监会规定信息披露媒介和基金管理人网站</w:t>
      </w:r>
      <w:r w:rsidRPr="00043350">
        <w:rPr>
          <w:rFonts w:ascii="Times New Roman" w:eastAsia="宋体" w:hAnsi="Times New Roman" w:cs="Times New Roman"/>
          <w:bCs/>
          <w:sz w:val="24"/>
          <w:szCs w:val="24"/>
        </w:rPr>
        <w:t>(https://www.manulifefund.com.cn)</w:t>
      </w:r>
      <w:r w:rsidRPr="00E568EC">
        <w:rPr>
          <w:rFonts w:ascii="Times New Roman" w:eastAsia="宋体" w:hAnsi="Times New Roman" w:cs="Times New Roman" w:hint="eastAsia"/>
          <w:bCs/>
          <w:sz w:val="24"/>
          <w:szCs w:val="24"/>
        </w:rPr>
        <w:t>发布了《宏利基金管理有限公司关于以通讯开会方式召开</w:t>
      </w:r>
      <w:r w:rsidRPr="001803FF">
        <w:rPr>
          <w:rFonts w:ascii="Times New Roman" w:eastAsia="宋体" w:hAnsi="Times New Roman" w:cs="Times New Roman" w:hint="eastAsia"/>
          <w:bCs/>
          <w:sz w:val="24"/>
          <w:szCs w:val="24"/>
        </w:rPr>
        <w:t>宏利淘利债券型证券投资基金</w:t>
      </w:r>
      <w:r w:rsidRPr="00E568EC">
        <w:rPr>
          <w:rFonts w:ascii="Times New Roman" w:eastAsia="宋体" w:hAnsi="Times New Roman" w:cs="Times New Roman" w:hint="eastAsia"/>
          <w:bCs/>
          <w:sz w:val="24"/>
          <w:szCs w:val="24"/>
        </w:rPr>
        <w:t>基金份额持有人大会的公告》。为了使本次基金份额持有人大会顺利召开，现发布关于以通讯开会方式召开</w:t>
      </w:r>
      <w:r w:rsidRPr="001803FF">
        <w:rPr>
          <w:rFonts w:ascii="Times New Roman" w:eastAsia="宋体" w:hAnsi="Times New Roman" w:cs="Times New Roman" w:hint="eastAsia"/>
          <w:bCs/>
          <w:sz w:val="24"/>
          <w:szCs w:val="24"/>
        </w:rPr>
        <w:t>宏利淘利债券型证券投资基金</w:t>
      </w:r>
      <w:r w:rsidRPr="00E568EC">
        <w:rPr>
          <w:rFonts w:ascii="Times New Roman" w:eastAsia="宋体" w:hAnsi="Times New Roman" w:cs="Times New Roman" w:hint="eastAsia"/>
          <w:bCs/>
          <w:sz w:val="24"/>
          <w:szCs w:val="24"/>
        </w:rPr>
        <w:t>基金份额持有人大会的第一次提示性公告。</w:t>
      </w:r>
    </w:p>
    <w:p w:rsidR="009155D6" w:rsidRDefault="00943CA2" w:rsidP="00D707A4">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一、召开会议基本情况</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根据《中华人民共和国证券投资基金法》（以下简称“《基金法》”）、《公开募集证券投资基金运作管理办法》的有关规定和《宏利淘利债券型证券投资基金基金合同》（以下简称“《基金合同》”）的有关约定，宏利淘利债券型证券投资基金（以下简称“本基金”）的基金管理人宏利基金管理有限公司（以下简称“基金管理人”）经与本基金的基金托管人中国银行股份有限公司协商一致，决定以通讯开会方式召开本基金的基金份额持有人大会（以下简称“本次基金份额持有人大会”“本次大会”或“会议”），审议《</w:t>
      </w:r>
      <w:r>
        <w:rPr>
          <w:rFonts w:hint="eastAsia"/>
          <w:bCs/>
          <w:sz w:val="24"/>
        </w:rPr>
        <w:t>关于修改宏利淘利债券型证券投资基金赎回费率结构的议案</w:t>
      </w:r>
      <w:r>
        <w:rPr>
          <w:rFonts w:ascii="Times New Roman" w:eastAsia="宋体" w:hAnsi="Times New Roman" w:cs="Times New Roman" w:hint="eastAsia"/>
          <w:bCs/>
          <w:sz w:val="24"/>
          <w:szCs w:val="24"/>
        </w:rPr>
        <w:t>》。会议的具体安排如下：</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（一）会议召开方式：通讯开会方式。</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（二）会议投票表决起止时间：自</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11</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日起，至</w:t>
      </w:r>
      <w:r>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12</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w:t>
      </w:r>
      <w:r>
        <w:rPr>
          <w:rFonts w:ascii="Times New Roman" w:eastAsia="宋体" w:hAnsi="Times New Roman" w:cs="Times New Roman"/>
          <w:bCs/>
          <w:sz w:val="24"/>
          <w:szCs w:val="24"/>
        </w:rPr>
        <w:t>17</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00</w:t>
      </w:r>
      <w:r>
        <w:rPr>
          <w:rFonts w:ascii="Times New Roman" w:eastAsia="宋体" w:hAnsi="Times New Roman" w:cs="Times New Roman" w:hint="eastAsia"/>
          <w:bCs/>
          <w:sz w:val="24"/>
          <w:szCs w:val="24"/>
        </w:rPr>
        <w:t>止（以表决票收件人收到表决票时间为准）。</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（三）会议通讯表决票的寄达地点</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通讯表决票将送达至本次大会公证机关处，具体地址和联系方式如下：</w:t>
      </w:r>
    </w:p>
    <w:p w:rsidR="009155D6" w:rsidRDefault="00943CA2">
      <w:pPr>
        <w:widowControl/>
        <w:spacing w:line="360" w:lineRule="auto"/>
        <w:ind w:firstLineChars="200" w:firstLine="480"/>
        <w:rPr>
          <w:rFonts w:ascii="Times New Roman" w:eastAsia="宋体" w:hAnsi="Times New Roman" w:cs="Times New Roman"/>
          <w:bCs/>
          <w:sz w:val="24"/>
          <w:szCs w:val="24"/>
        </w:rPr>
      </w:pPr>
      <w:bookmarkStart w:id="0" w:name="_Toc15118236"/>
      <w:r>
        <w:rPr>
          <w:rFonts w:ascii="Times New Roman" w:eastAsia="宋体" w:hAnsi="Times New Roman" w:cs="Times New Roman" w:hint="eastAsia"/>
          <w:bCs/>
          <w:sz w:val="24"/>
          <w:szCs w:val="24"/>
        </w:rPr>
        <w:t>收件人名称：宏利基金管理有限公司宏利淘利债券型证券投资基金持有人大会投票处</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地址：北京市东城区朝阳门北大街六号首创大厦</w:t>
      </w:r>
      <w:r>
        <w:rPr>
          <w:rFonts w:ascii="Times New Roman" w:eastAsia="宋体" w:hAnsi="Times New Roman" w:cs="Times New Roman" w:hint="eastAsia"/>
          <w:bCs/>
          <w:sz w:val="24"/>
          <w:szCs w:val="24"/>
        </w:rPr>
        <w:t>7</w:t>
      </w:r>
      <w:r>
        <w:rPr>
          <w:rFonts w:ascii="Times New Roman" w:eastAsia="宋体" w:hAnsi="Times New Roman" w:cs="Times New Roman" w:hint="eastAsia"/>
          <w:bCs/>
          <w:sz w:val="24"/>
          <w:szCs w:val="24"/>
        </w:rPr>
        <w:t>层北京市长安公证处</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邮政编码：</w:t>
      </w:r>
      <w:r>
        <w:rPr>
          <w:rFonts w:ascii="Times New Roman" w:eastAsia="宋体" w:hAnsi="Times New Roman" w:cs="Times New Roman"/>
          <w:bCs/>
          <w:sz w:val="24"/>
          <w:szCs w:val="24"/>
        </w:rPr>
        <w:t>100027</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联系电话：</w:t>
      </w:r>
      <w:r>
        <w:rPr>
          <w:rFonts w:ascii="Times New Roman" w:eastAsia="宋体" w:hAnsi="Times New Roman" w:cs="Times New Roman"/>
          <w:bCs/>
          <w:sz w:val="24"/>
          <w:szCs w:val="24"/>
        </w:rPr>
        <w:t>010-65543888-8014</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在信封表面注明：“宏利淘利债券型证券投资基金基金份额持有人大会表决专用”。</w:t>
      </w:r>
    </w:p>
    <w:bookmarkEnd w:id="0"/>
    <w:p w:rsidR="009155D6" w:rsidRDefault="00943CA2" w:rsidP="00D707A4">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二、会议审议事项</w:t>
      </w:r>
    </w:p>
    <w:p w:rsidR="009155D6" w:rsidRDefault="00943CA2">
      <w:pPr>
        <w:widowControl/>
        <w:spacing w:line="360" w:lineRule="auto"/>
        <w:ind w:firstLineChars="200" w:firstLine="480"/>
        <w:rPr>
          <w:rFonts w:ascii="Times New Roman" w:eastAsia="宋体" w:hAnsi="Times New Roman" w:cs="Times New Roman"/>
          <w:bCs/>
          <w:sz w:val="24"/>
          <w:szCs w:val="24"/>
        </w:rPr>
      </w:pPr>
      <w:bookmarkStart w:id="1" w:name="_Hlk148533671"/>
      <w:r>
        <w:rPr>
          <w:rFonts w:ascii="Times New Roman" w:eastAsia="宋体" w:hAnsi="Times New Roman" w:cs="Times New Roman" w:hint="eastAsia"/>
          <w:bCs/>
          <w:sz w:val="24"/>
          <w:szCs w:val="24"/>
        </w:rPr>
        <w:t>《关于修改宏利淘利债券型证券投资基金赎回费率结构的议案》</w:t>
      </w:r>
      <w:bookmarkEnd w:id="1"/>
      <w:r>
        <w:rPr>
          <w:rFonts w:ascii="Times New Roman" w:eastAsia="宋体" w:hAnsi="Times New Roman" w:cs="Times New Roman" w:hint="eastAsia"/>
          <w:bCs/>
          <w:sz w:val="24"/>
          <w:szCs w:val="24"/>
        </w:rPr>
        <w:t>（以下简称“议案”），议案内容见附件一。</w:t>
      </w:r>
    </w:p>
    <w:p w:rsidR="009155D6" w:rsidRDefault="00943CA2" w:rsidP="00D707A4">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三、基金份额持有人大会的权益登记日</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本次大会的权益登记日为</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11</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22</w:t>
      </w:r>
      <w:r>
        <w:rPr>
          <w:rFonts w:ascii="Times New Roman" w:eastAsia="宋体" w:hAnsi="Times New Roman" w:cs="Times New Roman" w:hint="eastAsia"/>
          <w:bCs/>
          <w:sz w:val="24"/>
          <w:szCs w:val="24"/>
        </w:rPr>
        <w:t>日，即在</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hint="eastAsia"/>
          <w:bCs/>
          <w:sz w:val="24"/>
          <w:szCs w:val="24"/>
        </w:rPr>
        <w:t>1</w:t>
      </w:r>
      <w:r w:rsidR="00464D34">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22</w:t>
      </w:r>
      <w:r>
        <w:rPr>
          <w:rFonts w:ascii="Times New Roman" w:eastAsia="宋体" w:hAnsi="Times New Roman" w:cs="Times New Roman" w:hint="eastAsia"/>
          <w:bCs/>
          <w:sz w:val="24"/>
          <w:szCs w:val="24"/>
        </w:rPr>
        <w:t>日下午交易时间结束后，在本基金的注册登记机构——宏利基金管理有限公司登记在册的本基金全体基金份额持有人均有权参加本次基金份额持有人大会并投票表决。（注：权益登记日当天申请申购的基金份额不享有本次大会表决权，权益登记日当天申请赎回的基金份额享有本次大会表决权）。</w:t>
      </w:r>
    </w:p>
    <w:p w:rsidR="009155D6" w:rsidRDefault="00943CA2" w:rsidP="00D707A4">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四、表决票的填写和寄交方式</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纸质表决票的填写和寄交方式</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（一）本次大会表决票见附件二。基金份额持有人可从相关报纸上剪裁、复印表决票或登陆本基金的基金管理人网站</w:t>
      </w:r>
      <w:r>
        <w:rPr>
          <w:rFonts w:ascii="Times New Roman" w:eastAsia="宋体" w:hAnsi="Times New Roman" w:cs="Times New Roman"/>
          <w:bCs/>
          <w:sz w:val="24"/>
          <w:szCs w:val="24"/>
        </w:rPr>
        <w:t>(https://www.manulifefund.com.cn)</w:t>
      </w:r>
      <w:r>
        <w:rPr>
          <w:rFonts w:ascii="Times New Roman" w:eastAsia="宋体" w:hAnsi="Times New Roman" w:cs="Times New Roman" w:hint="eastAsia"/>
          <w:bCs/>
          <w:sz w:val="24"/>
          <w:szCs w:val="24"/>
        </w:rPr>
        <w:t>、中国证监会基金电子披露网站（</w:t>
      </w:r>
      <w:r>
        <w:rPr>
          <w:rFonts w:ascii="Times New Roman" w:eastAsia="宋体" w:hAnsi="Times New Roman" w:cs="Times New Roman" w:hint="eastAsia"/>
          <w:bCs/>
          <w:sz w:val="24"/>
          <w:szCs w:val="24"/>
        </w:rPr>
        <w:t>http://eid.csrc.gov.cn/fund</w:t>
      </w:r>
      <w:r>
        <w:rPr>
          <w:rFonts w:ascii="Times New Roman" w:eastAsia="宋体" w:hAnsi="Times New Roman" w:cs="Times New Roman" w:hint="eastAsia"/>
          <w:bCs/>
          <w:sz w:val="24"/>
          <w:szCs w:val="24"/>
        </w:rPr>
        <w:t>）下载并打印表决票。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（二）基金份额持有人应当按照表决票的要求填写，其中：</w:t>
      </w:r>
    </w:p>
    <w:p w:rsidR="009155D6" w:rsidRDefault="00943CA2" w:rsidP="009E2397">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个人投资者自行投票的，需在表决票上签字，并提供本人身份证件正反面复印件；</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机构投资者自行投票的，需在表决票上加盖本单位公章或经授权的业务公章（以下合称“公章”），并提供加盖公章的企业法人营业执照复印件（事业单位、社会团体或其他单位可使用加盖公章的事业单位法人登记证书、有权部门的批文、</w:t>
      </w:r>
      <w:hyperlink r:id="rId6" w:tgtFrame="_blank" w:history="1">
        <w:r>
          <w:rPr>
            <w:rFonts w:ascii="Times New Roman" w:eastAsia="宋体" w:hAnsi="Times New Roman" w:cs="Times New Roman" w:hint="eastAsia"/>
            <w:bCs/>
            <w:sz w:val="24"/>
            <w:szCs w:val="24"/>
          </w:rPr>
          <w:t>开户</w:t>
        </w:r>
      </w:hyperlink>
      <w:r>
        <w:rPr>
          <w:rFonts w:ascii="Times New Roman" w:eastAsia="宋体" w:hAnsi="Times New Roman" w:cs="Times New Roman" w:hint="eastAsia"/>
          <w:bCs/>
          <w:sz w:val="24"/>
          <w:szCs w:val="24"/>
        </w:rPr>
        <w:t>证明或登记证书复印件等）；合格境外机构投资者自行投票的，需在表决票上加盖本单位公章（如有）或由授权代表在表决票上签字（如无公章），并提供该授权代表的身份证件正反面复印件或者护照或其他身份证明文件的复印件，该</w:t>
      </w:r>
      <w:r>
        <w:rPr>
          <w:rFonts w:ascii="Times New Roman" w:eastAsia="宋体" w:hAnsi="Times New Roman" w:cs="Times New Roman" w:hint="eastAsia"/>
          <w:bCs/>
          <w:sz w:val="24"/>
          <w:szCs w:val="24"/>
        </w:rPr>
        <w:lastRenderedPageBreak/>
        <w:t>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个人投资者委托他人投票的，应由代理人在表决票上签字或盖章，并提供个人投资者身份证件正反面复印件，以及填妥的授权委托书原件（参照附件三）。如代理人为个人，还需提供代理人的身份证件正反面复印件；如代理人为机构，还需提供代理人的加盖公章的企业法人营业执照复印件（事业单位、社会团体或其他单位可使用加盖公章的事业单位法人登记证书、有权部门的批文、开户证明或登记证书复印件等）；</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机构投资者委托他人投票的，应由代理人在表决票上签字或盖章，并提供机构投资者加盖公章的企业法人营业执照复印件（事业单位、社会团体或其他单位可使用加盖公章的事业单位法人登记证书、有权部门的批文、开户证明或登记证书复印件等），以及填妥的授权委托书原件（见附件三）。如代理人为个人，还需提供代理人的身份证件正反面复印件；如代理人为机构，还需提供代理人的加盖公章的企业法人营业执照复印件（事业单位、社会团体或其他单位可使用加盖公章的事业单位法人登记证书、有权部门的批文、开户证明或登记证书复印件等）。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见附件三）。如代理人为个人，还需提供代理人的身份证件正反面复印件；如代理人为机构，还需提供代理人的加盖公章的企业法人营业执照复印件（事业单位、社会团体或其他单位可使用加盖公章的事业单位法人登记证书、有权部门的批文、开户证明或登记证书复印件等）。</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（三）基金份额持有人或其代理人需将填妥的表决票和所需的相关文件在</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11</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日起，至</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12</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w:t>
      </w:r>
      <w:r>
        <w:rPr>
          <w:rFonts w:ascii="Times New Roman" w:eastAsia="宋体" w:hAnsi="Times New Roman" w:cs="Times New Roman"/>
          <w:bCs/>
          <w:sz w:val="24"/>
          <w:szCs w:val="24"/>
        </w:rPr>
        <w:t>17</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00</w:t>
      </w:r>
      <w:r>
        <w:rPr>
          <w:rFonts w:ascii="Times New Roman" w:eastAsia="宋体" w:hAnsi="Times New Roman" w:cs="Times New Roman" w:hint="eastAsia"/>
          <w:bCs/>
          <w:sz w:val="24"/>
          <w:szCs w:val="24"/>
        </w:rPr>
        <w:t>止的期间内通过专人送交、快递或邮寄挂号信的方式送达至“一、召开会议基本情况”列明的指定地点，并请在信封表面注明：“宏利淘利债券型证券投资基金基金份额持有人大会表决专用”。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送达时间以表决票收件人收到表决票时间为准，即：专人送达的以实际递交时间为准；快递送达的，以表决票收件人签收时间为准；以邮寄挂号信方式送达的，以挂号信回执上注明的收件日期为送达日期。</w:t>
      </w:r>
    </w:p>
    <w:p w:rsidR="009155D6" w:rsidRDefault="00943CA2" w:rsidP="00D707A4">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五、计票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（一）本次大会的计票方式为：由基金管理人授权的两名监督员在基金托管人（</w:t>
      </w:r>
      <w:hyperlink r:id="rId7" w:tgtFrame="_blank" w:history="1">
        <w:r>
          <w:rPr>
            <w:rFonts w:ascii="Times New Roman" w:eastAsia="宋体" w:hAnsi="Times New Roman" w:cs="Times New Roman" w:hint="eastAsia"/>
            <w:bCs/>
            <w:sz w:val="24"/>
            <w:szCs w:val="24"/>
          </w:rPr>
          <w:t>中国银行</w:t>
        </w:r>
      </w:hyperlink>
      <w:r>
        <w:rPr>
          <w:rFonts w:ascii="Times New Roman" w:eastAsia="宋体" w:hAnsi="Times New Roman" w:cs="Times New Roman" w:hint="eastAsia"/>
          <w:bCs/>
          <w:sz w:val="24"/>
          <w:szCs w:val="24"/>
        </w:rPr>
        <w:t>股份有限公司）授权代表的监督下于本次大会的表决截止日期（即</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12</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个工作日内进行计票，并由公证机关对其计票过程予以公证。</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（二）基金份额持有人所持每份基金份额享有一票表决权。</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（三）表决票效力的认定规则如下：</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表决票填写完整清晰，所提供文件符合本公告规定，且在规定时间之内送达表决票收件人的，为有效表决票；有效表决票按表决意见计入相应的表决结果，其所代表的基金份额计入参加本次基金份额持有人大会表决的基金份额总数。</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如表决票上的表决意见未填、多填、字迹模糊不清、无法辨认或意愿无法判断或相互矛盾，但其他各项符合会议公告规定的，视为弃权表决，计入有效表决票；并按“弃权”计入对应的表决结果，其所代表的基金份额计入参加本次基金份额持有人大会表决的基金份额总数。</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如表决票上的签字或盖章部分填写不完整、不清晰的，或未能提供有效证明基金份额持有人身份或代理人经有效授权的证明文件、未能提供代理人身份证明的，或未能在规定时间之内送达表决票收件人的，均为无效表决票；无效表决票不计入参加本次基金份额持有人大会表决的基金份额总数。</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基金份额持有人重复提交表决票的，如各表决票表决意见相同，则视为同一表决票；如各表决票表决意见不相同，则按如下原则处理：</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①送达时间不是同一天的，以最后送达日所填写的有效的表决票为准，先送达的表决票视为被撤回；</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②送达时间为同一天的，视为在同一表决票上做出了不同表决意见，计入弃权表决票；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③送达时间确定原则见“四、表决票的填写和寄交方式”中相关说明。</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如基金份额持有人既进行委托授权，又直接投票表决并送达了有效表决票的，则以直接投票表决为有效的表决票，委托授权视为无效。</w:t>
      </w:r>
    </w:p>
    <w:p w:rsidR="009155D6" w:rsidRDefault="00943CA2" w:rsidP="00D707A4">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六、决议生效条件</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（一）本人直接出具书面意见或授权他人代表出具书面意见的基金份额持有人所持有的基金份额不小于在权益登记日基金总份额的</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（含</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），且满足《基金合同》所约定的其他条件时，通讯开会的方式视为有效；</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（二）《关于修改宏利淘利债券型证券投资基金赎回费率结构的议案》属于《基金法》规定及《基金合同》约定的一般决议，应当经参加大会的基金份额持有人或其代理人所持表决权的</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以上（含</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）通过方为有效；</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（三）本次基金份额持有人大会决议通过的事项，本基金的基金管理人自通过之日起</w:t>
      </w:r>
      <w:r>
        <w:rPr>
          <w:rFonts w:ascii="Times New Roman" w:eastAsia="宋体" w:hAnsi="Times New Roman" w:cs="Times New Roman"/>
          <w:bCs/>
          <w:sz w:val="24"/>
          <w:szCs w:val="24"/>
        </w:rPr>
        <w:t>5</w:t>
      </w:r>
      <w:r>
        <w:rPr>
          <w:rFonts w:ascii="Times New Roman" w:eastAsia="宋体" w:hAnsi="Times New Roman" w:cs="Times New Roman" w:hint="eastAsia"/>
          <w:bCs/>
          <w:sz w:val="24"/>
          <w:szCs w:val="24"/>
        </w:rPr>
        <w:t>日内报中国</w:t>
      </w:r>
      <w:hyperlink r:id="rId8" w:tgtFrame="_blank" w:history="1">
        <w:r>
          <w:rPr>
            <w:rFonts w:ascii="Times New Roman" w:eastAsia="宋体" w:hAnsi="Times New Roman" w:cs="Times New Roman" w:hint="eastAsia"/>
            <w:bCs/>
            <w:sz w:val="24"/>
            <w:szCs w:val="24"/>
          </w:rPr>
          <w:t>证监会</w:t>
        </w:r>
      </w:hyperlink>
      <w:r>
        <w:rPr>
          <w:rFonts w:ascii="Times New Roman" w:eastAsia="宋体" w:hAnsi="Times New Roman" w:cs="Times New Roman" w:hint="eastAsia"/>
          <w:bCs/>
          <w:sz w:val="24"/>
          <w:szCs w:val="24"/>
        </w:rPr>
        <w:t>备案，基金份额持有人大会决议自表决通过之日起生效。</w:t>
      </w:r>
      <w:hyperlink r:id="rId9" w:tgtFrame="_blank" w:history="1">
        <w:r>
          <w:rPr>
            <w:rFonts w:ascii="Times New Roman" w:eastAsia="宋体" w:hAnsi="Times New Roman" w:cs="Times New Roman" w:hint="eastAsia"/>
            <w:bCs/>
            <w:sz w:val="24"/>
            <w:szCs w:val="24"/>
          </w:rPr>
          <w:t>法律</w:t>
        </w:r>
      </w:hyperlink>
      <w:r>
        <w:rPr>
          <w:rFonts w:ascii="Times New Roman" w:eastAsia="宋体" w:hAnsi="Times New Roman" w:cs="Times New Roman" w:hint="eastAsia"/>
          <w:bCs/>
          <w:sz w:val="24"/>
          <w:szCs w:val="24"/>
        </w:rPr>
        <w:t>法规另有规定的，从其规定。</w:t>
      </w:r>
    </w:p>
    <w:p w:rsidR="009155D6" w:rsidRDefault="00943CA2" w:rsidP="00D707A4">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七、二次召集基金份额持有人大会及二次授权</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根据《基金法》的有关规定及《基金合同》的有关约定，本次基金份额持有人大会需要本人直接出具表决意见或授权他人代理出具表决意见的基金份额持有人所持有的基金份额不小于在权益登记日基金总份额的</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（含</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）方可举行。如果本次基金份额持有人大会不符合前述要求而不能够成功召开，本基金的基金管理人可在规定时间内就同一议案重新召集基金份额持有人大会。重新</w:t>
      </w:r>
      <w:r>
        <w:rPr>
          <w:rFonts w:ascii="Times New Roman" w:eastAsia="宋体" w:hAnsi="Times New Roman" w:cs="Times New Roman"/>
          <w:bCs/>
          <w:sz w:val="24"/>
          <w:szCs w:val="24"/>
        </w:rPr>
        <w:t>召集</w:t>
      </w:r>
      <w:r>
        <w:rPr>
          <w:rFonts w:ascii="Times New Roman" w:eastAsia="宋体" w:hAnsi="Times New Roman" w:cs="Times New Roman" w:hint="eastAsia"/>
          <w:bCs/>
          <w:sz w:val="24"/>
          <w:szCs w:val="24"/>
        </w:rPr>
        <w:t>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公告。</w:t>
      </w:r>
    </w:p>
    <w:p w:rsidR="009155D6" w:rsidRDefault="00943CA2" w:rsidP="00D707A4">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八、本次大会相关机构</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（一）召集人：宏利基金管理有限公司</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地址：北京市朝阳区针织路</w:t>
      </w:r>
      <w:r>
        <w:rPr>
          <w:rFonts w:ascii="Times New Roman" w:eastAsia="宋体" w:hAnsi="Times New Roman" w:cs="Times New Roman" w:hint="eastAsia"/>
          <w:bCs/>
          <w:sz w:val="24"/>
          <w:szCs w:val="24"/>
        </w:rPr>
        <w:t>23</w:t>
      </w:r>
      <w:r>
        <w:rPr>
          <w:rFonts w:ascii="Times New Roman" w:eastAsia="宋体" w:hAnsi="Times New Roman" w:cs="Times New Roman" w:hint="eastAsia"/>
          <w:bCs/>
          <w:sz w:val="24"/>
          <w:szCs w:val="24"/>
        </w:rPr>
        <w:t>号楼中国人寿金融中心</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层</w:t>
      </w:r>
      <w:r>
        <w:rPr>
          <w:rFonts w:ascii="Times New Roman" w:eastAsia="宋体" w:hAnsi="Times New Roman" w:cs="Times New Roman" w:hint="eastAsia"/>
          <w:bCs/>
          <w:sz w:val="24"/>
          <w:szCs w:val="24"/>
        </w:rPr>
        <w:t>02-07</w:t>
      </w:r>
      <w:r>
        <w:rPr>
          <w:rFonts w:ascii="Times New Roman" w:eastAsia="宋体" w:hAnsi="Times New Roman" w:cs="Times New Roman" w:hint="eastAsia"/>
          <w:bCs/>
          <w:sz w:val="24"/>
          <w:szCs w:val="24"/>
        </w:rPr>
        <w:t>单元</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联系人：客户服务中心</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联系电话：</w:t>
      </w:r>
      <w:r>
        <w:rPr>
          <w:rFonts w:ascii="Times New Roman" w:eastAsia="宋体" w:hAnsi="Times New Roman" w:cs="Times New Roman"/>
          <w:bCs/>
          <w:sz w:val="24"/>
          <w:szCs w:val="24"/>
        </w:rPr>
        <w:t>4006-988-888</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邮政编码：</w:t>
      </w:r>
      <w:r>
        <w:rPr>
          <w:rFonts w:ascii="Times New Roman" w:eastAsia="宋体" w:hAnsi="Times New Roman" w:cs="Times New Roman"/>
          <w:bCs/>
          <w:sz w:val="24"/>
          <w:szCs w:val="24"/>
        </w:rPr>
        <w:t>100026</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网址：</w:t>
      </w:r>
      <w:r>
        <w:rPr>
          <w:rFonts w:ascii="Times New Roman" w:eastAsia="宋体" w:hAnsi="Times New Roman" w:cs="Times New Roman"/>
          <w:bCs/>
          <w:sz w:val="24"/>
          <w:szCs w:val="24"/>
        </w:rPr>
        <w:t>www.manulifefund.com.cn</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（二）监督人</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基金托管人：中国银行股份有限公司</w:t>
      </w:r>
    </w:p>
    <w:p w:rsidR="009155D6" w:rsidRDefault="00943CA2">
      <w:pPr>
        <w:widowControl/>
        <w:spacing w:line="360" w:lineRule="auto"/>
        <w:ind w:firstLineChars="200" w:firstLine="480"/>
        <w:rPr>
          <w:rFonts w:ascii="宋体" w:hAnsi="宋体"/>
          <w:sz w:val="24"/>
          <w:szCs w:val="24"/>
        </w:rPr>
      </w:pPr>
      <w:r>
        <w:rPr>
          <w:rFonts w:ascii="宋体" w:hAnsi="宋体" w:hint="eastAsia"/>
          <w:sz w:val="24"/>
          <w:szCs w:val="24"/>
        </w:rPr>
        <w:t>住所及办公地址：北京市西城区复兴门内大街1号</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联系人：许俊</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联系电话：</w:t>
      </w:r>
      <w:r>
        <w:rPr>
          <w:rFonts w:ascii="Times New Roman" w:eastAsia="宋体" w:hAnsi="Times New Roman" w:cs="Times New Roman" w:hint="eastAsia"/>
          <w:bCs/>
          <w:sz w:val="24"/>
          <w:szCs w:val="24"/>
        </w:rPr>
        <w:t>010-66594942</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（三）公证机关：北京市长安公证处</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地址：北京市东城区朝阳门北大街六号首创大厦</w:t>
      </w:r>
      <w:r>
        <w:rPr>
          <w:rFonts w:ascii="Times New Roman" w:eastAsia="宋体" w:hAnsi="Times New Roman" w:cs="Times New Roman" w:hint="eastAsia"/>
          <w:bCs/>
          <w:sz w:val="24"/>
          <w:szCs w:val="24"/>
        </w:rPr>
        <w:t xml:space="preserve"> 7 </w:t>
      </w:r>
      <w:r>
        <w:rPr>
          <w:rFonts w:ascii="Times New Roman" w:eastAsia="宋体" w:hAnsi="Times New Roman" w:cs="Times New Roman" w:hint="eastAsia"/>
          <w:bCs/>
          <w:sz w:val="24"/>
          <w:szCs w:val="24"/>
        </w:rPr>
        <w:t>层</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联系人：林永梅</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联系电话：</w:t>
      </w:r>
      <w:r>
        <w:rPr>
          <w:rFonts w:ascii="Times New Roman" w:eastAsia="宋体" w:hAnsi="Times New Roman" w:cs="Times New Roman"/>
          <w:bCs/>
          <w:sz w:val="24"/>
          <w:szCs w:val="24"/>
        </w:rPr>
        <w:t>010-65543888-8014</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（四）见证机构：北京观韬律师事务所</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住所：北京市西城区金融大街</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号新盛大厦</w:t>
      </w:r>
      <w:r>
        <w:rPr>
          <w:rFonts w:ascii="Times New Roman" w:eastAsia="宋体" w:hAnsi="Times New Roman" w:cs="Times New Roman" w:hint="eastAsia"/>
          <w:bCs/>
          <w:sz w:val="24"/>
          <w:szCs w:val="24"/>
        </w:rPr>
        <w:t>B</w:t>
      </w:r>
      <w:r>
        <w:rPr>
          <w:rFonts w:ascii="Times New Roman" w:eastAsia="宋体" w:hAnsi="Times New Roman" w:cs="Times New Roman" w:hint="eastAsia"/>
          <w:bCs/>
          <w:sz w:val="24"/>
          <w:szCs w:val="24"/>
        </w:rPr>
        <w:t>座</w:t>
      </w:r>
      <w:r>
        <w:rPr>
          <w:rFonts w:ascii="Times New Roman" w:eastAsia="宋体" w:hAnsi="Times New Roman" w:cs="Times New Roman" w:hint="eastAsia"/>
          <w:bCs/>
          <w:sz w:val="24"/>
          <w:szCs w:val="24"/>
        </w:rPr>
        <w:t>19</w:t>
      </w:r>
      <w:r>
        <w:rPr>
          <w:rFonts w:ascii="Times New Roman" w:eastAsia="宋体" w:hAnsi="Times New Roman" w:cs="Times New Roman" w:hint="eastAsia"/>
          <w:bCs/>
          <w:sz w:val="24"/>
          <w:szCs w:val="24"/>
        </w:rPr>
        <w:t>层</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办公地址：北京市朝阳区建国门外大街</w:t>
      </w:r>
      <w:r>
        <w:rPr>
          <w:rFonts w:ascii="Times New Roman" w:eastAsia="宋体" w:hAnsi="Times New Roman" w:cs="Times New Roman" w:hint="eastAsia"/>
          <w:bCs/>
          <w:sz w:val="24"/>
          <w:szCs w:val="24"/>
        </w:rPr>
        <w:t>8</w:t>
      </w:r>
      <w:r>
        <w:rPr>
          <w:rFonts w:ascii="Times New Roman" w:eastAsia="宋体" w:hAnsi="Times New Roman" w:cs="Times New Roman" w:hint="eastAsia"/>
          <w:bCs/>
          <w:sz w:val="24"/>
          <w:szCs w:val="24"/>
        </w:rPr>
        <w:t>号北京国际财源中心</w:t>
      </w:r>
      <w:r>
        <w:rPr>
          <w:rFonts w:ascii="Times New Roman" w:eastAsia="宋体" w:hAnsi="Times New Roman" w:cs="Times New Roman" w:hint="eastAsia"/>
          <w:bCs/>
          <w:sz w:val="24"/>
          <w:szCs w:val="24"/>
        </w:rPr>
        <w:t>A</w:t>
      </w:r>
      <w:r>
        <w:rPr>
          <w:rFonts w:ascii="Times New Roman" w:eastAsia="宋体" w:hAnsi="Times New Roman" w:cs="Times New Roman" w:hint="eastAsia"/>
          <w:bCs/>
          <w:sz w:val="24"/>
          <w:szCs w:val="24"/>
        </w:rPr>
        <w:t>座</w:t>
      </w:r>
      <w:r>
        <w:rPr>
          <w:rFonts w:ascii="Times New Roman" w:eastAsia="宋体" w:hAnsi="Times New Roman" w:cs="Times New Roman" w:hint="eastAsia"/>
          <w:bCs/>
          <w:sz w:val="24"/>
          <w:szCs w:val="24"/>
        </w:rPr>
        <w:t>28</w:t>
      </w:r>
      <w:r>
        <w:rPr>
          <w:rFonts w:ascii="Times New Roman" w:eastAsia="宋体" w:hAnsi="Times New Roman" w:cs="Times New Roman" w:hint="eastAsia"/>
          <w:bCs/>
          <w:sz w:val="24"/>
          <w:szCs w:val="24"/>
        </w:rPr>
        <w:t>层</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联系人：薛志宏</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电话：</w:t>
      </w:r>
      <w:r>
        <w:rPr>
          <w:rFonts w:ascii="Times New Roman" w:eastAsia="宋体" w:hAnsi="Times New Roman" w:cs="Times New Roman" w:hint="eastAsia"/>
          <w:bCs/>
          <w:sz w:val="24"/>
          <w:szCs w:val="24"/>
        </w:rPr>
        <w:t>010-66578066</w:t>
      </w:r>
    </w:p>
    <w:p w:rsidR="009155D6" w:rsidRDefault="00943CA2">
      <w:pPr>
        <w:widowControl/>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九、重要提示</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（一）请基金份额持有人在提交表决票时，充分考虑邮寄在途时间，提前寄出表决票。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（二）本次基金份额持有人大会有关</w:t>
      </w:r>
      <w:hyperlink r:id="rId10" w:tgtFrame="_blank" w:history="1">
        <w:r>
          <w:rPr>
            <w:rFonts w:ascii="Times New Roman" w:eastAsia="宋体" w:hAnsi="Times New Roman" w:cs="Times New Roman" w:hint="eastAsia"/>
            <w:bCs/>
            <w:sz w:val="24"/>
            <w:szCs w:val="24"/>
          </w:rPr>
          <w:t>公告</w:t>
        </w:r>
      </w:hyperlink>
      <w:r>
        <w:rPr>
          <w:rFonts w:ascii="Times New Roman" w:eastAsia="宋体" w:hAnsi="Times New Roman" w:cs="Times New Roman" w:hint="eastAsia"/>
          <w:bCs/>
          <w:sz w:val="24"/>
          <w:szCs w:val="24"/>
        </w:rPr>
        <w:t>可通过基金管理人网站及中国证监会基金电子信息披露平台查阅，投资者如有任何疑问，可致电基金管理人客户服务电话</w:t>
      </w:r>
      <w:r>
        <w:rPr>
          <w:rFonts w:ascii="Times New Roman" w:eastAsia="宋体" w:hAnsi="Times New Roman" w:cs="Times New Roman"/>
          <w:bCs/>
          <w:sz w:val="24"/>
          <w:szCs w:val="24"/>
        </w:rPr>
        <w:t>400-698-8888</w:t>
      </w:r>
      <w:r>
        <w:rPr>
          <w:rFonts w:ascii="Times New Roman" w:eastAsia="宋体" w:hAnsi="Times New Roman" w:cs="Times New Roman" w:hint="eastAsia"/>
          <w:bCs/>
          <w:sz w:val="24"/>
          <w:szCs w:val="24"/>
        </w:rPr>
        <w:t>咨询。</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（三）本</w:t>
      </w:r>
      <w:r>
        <w:rPr>
          <w:rFonts w:ascii="Times New Roman" w:eastAsia="宋体" w:hAnsi="Times New Roman" w:cs="Times New Roman"/>
          <w:bCs/>
          <w:sz w:val="24"/>
          <w:szCs w:val="24"/>
        </w:rPr>
        <w:t>公告</w:t>
      </w:r>
      <w:r>
        <w:rPr>
          <w:rFonts w:ascii="Times New Roman" w:eastAsia="宋体" w:hAnsi="Times New Roman" w:cs="Times New Roman" w:hint="eastAsia"/>
          <w:bCs/>
          <w:sz w:val="24"/>
          <w:szCs w:val="24"/>
        </w:rPr>
        <w:t>的有关内容由宏利基金管理有限公司负责解释。</w:t>
      </w:r>
    </w:p>
    <w:p w:rsidR="009155D6" w:rsidRDefault="009155D6">
      <w:pPr>
        <w:widowControl/>
        <w:spacing w:line="360" w:lineRule="auto"/>
        <w:ind w:firstLineChars="200" w:firstLine="480"/>
        <w:rPr>
          <w:rFonts w:ascii="Times New Roman" w:eastAsia="宋体" w:hAnsi="Times New Roman" w:cs="Times New Roman"/>
          <w:bCs/>
          <w:sz w:val="24"/>
          <w:szCs w:val="24"/>
        </w:rPr>
      </w:pP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附件一：《关于修改</w:t>
      </w:r>
      <w:r>
        <w:rPr>
          <w:rFonts w:hint="eastAsia"/>
          <w:bCs/>
          <w:sz w:val="24"/>
        </w:rPr>
        <w:t>宏利淘利债券型证券投资基金赎回费率结构的议案</w:t>
      </w:r>
      <w:r>
        <w:rPr>
          <w:rFonts w:ascii="Times New Roman" w:eastAsia="宋体" w:hAnsi="Times New Roman" w:cs="Times New Roman" w:hint="eastAsia"/>
          <w:bCs/>
          <w:sz w:val="24"/>
          <w:szCs w:val="24"/>
        </w:rPr>
        <w:t>》</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附件二：《宏利淘利债券型证券投资基金基金份额持有人大会表决票》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附件三：《授权委托书》</w:t>
      </w:r>
    </w:p>
    <w:p w:rsidR="009155D6" w:rsidRDefault="009155D6">
      <w:pPr>
        <w:widowControl/>
        <w:spacing w:line="360" w:lineRule="auto"/>
        <w:ind w:firstLineChars="200" w:firstLine="480"/>
        <w:jc w:val="left"/>
        <w:rPr>
          <w:rFonts w:ascii="Times New Roman" w:eastAsia="宋体" w:hAnsi="Times New Roman" w:cs="Times New Roman"/>
          <w:bCs/>
          <w:sz w:val="24"/>
          <w:szCs w:val="24"/>
        </w:rPr>
      </w:pPr>
    </w:p>
    <w:p w:rsidR="009155D6" w:rsidRDefault="009155D6">
      <w:pPr>
        <w:widowControl/>
        <w:spacing w:line="360" w:lineRule="auto"/>
        <w:ind w:firstLineChars="200" w:firstLine="480"/>
        <w:jc w:val="left"/>
        <w:rPr>
          <w:rFonts w:ascii="Times New Roman" w:eastAsia="宋体" w:hAnsi="Times New Roman" w:cs="Times New Roman"/>
          <w:bCs/>
          <w:sz w:val="24"/>
          <w:szCs w:val="24"/>
        </w:rPr>
      </w:pPr>
    </w:p>
    <w:p w:rsidR="009155D6" w:rsidRDefault="00943CA2">
      <w:pPr>
        <w:widowControl/>
        <w:spacing w:line="360" w:lineRule="auto"/>
        <w:ind w:right="360" w:firstLineChars="100" w:firstLine="240"/>
        <w:jc w:val="right"/>
        <w:rPr>
          <w:rFonts w:ascii="Times New Roman" w:eastAsia="宋体" w:hAnsi="Times New Roman" w:cs="Times New Roman"/>
          <w:bCs/>
          <w:sz w:val="24"/>
          <w:szCs w:val="24"/>
        </w:rPr>
      </w:pPr>
      <w:r>
        <w:rPr>
          <w:rFonts w:ascii="Times New Roman" w:eastAsia="宋体" w:hAnsi="Times New Roman" w:cs="Times New Roman" w:hint="eastAsia"/>
          <w:bCs/>
          <w:sz w:val="24"/>
          <w:szCs w:val="24"/>
        </w:rPr>
        <w:t>宏利基金管理有限公司</w:t>
      </w:r>
    </w:p>
    <w:p w:rsidR="009155D6" w:rsidRDefault="00943CA2">
      <w:pPr>
        <w:widowControl/>
        <w:spacing w:line="360" w:lineRule="auto"/>
        <w:ind w:right="480"/>
        <w:jc w:val="right"/>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                                          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11</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w:t>
      </w:r>
      <w:r w:rsidR="003266B7">
        <w:rPr>
          <w:rFonts w:ascii="Times New Roman" w:eastAsia="宋体" w:hAnsi="Times New Roman" w:cs="Times New Roman"/>
          <w:bCs/>
          <w:sz w:val="24"/>
          <w:szCs w:val="24"/>
        </w:rPr>
        <w:t>6</w:t>
      </w:r>
      <w:r>
        <w:rPr>
          <w:rFonts w:ascii="Times New Roman" w:eastAsia="宋体" w:hAnsi="Times New Roman" w:cs="Times New Roman" w:hint="eastAsia"/>
          <w:bCs/>
          <w:sz w:val="24"/>
          <w:szCs w:val="24"/>
        </w:rPr>
        <w:t>日</w:t>
      </w:r>
    </w:p>
    <w:p w:rsidR="009155D6" w:rsidRDefault="00943CA2">
      <w:pPr>
        <w:widowControl/>
        <w:jc w:val="left"/>
        <w:rPr>
          <w:rFonts w:ascii="Times New Roman" w:eastAsia="宋体" w:hAnsi="Times New Roman" w:cs="Times New Roman"/>
          <w:b/>
          <w:bCs/>
          <w:sz w:val="30"/>
          <w:szCs w:val="30"/>
        </w:rPr>
      </w:pPr>
      <w:r>
        <w:rPr>
          <w:rFonts w:ascii="Times New Roman" w:eastAsia="宋体" w:hAnsi="Times New Roman" w:cs="Times New Roman"/>
          <w:b/>
          <w:bCs/>
          <w:sz w:val="30"/>
          <w:szCs w:val="30"/>
        </w:rPr>
        <w:br w:type="page"/>
      </w:r>
    </w:p>
    <w:p w:rsidR="009155D6" w:rsidRDefault="00943CA2">
      <w:pPr>
        <w:pStyle w:val="Default"/>
        <w:spacing w:line="360" w:lineRule="auto"/>
        <w:rPr>
          <w:rFonts w:ascii="Times New Roman" w:hAnsi="Times New Roman" w:cs="Times New Roman"/>
          <w:b/>
          <w:bCs/>
          <w:color w:val="auto"/>
          <w:kern w:val="2"/>
          <w:sz w:val="28"/>
          <w:szCs w:val="30"/>
        </w:rPr>
      </w:pPr>
      <w:r>
        <w:rPr>
          <w:rFonts w:ascii="Times New Roman" w:hAnsi="Times New Roman" w:cs="Times New Roman" w:hint="eastAsia"/>
          <w:b/>
          <w:bCs/>
          <w:color w:val="auto"/>
          <w:kern w:val="2"/>
          <w:sz w:val="28"/>
          <w:szCs w:val="30"/>
        </w:rPr>
        <w:t>附件一：关于修改宏利淘利债券型证券投资基金赎回费率结构的议案</w:t>
      </w:r>
    </w:p>
    <w:p w:rsidR="009155D6" w:rsidRDefault="009155D6">
      <w:pPr>
        <w:pStyle w:val="Default"/>
        <w:spacing w:line="360" w:lineRule="auto"/>
        <w:jc w:val="center"/>
        <w:rPr>
          <w:rFonts w:ascii="Times New Roman" w:hAnsi="Times New Roman" w:cs="Times New Roman"/>
          <w:bCs/>
          <w:color w:val="auto"/>
          <w:kern w:val="2"/>
        </w:rPr>
      </w:pP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hint="eastAsia"/>
          <w:bCs/>
          <w:color w:val="auto"/>
          <w:kern w:val="2"/>
        </w:rPr>
        <w:t>宏利淘利债券型证券投资基金基金份额持有人：</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hint="eastAsia"/>
          <w:bCs/>
          <w:color w:val="auto"/>
          <w:kern w:val="2"/>
        </w:rPr>
        <w:t>为了更好地为投资者提供理财服务，根据《中华人民共和国证券投资基金法》《公开募集证券投资基金运作管理办法》的有关规定和《宏利淘利债券型证券投资基金基金合同》（以下简称“《基金合同》”）的有关约定，宏利淘利债券型证券投资基金的基金管理人——宏利基金管理有限公司经与基金托管人——中国银行股份有限公司协商一致，提议修改宏利淘利债券型证券投资基金的赎回费率结构。具体说明见附件《关于修改宏利淘利债券型证券投资基金赎回费率结构议案的说明》。</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hint="eastAsia"/>
          <w:bCs/>
          <w:color w:val="auto"/>
          <w:kern w:val="2"/>
        </w:rPr>
        <w:t>本议案如获得基金份额持有人大会审议通过，基金管理人将根据基金份额持有人大会决议对招募说明书进行相应的修改。</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hint="eastAsia"/>
          <w:bCs/>
          <w:color w:val="auto"/>
          <w:kern w:val="2"/>
        </w:rPr>
        <w:t>以上议案，请予审议。</w:t>
      </w:r>
    </w:p>
    <w:p w:rsidR="009155D6" w:rsidRDefault="009155D6">
      <w:pPr>
        <w:pStyle w:val="Default"/>
        <w:spacing w:line="360" w:lineRule="auto"/>
        <w:ind w:firstLineChars="200" w:firstLine="480"/>
        <w:rPr>
          <w:rFonts w:ascii="Times New Roman" w:hAnsi="Times New Roman" w:cs="Times New Roman"/>
          <w:bCs/>
          <w:color w:val="auto"/>
          <w:kern w:val="2"/>
        </w:rPr>
      </w:pPr>
    </w:p>
    <w:p w:rsidR="009155D6" w:rsidRDefault="00943CA2">
      <w:pPr>
        <w:pStyle w:val="Default"/>
        <w:spacing w:line="360" w:lineRule="auto"/>
        <w:ind w:firstLineChars="200" w:firstLine="480"/>
        <w:rPr>
          <w:rFonts w:ascii="Times New Roman" w:hAnsi="Times New Roman" w:cs="Times New Roman"/>
          <w:bCs/>
          <w:color w:val="auto"/>
          <w:kern w:val="2"/>
        </w:rPr>
      </w:pPr>
      <w:bookmarkStart w:id="2" w:name="_Hlk148595571"/>
      <w:r>
        <w:rPr>
          <w:rFonts w:ascii="Times New Roman" w:hAnsi="Times New Roman" w:cs="Times New Roman" w:hint="eastAsia"/>
          <w:bCs/>
          <w:color w:val="auto"/>
          <w:kern w:val="2"/>
        </w:rPr>
        <w:t>附件：《关于修改宏利淘利债券型证券投资基金赎回费率结构议案的说明》</w:t>
      </w:r>
    </w:p>
    <w:bookmarkEnd w:id="2"/>
    <w:p w:rsidR="009155D6" w:rsidRDefault="009155D6">
      <w:pPr>
        <w:pStyle w:val="Default"/>
        <w:spacing w:line="360" w:lineRule="auto"/>
        <w:ind w:firstLineChars="200" w:firstLine="480"/>
        <w:rPr>
          <w:rFonts w:ascii="Times New Roman" w:hAnsi="Times New Roman" w:cs="Times New Roman"/>
          <w:bCs/>
          <w:color w:val="auto"/>
          <w:kern w:val="2"/>
        </w:rPr>
      </w:pPr>
    </w:p>
    <w:p w:rsidR="009155D6" w:rsidRDefault="009155D6">
      <w:pPr>
        <w:pStyle w:val="Default"/>
        <w:spacing w:line="360" w:lineRule="auto"/>
        <w:ind w:firstLineChars="200" w:firstLine="480"/>
        <w:rPr>
          <w:rFonts w:ascii="Times New Roman" w:hAnsi="Times New Roman" w:cs="Times New Roman"/>
          <w:bCs/>
          <w:color w:val="auto"/>
          <w:kern w:val="2"/>
        </w:rPr>
      </w:pPr>
    </w:p>
    <w:p w:rsidR="009155D6" w:rsidRDefault="00943CA2">
      <w:pPr>
        <w:pStyle w:val="Default"/>
        <w:spacing w:line="360" w:lineRule="auto"/>
        <w:jc w:val="right"/>
        <w:rPr>
          <w:rFonts w:ascii="Times New Roman" w:hAnsi="Times New Roman" w:cs="Times New Roman"/>
          <w:bCs/>
          <w:color w:val="auto"/>
          <w:kern w:val="2"/>
        </w:rPr>
      </w:pPr>
      <w:r>
        <w:rPr>
          <w:rFonts w:ascii="Times New Roman" w:hAnsi="Times New Roman" w:cs="Times New Roman" w:hint="eastAsia"/>
          <w:bCs/>
          <w:color w:val="auto"/>
          <w:kern w:val="2"/>
        </w:rPr>
        <w:t>基金管理人：宏利基金管理有限公司</w:t>
      </w:r>
    </w:p>
    <w:p w:rsidR="009155D6" w:rsidRDefault="00943CA2">
      <w:pPr>
        <w:widowControl/>
        <w:jc w:val="left"/>
        <w:rPr>
          <w:rFonts w:ascii="Times New Roman" w:eastAsia="宋体" w:hAnsi="Times New Roman" w:cs="Times New Roman"/>
          <w:b/>
          <w:bCs/>
          <w:sz w:val="30"/>
          <w:szCs w:val="30"/>
        </w:rPr>
      </w:pPr>
      <w:r>
        <w:rPr>
          <w:rFonts w:ascii="Times New Roman" w:hAnsi="Times New Roman" w:cs="Times New Roman"/>
          <w:b/>
          <w:bCs/>
          <w:sz w:val="30"/>
          <w:szCs w:val="30"/>
        </w:rPr>
        <w:br w:type="page"/>
      </w:r>
    </w:p>
    <w:p w:rsidR="009155D6" w:rsidRDefault="00943CA2">
      <w:pPr>
        <w:pStyle w:val="Default"/>
        <w:jc w:val="center"/>
        <w:rPr>
          <w:rFonts w:ascii="Times New Roman" w:hAnsi="Times New Roman" w:cs="Times New Roman"/>
          <w:b/>
          <w:bCs/>
          <w:color w:val="auto"/>
          <w:kern w:val="2"/>
          <w:sz w:val="30"/>
          <w:szCs w:val="30"/>
        </w:rPr>
      </w:pPr>
      <w:r>
        <w:rPr>
          <w:rFonts w:ascii="Times New Roman" w:hAnsi="Times New Roman" w:cs="Times New Roman" w:hint="eastAsia"/>
          <w:b/>
          <w:bCs/>
          <w:color w:val="auto"/>
          <w:kern w:val="2"/>
          <w:sz w:val="30"/>
          <w:szCs w:val="30"/>
        </w:rPr>
        <w:t>关于修改宏利淘利债券型证券投资基金赎回费率结构</w:t>
      </w:r>
    </w:p>
    <w:p w:rsidR="009155D6" w:rsidRDefault="00943CA2">
      <w:pPr>
        <w:pStyle w:val="Default"/>
        <w:jc w:val="center"/>
        <w:rPr>
          <w:rFonts w:ascii="Times New Roman" w:hAnsi="Times New Roman" w:cs="Times New Roman"/>
          <w:b/>
          <w:bCs/>
          <w:color w:val="auto"/>
          <w:kern w:val="2"/>
          <w:sz w:val="30"/>
          <w:szCs w:val="30"/>
        </w:rPr>
      </w:pPr>
      <w:r>
        <w:rPr>
          <w:rFonts w:ascii="Times New Roman" w:hAnsi="Times New Roman" w:cs="Times New Roman" w:hint="eastAsia"/>
          <w:b/>
          <w:bCs/>
          <w:color w:val="auto"/>
          <w:kern w:val="2"/>
          <w:sz w:val="30"/>
          <w:szCs w:val="30"/>
        </w:rPr>
        <w:t>议案的说明</w:t>
      </w:r>
    </w:p>
    <w:p w:rsidR="009155D6" w:rsidRDefault="009155D6">
      <w:pPr>
        <w:pStyle w:val="Default"/>
        <w:spacing w:line="360" w:lineRule="auto"/>
        <w:jc w:val="center"/>
        <w:rPr>
          <w:rFonts w:ascii="Times New Roman" w:hAnsi="Times New Roman" w:cs="Times New Roman"/>
          <w:b/>
          <w:bCs/>
          <w:color w:val="auto"/>
          <w:kern w:val="2"/>
          <w:sz w:val="30"/>
          <w:szCs w:val="30"/>
        </w:rPr>
      </w:pPr>
    </w:p>
    <w:p w:rsidR="009155D6" w:rsidRDefault="00943CA2">
      <w:pPr>
        <w:pStyle w:val="Default"/>
        <w:spacing w:line="360" w:lineRule="auto"/>
        <w:outlineLvl w:val="0"/>
        <w:rPr>
          <w:rFonts w:ascii="Times New Roman" w:hAnsi="Times New Roman" w:cs="Times New Roman"/>
          <w:bCs/>
          <w:color w:val="auto"/>
          <w:kern w:val="2"/>
        </w:rPr>
      </w:pPr>
      <w:r>
        <w:rPr>
          <w:rFonts w:ascii="Times New Roman" w:hAnsi="Times New Roman" w:cs="Times New Roman" w:hint="eastAsia"/>
          <w:bCs/>
          <w:color w:val="auto"/>
          <w:kern w:val="2"/>
        </w:rPr>
        <w:t>一、声明</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bCs/>
          <w:color w:val="auto"/>
          <w:kern w:val="2"/>
        </w:rPr>
        <w:t>1</w:t>
      </w:r>
      <w:r>
        <w:rPr>
          <w:rFonts w:ascii="Times New Roman" w:hAnsi="Times New Roman" w:cs="Times New Roman" w:hint="eastAsia"/>
          <w:bCs/>
          <w:color w:val="auto"/>
          <w:kern w:val="2"/>
        </w:rPr>
        <w:t>、</w:t>
      </w:r>
      <w:r>
        <w:rPr>
          <w:rFonts w:hint="eastAsia"/>
        </w:rPr>
        <w:t>为了更好地为投资者提供理财服务</w:t>
      </w:r>
      <w:r>
        <w:rPr>
          <w:rFonts w:ascii="Times New Roman" w:hAnsi="Times New Roman" w:cs="Times New Roman" w:hint="eastAsia"/>
          <w:bCs/>
          <w:color w:val="auto"/>
          <w:kern w:val="2"/>
        </w:rPr>
        <w:t>，保护基金份额持有人利益，根据《中华人民共和国证券投资基金法》《公开募集证券投资基金运作管理办法》的有关规定和</w:t>
      </w:r>
      <w:r>
        <w:rPr>
          <w:rFonts w:hint="eastAsia"/>
        </w:rPr>
        <w:t>《宏利淘利债券型证券投资基金</w:t>
      </w:r>
      <w:r>
        <w:t>基金合同</w:t>
      </w:r>
      <w:r>
        <w:rPr>
          <w:rFonts w:hint="eastAsia"/>
        </w:rPr>
        <w:t>》</w:t>
      </w:r>
      <w:r>
        <w:rPr>
          <w:rFonts w:ascii="Times New Roman" w:hAnsi="Times New Roman" w:cs="Times New Roman" w:hint="eastAsia"/>
          <w:bCs/>
          <w:color w:val="auto"/>
          <w:kern w:val="2"/>
        </w:rPr>
        <w:t>（以下简称“《基金合同》”）的有关约定，</w:t>
      </w:r>
      <w:r>
        <w:rPr>
          <w:rFonts w:hint="eastAsia"/>
        </w:rPr>
        <w:t>宏利淘利债券型证券投资基金</w:t>
      </w:r>
      <w:r>
        <w:rPr>
          <w:rFonts w:ascii="Times New Roman" w:hAnsi="Times New Roman" w:cs="Times New Roman" w:hint="eastAsia"/>
          <w:bCs/>
          <w:color w:val="auto"/>
          <w:kern w:val="2"/>
        </w:rPr>
        <w:t>的基金管理人宏利基金管理有限公司经与基金托管人中国银行股份有限公司协商一致，决定召开基金份额持有人大会（以下简称“本次基金份额持有人大会”或“本次大会”），讨论并审议《关于修改宏利淘利债券型证券投资基金赎回费率结构的议案》。</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bCs/>
          <w:color w:val="auto"/>
          <w:kern w:val="2"/>
        </w:rPr>
        <w:t>2</w:t>
      </w:r>
      <w:r>
        <w:rPr>
          <w:rFonts w:ascii="Times New Roman" w:hAnsi="Times New Roman" w:cs="Times New Roman" w:hint="eastAsia"/>
          <w:bCs/>
          <w:color w:val="auto"/>
          <w:kern w:val="2"/>
        </w:rPr>
        <w:t>、本次基金份额持有人大会需由本人直接出具书面意见或授权他人代表出具书面意见的基金份额持有人所持有的基金份额不小于在权益登记日基金总份额的</w:t>
      </w:r>
      <w:r>
        <w:rPr>
          <w:rFonts w:ascii="Times New Roman" w:hAnsi="Times New Roman" w:cs="Times New Roman" w:hint="eastAsia"/>
          <w:bCs/>
          <w:color w:val="auto"/>
          <w:kern w:val="2"/>
        </w:rPr>
        <w:t>50%</w:t>
      </w:r>
      <w:r>
        <w:rPr>
          <w:rFonts w:ascii="Times New Roman" w:hAnsi="Times New Roman" w:cs="Times New Roman" w:hint="eastAsia"/>
          <w:bCs/>
          <w:color w:val="auto"/>
          <w:kern w:val="2"/>
        </w:rPr>
        <w:t>（含</w:t>
      </w:r>
      <w:r>
        <w:rPr>
          <w:rFonts w:ascii="Times New Roman" w:hAnsi="Times New Roman" w:cs="Times New Roman" w:hint="eastAsia"/>
          <w:bCs/>
          <w:color w:val="auto"/>
          <w:kern w:val="2"/>
        </w:rPr>
        <w:t>50%</w:t>
      </w:r>
      <w:r>
        <w:rPr>
          <w:rFonts w:ascii="Times New Roman" w:hAnsi="Times New Roman" w:cs="Times New Roman" w:hint="eastAsia"/>
          <w:bCs/>
          <w:color w:val="auto"/>
          <w:kern w:val="2"/>
        </w:rPr>
        <w:t>）方可召开，且《关于修改宏利淘利债券型证券投资基金赎回费率结构的议案》需经参加大会的基金份额持有人或其代理人所持表决权的</w:t>
      </w:r>
      <w:r>
        <w:rPr>
          <w:rFonts w:ascii="Times New Roman" w:hAnsi="Times New Roman" w:cs="Times New Roman" w:hint="eastAsia"/>
          <w:bCs/>
          <w:color w:val="auto"/>
          <w:kern w:val="2"/>
        </w:rPr>
        <w:t>50%</w:t>
      </w:r>
      <w:r>
        <w:rPr>
          <w:rFonts w:ascii="Times New Roman" w:hAnsi="Times New Roman" w:cs="Times New Roman" w:hint="eastAsia"/>
          <w:bCs/>
          <w:color w:val="auto"/>
          <w:kern w:val="2"/>
        </w:rPr>
        <w:t>以上（含</w:t>
      </w:r>
      <w:r>
        <w:rPr>
          <w:rFonts w:ascii="Times New Roman" w:hAnsi="Times New Roman" w:cs="Times New Roman" w:hint="eastAsia"/>
          <w:bCs/>
          <w:color w:val="auto"/>
          <w:kern w:val="2"/>
        </w:rPr>
        <w:t>50%</w:t>
      </w:r>
      <w:r>
        <w:rPr>
          <w:rFonts w:ascii="Times New Roman" w:hAnsi="Times New Roman" w:cs="Times New Roman" w:hint="eastAsia"/>
          <w:bCs/>
          <w:color w:val="auto"/>
          <w:kern w:val="2"/>
        </w:rPr>
        <w:t>）通过，存在未能达到开会条件或无法获得本次大会表决通过的可能。</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bCs/>
          <w:color w:val="auto"/>
          <w:kern w:val="2"/>
        </w:rPr>
        <w:t>3</w:t>
      </w:r>
      <w:r>
        <w:rPr>
          <w:rFonts w:ascii="Times New Roman" w:hAnsi="Times New Roman" w:cs="Times New Roman" w:hint="eastAsia"/>
          <w:bCs/>
          <w:color w:val="auto"/>
          <w:kern w:val="2"/>
        </w:rPr>
        <w:t>、本次大会的决议自表决通过之日起生效。中国证监会对本次大会表决通过的事项所作的任何决定或意见，均不表明其对本基金的投资价值、市场前景或者投资人的收益做出实质性判断或保证。</w:t>
      </w:r>
    </w:p>
    <w:p w:rsidR="009155D6" w:rsidRDefault="009155D6">
      <w:pPr>
        <w:pStyle w:val="Default"/>
        <w:spacing w:line="360" w:lineRule="auto"/>
        <w:ind w:firstLineChars="200" w:firstLine="480"/>
        <w:rPr>
          <w:rFonts w:ascii="Times New Roman" w:hAnsi="Times New Roman" w:cs="Times New Roman"/>
          <w:bCs/>
          <w:color w:val="auto"/>
          <w:kern w:val="2"/>
        </w:rPr>
      </w:pP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二、修改方案要点</w:t>
      </w:r>
    </w:p>
    <w:p w:rsidR="009155D6" w:rsidRDefault="00943CA2" w:rsidP="00D707A4">
      <w:pPr>
        <w:spacing w:beforeLines="50" w:afterLines="50" w:line="360" w:lineRule="auto"/>
        <w:rPr>
          <w:rFonts w:ascii="Times New Roman" w:hAnsi="Times New Roman" w:cs="Times New Roman"/>
          <w:bCs/>
        </w:rPr>
      </w:pPr>
      <w:r>
        <w:rPr>
          <w:rFonts w:ascii="Times New Roman" w:eastAsia="宋体" w:hAnsi="Times New Roman" w:cs="Times New Roman" w:hint="eastAsia"/>
          <w:bCs/>
          <w:sz w:val="24"/>
          <w:szCs w:val="24"/>
        </w:rPr>
        <w:t>对《宏利淘利债券型证券投资基金更新招募说明书》修订对照表如下：</w:t>
      </w:r>
    </w:p>
    <w:tbl>
      <w:tblPr>
        <w:tblW w:w="54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9"/>
        <w:gridCol w:w="4106"/>
        <w:gridCol w:w="4093"/>
      </w:tblGrid>
      <w:tr w:rsidR="009155D6">
        <w:trPr>
          <w:jc w:val="center"/>
        </w:trPr>
        <w:tc>
          <w:tcPr>
            <w:tcW w:w="613" w:type="pct"/>
            <w:vAlign w:val="center"/>
          </w:tcPr>
          <w:p w:rsidR="009155D6" w:rsidRDefault="00943CA2">
            <w:pPr>
              <w:spacing w:line="360" w:lineRule="auto"/>
              <w:jc w:val="center"/>
              <w:rPr>
                <w:b/>
                <w:szCs w:val="21"/>
              </w:rPr>
            </w:pPr>
            <w:r>
              <w:rPr>
                <w:rFonts w:hint="eastAsia"/>
                <w:b/>
                <w:szCs w:val="21"/>
              </w:rPr>
              <w:t>所属部分</w:t>
            </w:r>
          </w:p>
        </w:tc>
        <w:tc>
          <w:tcPr>
            <w:tcW w:w="2193" w:type="pct"/>
          </w:tcPr>
          <w:p w:rsidR="009155D6" w:rsidRDefault="00943CA2">
            <w:pPr>
              <w:spacing w:line="360" w:lineRule="auto"/>
              <w:jc w:val="center"/>
              <w:rPr>
                <w:b/>
                <w:szCs w:val="21"/>
              </w:rPr>
            </w:pPr>
            <w:r>
              <w:rPr>
                <w:rFonts w:hint="eastAsia"/>
                <w:b/>
                <w:szCs w:val="21"/>
              </w:rPr>
              <w:t>《招募说明书》原费率</w:t>
            </w:r>
          </w:p>
        </w:tc>
        <w:tc>
          <w:tcPr>
            <w:tcW w:w="2194" w:type="pct"/>
          </w:tcPr>
          <w:p w:rsidR="009155D6" w:rsidRDefault="00943CA2">
            <w:pPr>
              <w:spacing w:line="360" w:lineRule="auto"/>
              <w:jc w:val="center"/>
              <w:rPr>
                <w:b/>
                <w:szCs w:val="21"/>
              </w:rPr>
            </w:pPr>
            <w:r>
              <w:rPr>
                <w:rFonts w:hint="eastAsia"/>
                <w:b/>
                <w:szCs w:val="21"/>
              </w:rPr>
              <w:t>《招募说明书》修改后的费率</w:t>
            </w:r>
          </w:p>
        </w:tc>
      </w:tr>
      <w:tr w:rsidR="009155D6">
        <w:trPr>
          <w:jc w:val="center"/>
        </w:trPr>
        <w:tc>
          <w:tcPr>
            <w:tcW w:w="613" w:type="pct"/>
            <w:vAlign w:val="center"/>
          </w:tcPr>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八、基金份额的申购与赎回</w:t>
            </w:r>
          </w:p>
          <w:p w:rsidR="009155D6" w:rsidRDefault="009155D6">
            <w:pPr>
              <w:spacing w:line="360" w:lineRule="auto"/>
              <w:rPr>
                <w:bCs/>
                <w:sz w:val="18"/>
                <w:szCs w:val="18"/>
              </w:rPr>
            </w:pPr>
          </w:p>
        </w:tc>
        <w:tc>
          <w:tcPr>
            <w:tcW w:w="2193" w:type="pct"/>
          </w:tcPr>
          <w:p w:rsidR="009155D6" w:rsidRPr="009E2397" w:rsidRDefault="00943CA2">
            <w:pPr>
              <w:tabs>
                <w:tab w:val="left" w:pos="1110"/>
              </w:tabs>
              <w:spacing w:line="360" w:lineRule="auto"/>
              <w:rPr>
                <w:rFonts w:asciiTheme="minorEastAsia" w:hAnsiTheme="minorEastAsia"/>
                <w:bCs/>
                <w:sz w:val="24"/>
                <w:szCs w:val="24"/>
              </w:rPr>
            </w:pPr>
            <w:r w:rsidRPr="009E2397">
              <w:rPr>
                <w:rFonts w:asciiTheme="minorEastAsia" w:hAnsiTheme="minorEastAsia" w:hint="eastAsia"/>
                <w:bCs/>
                <w:sz w:val="24"/>
                <w:szCs w:val="24"/>
              </w:rPr>
              <w:t>（六）申购费用与赎回费用</w:t>
            </w:r>
          </w:p>
          <w:p w:rsidR="009155D6" w:rsidRPr="009E2397" w:rsidRDefault="00943CA2">
            <w:pPr>
              <w:tabs>
                <w:tab w:val="left" w:pos="1110"/>
              </w:tabs>
              <w:spacing w:line="360" w:lineRule="auto"/>
              <w:rPr>
                <w:rFonts w:asciiTheme="minorEastAsia" w:hAnsiTheme="minorEastAsia"/>
                <w:bCs/>
                <w:sz w:val="24"/>
                <w:szCs w:val="24"/>
              </w:rPr>
            </w:pPr>
            <w:r w:rsidRPr="009E2397">
              <w:rPr>
                <w:rFonts w:asciiTheme="minorEastAsia" w:hAnsiTheme="minorEastAsia"/>
                <w:bCs/>
                <w:sz w:val="24"/>
                <w:szCs w:val="24"/>
              </w:rPr>
              <w:t>2、赎回费用</w:t>
            </w:r>
          </w:p>
          <w:p w:rsidR="009155D6" w:rsidRPr="009E2397" w:rsidRDefault="00943CA2">
            <w:pPr>
              <w:tabs>
                <w:tab w:val="left" w:pos="1110"/>
              </w:tabs>
              <w:spacing w:line="360" w:lineRule="auto"/>
              <w:ind w:firstLineChars="200" w:firstLine="480"/>
              <w:rPr>
                <w:rFonts w:asciiTheme="minorEastAsia" w:hAnsiTheme="minorEastAsia"/>
                <w:bCs/>
                <w:sz w:val="24"/>
                <w:szCs w:val="24"/>
              </w:rPr>
            </w:pPr>
            <w:r w:rsidRPr="009E2397">
              <w:rPr>
                <w:rFonts w:asciiTheme="minorEastAsia" w:hAnsiTheme="minorEastAsia" w:hint="eastAsia"/>
                <w:bCs/>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sz w:val="24"/>
                <w:szCs w:val="24"/>
              </w:rPr>
              <w:t>自2018年3月31日起，本基金A类基金份额具体赎回费率如下表所示：</w:t>
            </w:r>
          </w:p>
          <w:tbl>
            <w:tblPr>
              <w:tblW w:w="5000" w:type="pct"/>
              <w:tblCellMar>
                <w:left w:w="0" w:type="dxa"/>
                <w:right w:w="0" w:type="dxa"/>
              </w:tblCellMar>
              <w:tblLook w:val="04A0"/>
            </w:tblPr>
            <w:tblGrid>
              <w:gridCol w:w="2382"/>
              <w:gridCol w:w="1498"/>
            </w:tblGrid>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持有期</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费率</w:t>
                  </w:r>
                </w:p>
              </w:tc>
            </w:tr>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1天～6天</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1.5%</w:t>
                  </w:r>
                </w:p>
              </w:tc>
            </w:tr>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7天（含）～365天</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0.1%</w:t>
                  </w:r>
                </w:p>
              </w:tc>
            </w:tr>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366天（含）～730天</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0.05%</w:t>
                  </w:r>
                </w:p>
              </w:tc>
            </w:tr>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731天（含）以上</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w:t>
                  </w:r>
                </w:p>
              </w:tc>
            </w:tr>
          </w:tbl>
          <w:tbl>
            <w:tblPr>
              <w:tblpPr w:leftFromText="180" w:rightFromText="180" w:vertAnchor="text" w:horzAnchor="page" w:tblpX="81" w:tblpY="1161"/>
              <w:tblOverlap w:val="never"/>
              <w:tblW w:w="3880" w:type="dxa"/>
              <w:tblCellMar>
                <w:left w:w="0" w:type="dxa"/>
                <w:right w:w="0" w:type="dxa"/>
              </w:tblCellMar>
              <w:tblLook w:val="04A0"/>
            </w:tblPr>
            <w:tblGrid>
              <w:gridCol w:w="2578"/>
              <w:gridCol w:w="1302"/>
            </w:tblGrid>
            <w:tr w:rsidR="009155D6" w:rsidRPr="009E2397">
              <w:trPr>
                <w:cantSplit/>
                <w:trHeight w:val="375"/>
              </w:trPr>
              <w:tc>
                <w:tcPr>
                  <w:tcW w:w="2578"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持有期</w:t>
                  </w:r>
                </w:p>
              </w:tc>
              <w:tc>
                <w:tcPr>
                  <w:tcW w:w="1302"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费率</w:t>
                  </w:r>
                </w:p>
              </w:tc>
            </w:tr>
            <w:tr w:rsidR="009155D6" w:rsidRPr="009E2397">
              <w:trPr>
                <w:cantSplit/>
                <w:trHeight w:val="375"/>
              </w:trPr>
              <w:tc>
                <w:tcPr>
                  <w:tcW w:w="2578"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1天～6天</w:t>
                  </w:r>
                </w:p>
              </w:tc>
              <w:tc>
                <w:tcPr>
                  <w:tcW w:w="1302"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1.5%</w:t>
                  </w:r>
                </w:p>
              </w:tc>
            </w:tr>
            <w:tr w:rsidR="009155D6" w:rsidRPr="009E2397">
              <w:trPr>
                <w:cantSplit/>
                <w:trHeight w:val="375"/>
              </w:trPr>
              <w:tc>
                <w:tcPr>
                  <w:tcW w:w="2578"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7天（含）～29天</w:t>
                  </w:r>
                </w:p>
              </w:tc>
              <w:tc>
                <w:tcPr>
                  <w:tcW w:w="1302"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0.5%</w:t>
                  </w:r>
                </w:p>
              </w:tc>
            </w:tr>
            <w:tr w:rsidR="009155D6" w:rsidRPr="009E2397">
              <w:trPr>
                <w:cantSplit/>
                <w:trHeight w:val="375"/>
              </w:trPr>
              <w:tc>
                <w:tcPr>
                  <w:tcW w:w="2578"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30天（含）以上</w:t>
                  </w:r>
                </w:p>
              </w:tc>
              <w:tc>
                <w:tcPr>
                  <w:tcW w:w="1302"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w:t>
                  </w:r>
                </w:p>
              </w:tc>
            </w:tr>
          </w:tbl>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sz w:val="24"/>
                <w:szCs w:val="24"/>
              </w:rPr>
              <w:t>自2018年3月31日起，本基金C类基金份额具体赎回费率如下</w:t>
            </w:r>
            <w:r w:rsidRPr="009E2397">
              <w:rPr>
                <w:rFonts w:asciiTheme="minorEastAsia" w:hAnsiTheme="minorEastAsia" w:hint="eastAsia"/>
                <w:sz w:val="24"/>
                <w:szCs w:val="24"/>
              </w:rPr>
              <w:t>表所示</w:t>
            </w:r>
            <w:r w:rsidRPr="009E2397">
              <w:rPr>
                <w:rFonts w:asciiTheme="minorEastAsia" w:hAnsiTheme="minorEastAsia"/>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由赎回基金份额的基金份额持有人承担。自2018年3月31日起，对持续持有期少于7日的投资者收取不低于1.5%的赎回费，并将上述赎回费全额计入基金资产。本基金的赎回费用在投资者赎回本基金份额时收取，扣除用于支付登记费和其他必要的手续费后的余额归基金财产，本基金对持续持有期不少于7日的A类基金份额投资者收取的赎回费归入基金财产的比例不得低于赎回费总额的25%，本基金C类基金份额的赎回费全部计入基金财产。</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（七）申购和赎回的数额和价格</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2、基金份额赎回金额的计算</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例如：某投资者赎回本基金A类基金份额1万份，持有时间为不满一年（即不满366天且不少于7天），假设赎回当日A类基金份额基金份额净值是1.1200元，则其可得到的赎回金额为：</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赎回金额=10,000×1.1200=11,200.00元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赎回费用=11,200×0.1%=11.20元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净赎回金额=11,200-11.20=11,188.80元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即：投资者赎回A类基金份额1万份，持有期限为不满一年（即不满366天且不少于7天），假设赎回当日A类基金份额净值是1.1200元，则其可得到的赎回金额为11,188.80元。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例如：某投资人持有本基金C类基金份额不满30天且不少于7天，在T日赎回其持有的C类基金份额10,000份，T日的基金份额净值为1.2000元，则投资人获得的赎回金额计算如下：</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赎回总金额＝10,000×1.2000＝12,000.00元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赎回费用＝12,000×0.5%＝60.00元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净赎回金额＝12,000-60＝11,940.00元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bCs/>
                <w:sz w:val="24"/>
                <w:szCs w:val="24"/>
              </w:rPr>
            </w:pPr>
            <w:r w:rsidRPr="009E2397">
              <w:rPr>
                <w:rFonts w:asciiTheme="minorEastAsia" w:hAnsiTheme="minorEastAsia" w:hint="eastAsia"/>
                <w:sz w:val="24"/>
                <w:szCs w:val="24"/>
              </w:rPr>
              <w:t>即投资者持有本基金C类基金份额不满30天且不少于7天，在T日赎回其持有的C类基金份额10,000份，T日的C类基金份额净值为1.2000元，则其可得到赎回金额为11,940.00元。</w:t>
            </w:r>
          </w:p>
        </w:tc>
        <w:tc>
          <w:tcPr>
            <w:tcW w:w="2194" w:type="pct"/>
          </w:tcPr>
          <w:p w:rsidR="009155D6" w:rsidRPr="009E2397" w:rsidRDefault="00943CA2">
            <w:pPr>
              <w:tabs>
                <w:tab w:val="left" w:pos="1110"/>
              </w:tabs>
              <w:spacing w:line="360" w:lineRule="auto"/>
              <w:rPr>
                <w:rFonts w:asciiTheme="minorEastAsia" w:hAnsiTheme="minorEastAsia"/>
                <w:bCs/>
                <w:sz w:val="24"/>
                <w:szCs w:val="24"/>
              </w:rPr>
            </w:pPr>
            <w:r w:rsidRPr="009E2397">
              <w:rPr>
                <w:rFonts w:asciiTheme="minorEastAsia" w:hAnsiTheme="minorEastAsia" w:hint="eastAsia"/>
                <w:bCs/>
                <w:sz w:val="24"/>
                <w:szCs w:val="24"/>
              </w:rPr>
              <w:t>（六）申购费用与赎回费用</w:t>
            </w:r>
          </w:p>
          <w:p w:rsidR="009155D6" w:rsidRPr="009E2397" w:rsidRDefault="00943CA2">
            <w:pPr>
              <w:tabs>
                <w:tab w:val="left" w:pos="1110"/>
              </w:tabs>
              <w:spacing w:line="360" w:lineRule="auto"/>
              <w:rPr>
                <w:rFonts w:asciiTheme="minorEastAsia" w:hAnsiTheme="minorEastAsia"/>
                <w:bCs/>
                <w:sz w:val="24"/>
                <w:szCs w:val="24"/>
              </w:rPr>
            </w:pPr>
            <w:r w:rsidRPr="009E2397">
              <w:rPr>
                <w:rFonts w:asciiTheme="minorEastAsia" w:hAnsiTheme="minorEastAsia"/>
                <w:bCs/>
                <w:sz w:val="24"/>
                <w:szCs w:val="24"/>
              </w:rPr>
              <w:t>2、赎回费用</w:t>
            </w:r>
          </w:p>
          <w:p w:rsidR="009155D6" w:rsidRPr="009E2397" w:rsidRDefault="00943CA2">
            <w:pPr>
              <w:tabs>
                <w:tab w:val="left" w:pos="1110"/>
              </w:tabs>
              <w:spacing w:line="360" w:lineRule="auto"/>
              <w:ind w:firstLineChars="200" w:firstLine="480"/>
              <w:rPr>
                <w:rFonts w:asciiTheme="minorEastAsia" w:hAnsiTheme="minorEastAsia"/>
                <w:bCs/>
                <w:sz w:val="24"/>
                <w:szCs w:val="24"/>
              </w:rPr>
            </w:pPr>
            <w:r w:rsidRPr="009E2397">
              <w:rPr>
                <w:rFonts w:asciiTheme="minorEastAsia" w:hAnsiTheme="minorEastAsia" w:hint="eastAsia"/>
                <w:bCs/>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sz w:val="24"/>
                <w:szCs w:val="24"/>
              </w:rPr>
              <w:t>本基金A类基金份额具体赎回费率如下表所示：</w:t>
            </w:r>
          </w:p>
          <w:tbl>
            <w:tblPr>
              <w:tblW w:w="5000" w:type="pct"/>
              <w:tblCellMar>
                <w:left w:w="0" w:type="dxa"/>
                <w:right w:w="0" w:type="dxa"/>
              </w:tblCellMar>
              <w:tblLook w:val="04A0"/>
            </w:tblPr>
            <w:tblGrid>
              <w:gridCol w:w="2373"/>
              <w:gridCol w:w="1494"/>
            </w:tblGrid>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持有期</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费率</w:t>
                  </w:r>
                </w:p>
              </w:tc>
            </w:tr>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1天～6天</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1.5%</w:t>
                  </w:r>
                </w:p>
              </w:tc>
            </w:tr>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7天（含）以上</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0%</w:t>
                  </w:r>
                </w:p>
              </w:tc>
            </w:tr>
          </w:tbl>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sz w:val="24"/>
                <w:szCs w:val="24"/>
              </w:rPr>
              <w:t>本基金C类基金份额具体赎回费率如下</w:t>
            </w:r>
            <w:r w:rsidRPr="009E2397">
              <w:rPr>
                <w:rFonts w:asciiTheme="minorEastAsia" w:hAnsiTheme="minorEastAsia" w:hint="eastAsia"/>
                <w:sz w:val="24"/>
                <w:szCs w:val="24"/>
              </w:rPr>
              <w:t>表所示</w:t>
            </w:r>
            <w:r w:rsidRPr="009E2397">
              <w:rPr>
                <w:rFonts w:asciiTheme="minorEastAsia" w:hAnsiTheme="minorEastAsia"/>
                <w:sz w:val="24"/>
                <w:szCs w:val="24"/>
              </w:rPr>
              <w:t>：</w:t>
            </w:r>
          </w:p>
          <w:tbl>
            <w:tblPr>
              <w:tblW w:w="5000" w:type="pct"/>
              <w:tblCellMar>
                <w:left w:w="0" w:type="dxa"/>
                <w:right w:w="0" w:type="dxa"/>
              </w:tblCellMar>
              <w:tblLook w:val="04A0"/>
            </w:tblPr>
            <w:tblGrid>
              <w:gridCol w:w="2373"/>
              <w:gridCol w:w="1494"/>
            </w:tblGrid>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持有期</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费率</w:t>
                  </w:r>
                </w:p>
              </w:tc>
            </w:tr>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1天～6天</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1.5%</w:t>
                  </w:r>
                </w:p>
              </w:tc>
            </w:tr>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7天（含）以上</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0%</w:t>
                  </w:r>
                </w:p>
              </w:tc>
            </w:tr>
          </w:tbl>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赎回费用由赎回基金份额的基金份额持有人承担。对持续持有期少于7日的投资者收取不低于1.5%的赎回费，并将上述赎回费全额计入基金资产。本基金的赎回费用在投资者赎回本基金份额时收取。</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（七）申购和赎回的数额和价格</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2、基金份额赎回金额的计算</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例如：某投资者赎回本基金A类基金份额1万份，持有时间不少于7天，假设赎回当日A类基金份额基金份额净值是1.1200元，则其可得到的赎回金额为：</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赎回金额=10,000×1.1200=11,200</w:t>
            </w:r>
            <w:r w:rsidRPr="009E2397">
              <w:rPr>
                <w:rFonts w:asciiTheme="minorEastAsia" w:hAnsiTheme="minorEastAsia"/>
                <w:sz w:val="24"/>
                <w:szCs w:val="24"/>
              </w:rPr>
              <w:t>.00</w:t>
            </w:r>
            <w:r w:rsidRPr="009E2397">
              <w:rPr>
                <w:rFonts w:asciiTheme="minorEastAsia" w:hAnsiTheme="minorEastAsia" w:hint="eastAsia"/>
                <w:sz w:val="24"/>
                <w:szCs w:val="24"/>
              </w:rPr>
              <w:t>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赎回费用=11,200</w:t>
            </w:r>
            <w:r w:rsidRPr="009E2397">
              <w:rPr>
                <w:rFonts w:asciiTheme="minorEastAsia" w:hAnsiTheme="minorEastAsia"/>
                <w:sz w:val="24"/>
                <w:szCs w:val="24"/>
              </w:rPr>
              <w:t>.00</w:t>
            </w:r>
            <w:r w:rsidRPr="009E2397">
              <w:rPr>
                <w:rFonts w:asciiTheme="minorEastAsia" w:hAnsiTheme="minorEastAsia" w:hint="eastAsia"/>
                <w:sz w:val="24"/>
                <w:szCs w:val="24"/>
              </w:rPr>
              <w:t>×0%=0元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净赎回金额=11,200</w:t>
            </w:r>
            <w:r w:rsidRPr="009E2397">
              <w:rPr>
                <w:rFonts w:asciiTheme="minorEastAsia" w:hAnsiTheme="minorEastAsia"/>
                <w:sz w:val="24"/>
                <w:szCs w:val="24"/>
              </w:rPr>
              <w:t>.00</w:t>
            </w:r>
            <w:r w:rsidRPr="009E2397">
              <w:rPr>
                <w:rFonts w:asciiTheme="minorEastAsia" w:hAnsiTheme="minorEastAsia" w:hint="eastAsia"/>
                <w:sz w:val="24"/>
                <w:szCs w:val="24"/>
              </w:rPr>
              <w:t>-0=11,200</w:t>
            </w:r>
            <w:r w:rsidRPr="009E2397">
              <w:rPr>
                <w:rFonts w:asciiTheme="minorEastAsia" w:hAnsiTheme="minorEastAsia"/>
                <w:sz w:val="24"/>
                <w:szCs w:val="24"/>
              </w:rPr>
              <w:t>.00</w:t>
            </w:r>
            <w:r w:rsidRPr="009E2397">
              <w:rPr>
                <w:rFonts w:asciiTheme="minorEastAsia" w:hAnsiTheme="minorEastAsia" w:hint="eastAsia"/>
                <w:sz w:val="24"/>
                <w:szCs w:val="24"/>
              </w:rPr>
              <w:t>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即：投资者赎回A类基金份额1万份，持有期限不少于7天，假设赎回当日A类基金份额净值是1.1200元，则其可得到的赎回金额为11,200</w:t>
            </w:r>
            <w:r w:rsidRPr="009E2397">
              <w:rPr>
                <w:rFonts w:asciiTheme="minorEastAsia" w:hAnsiTheme="minorEastAsia"/>
                <w:sz w:val="24"/>
                <w:szCs w:val="24"/>
              </w:rPr>
              <w:t>.00</w:t>
            </w:r>
            <w:r w:rsidRPr="009E2397">
              <w:rPr>
                <w:rFonts w:asciiTheme="minorEastAsia" w:hAnsiTheme="minorEastAsia" w:hint="eastAsia"/>
                <w:sz w:val="24"/>
                <w:szCs w:val="24"/>
              </w:rPr>
              <w:t>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例如：某投资人持有本基金C类基金份额不少于7天，在T日赎回其持有的C类基金份额10,000份，T日的基金份额净值为1.2000元，则投资人获得的赎回金额计算如下：</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赎回总金额＝10,000×1.2000＝12,000.00元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赎回费用＝12,000</w:t>
            </w:r>
            <w:r w:rsidRPr="009E2397">
              <w:rPr>
                <w:rFonts w:asciiTheme="minorEastAsia" w:hAnsiTheme="minorEastAsia"/>
                <w:sz w:val="24"/>
                <w:szCs w:val="24"/>
              </w:rPr>
              <w:t>.00</w:t>
            </w:r>
            <w:r w:rsidRPr="009E2397">
              <w:rPr>
                <w:rFonts w:asciiTheme="minorEastAsia" w:hAnsiTheme="minorEastAsia" w:hint="eastAsia"/>
                <w:sz w:val="24"/>
                <w:szCs w:val="24"/>
              </w:rPr>
              <w:t>×0%＝0元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净赎回金额＝12,000</w:t>
            </w:r>
            <w:r w:rsidRPr="009E2397">
              <w:rPr>
                <w:rFonts w:asciiTheme="minorEastAsia" w:hAnsiTheme="minorEastAsia"/>
                <w:sz w:val="24"/>
                <w:szCs w:val="24"/>
              </w:rPr>
              <w:t>.00</w:t>
            </w:r>
            <w:r w:rsidRPr="009E2397">
              <w:rPr>
                <w:rFonts w:asciiTheme="minorEastAsia" w:hAnsiTheme="minorEastAsia" w:hint="eastAsia"/>
                <w:sz w:val="24"/>
                <w:szCs w:val="24"/>
              </w:rPr>
              <w:t>-0＝12,000</w:t>
            </w:r>
            <w:r w:rsidRPr="009E2397">
              <w:rPr>
                <w:rFonts w:asciiTheme="minorEastAsia" w:hAnsiTheme="minorEastAsia"/>
                <w:sz w:val="24"/>
                <w:szCs w:val="24"/>
              </w:rPr>
              <w:t>.00</w:t>
            </w:r>
            <w:r w:rsidRPr="009E2397">
              <w:rPr>
                <w:rFonts w:asciiTheme="minorEastAsia" w:hAnsiTheme="minorEastAsia" w:hint="eastAsia"/>
                <w:sz w:val="24"/>
                <w:szCs w:val="24"/>
              </w:rPr>
              <w:t>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bCs/>
                <w:sz w:val="24"/>
                <w:szCs w:val="24"/>
              </w:rPr>
            </w:pPr>
            <w:r w:rsidRPr="009E2397">
              <w:rPr>
                <w:rFonts w:asciiTheme="minorEastAsia" w:hAnsiTheme="minorEastAsia" w:hint="eastAsia"/>
                <w:sz w:val="24"/>
                <w:szCs w:val="24"/>
              </w:rPr>
              <w:t>即投资者持有本基金C类基金份额不少于7天，在T日赎回其持有的C类基金份额10,000份，T日的C类基金份额净值为1.2000元，则其可得到赎回金额为12,000</w:t>
            </w:r>
            <w:r w:rsidRPr="009E2397">
              <w:rPr>
                <w:rFonts w:asciiTheme="minorEastAsia" w:hAnsiTheme="minorEastAsia"/>
                <w:sz w:val="24"/>
                <w:szCs w:val="24"/>
              </w:rPr>
              <w:t>.00</w:t>
            </w:r>
            <w:r w:rsidRPr="009E2397">
              <w:rPr>
                <w:rFonts w:asciiTheme="minorEastAsia" w:hAnsiTheme="minorEastAsia" w:hint="eastAsia"/>
                <w:sz w:val="24"/>
                <w:szCs w:val="24"/>
              </w:rPr>
              <w:t>元。</w:t>
            </w:r>
          </w:p>
        </w:tc>
      </w:tr>
    </w:tbl>
    <w:p w:rsidR="009155D6" w:rsidRDefault="00943CA2">
      <w:pPr>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三、基金的赎回费率结构修改的可行性</w:t>
      </w:r>
    </w:p>
    <w:p w:rsidR="009155D6" w:rsidRDefault="00943CA2">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根据《基金合同》，本次基金份额持有人大会决议属于一般决议，经参加大会的基金份额持有人或其代理人所持表决权的</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以上（含</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）通过即为有效，基金份额持有人大会的决议自表决通过之日起生效。</w:t>
      </w:r>
    </w:p>
    <w:p w:rsidR="009155D6" w:rsidRDefault="009155D6">
      <w:pPr>
        <w:spacing w:line="360" w:lineRule="auto"/>
        <w:ind w:firstLineChars="200" w:firstLine="480"/>
        <w:rPr>
          <w:rFonts w:ascii="Times New Roman" w:eastAsia="宋体" w:hAnsi="Times New Roman" w:cs="Times New Roman"/>
          <w:bCs/>
          <w:sz w:val="24"/>
          <w:szCs w:val="24"/>
        </w:rPr>
      </w:pPr>
    </w:p>
    <w:p w:rsidR="009155D6" w:rsidRDefault="00943CA2">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四、基金的赎回费率结构修改的主要风险及预备措施</w:t>
      </w:r>
    </w:p>
    <w:p w:rsidR="009155D6" w:rsidRDefault="00943CA2">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基金赎回费率结构修改方案存在被基金份额持有人大会否决的风险。基金管理人已对主要基金份额持有人进行了走访，认真听取了基金份额持有人意见，拟定议案综合考虑了基金份额持有人的要求。议案公告后，基金管理人还将再次征询意见。如有必要，基金管理人将根据基金份额持有人意见，对修改方案进行适当的修订并重新公告。基金管理人可在必要情况下，预留出足够的时间，以做二次召开或推迟基金份额持有人大会的召开的充分准备。</w:t>
      </w:r>
    </w:p>
    <w:p w:rsidR="009155D6" w:rsidRDefault="00943CA2">
      <w:pPr>
        <w:spacing w:line="360" w:lineRule="auto"/>
        <w:ind w:firstLineChars="200" w:firstLine="480"/>
        <w:rPr>
          <w:rFonts w:ascii="Times New Roman" w:hAnsi="Times New Roman" w:cs="Times New Roman"/>
          <w:b/>
          <w:bCs/>
          <w:sz w:val="30"/>
          <w:szCs w:val="30"/>
        </w:rPr>
      </w:pPr>
      <w:r>
        <w:rPr>
          <w:rFonts w:ascii="Times New Roman" w:eastAsia="宋体" w:hAnsi="Times New Roman" w:cs="Times New Roman" w:hint="eastAsia"/>
          <w:bCs/>
          <w:sz w:val="24"/>
          <w:szCs w:val="24"/>
        </w:rPr>
        <w:t>如果本方案未获得基金份额持有人大会批准，基金管理人计划按照有关规定重新向基金份额持有人大会提交议案。</w:t>
      </w:r>
      <w:r>
        <w:rPr>
          <w:rFonts w:ascii="Times New Roman" w:eastAsia="宋体" w:hAnsi="Times New Roman" w:cs="Times New Roman"/>
          <w:bCs/>
          <w:sz w:val="24"/>
          <w:szCs w:val="24"/>
        </w:rPr>
        <w:br w:type="page"/>
      </w:r>
      <w:r>
        <w:rPr>
          <w:rFonts w:ascii="Times New Roman" w:hAnsi="Times New Roman" w:cs="Times New Roman" w:hint="eastAsia"/>
          <w:b/>
          <w:bCs/>
          <w:sz w:val="30"/>
          <w:szCs w:val="30"/>
        </w:rPr>
        <w:t>附件二：宏利淘利债券型证券投资基金基金份额持有人大会表决票</w:t>
      </w:r>
    </w:p>
    <w:p w:rsidR="009155D6" w:rsidRDefault="009155D6">
      <w:pPr>
        <w:jc w:val="center"/>
        <w:rPr>
          <w:rFonts w:ascii="Times New Roman" w:eastAsia="宋体" w:hAnsi="Times New Roman"/>
          <w:sz w:val="23"/>
          <w:szCs w:val="23"/>
        </w:rPr>
      </w:pP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基金份额持有人姓名</w:t>
      </w:r>
      <w:r>
        <w:rPr>
          <w:rFonts w:ascii="Times New Roman" w:hAnsi="Times New Roman" w:cs="Times New Roman" w:hint="eastAsia"/>
          <w:bCs/>
          <w:color w:val="auto"/>
          <w:kern w:val="2"/>
        </w:rPr>
        <w:t>/</w:t>
      </w:r>
      <w:r>
        <w:rPr>
          <w:rFonts w:ascii="Times New Roman" w:hAnsi="Times New Roman" w:cs="Times New Roman" w:hint="eastAsia"/>
          <w:bCs/>
          <w:color w:val="auto"/>
          <w:kern w:val="2"/>
        </w:rPr>
        <w:t>名称：＿＿＿＿＿＿＿＿＿＿＿＿＿＿＿＿＿＿＿＿＿＿</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证件号码（身份证件</w:t>
      </w:r>
      <w:r>
        <w:rPr>
          <w:rFonts w:ascii="Times New Roman" w:hAnsi="Times New Roman" w:cs="Times New Roman"/>
          <w:bCs/>
          <w:color w:val="auto"/>
          <w:kern w:val="2"/>
        </w:rPr>
        <w:t>/</w:t>
      </w:r>
      <w:r>
        <w:rPr>
          <w:rFonts w:ascii="Times New Roman" w:hAnsi="Times New Roman" w:cs="Times New Roman" w:hint="eastAsia"/>
          <w:bCs/>
          <w:color w:val="auto"/>
          <w:kern w:val="2"/>
        </w:rPr>
        <w:t>营业执照）：＿＿＿＿＿＿＿＿＿＿＿＿＿＿＿＿＿＿＿</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基金账户卡号：＿＿＿＿＿＿＿＿＿＿＿＿＿＿＿＿＿＿＿＿＿＿＿＿＿＿＿</w:t>
      </w:r>
    </w:p>
    <w:p w:rsidR="009155D6" w:rsidRDefault="009155D6">
      <w:pPr>
        <w:spacing w:line="360" w:lineRule="auto"/>
        <w:jc w:val="center"/>
        <w:rPr>
          <w:rFonts w:ascii="Times New Roman" w:eastAsia="宋体" w:hAnsi="Times New Roman" w:cs="Times New Roman"/>
          <w:bCs/>
          <w:sz w:val="24"/>
          <w:szCs w:val="24"/>
        </w:rPr>
      </w:pP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如为受托出席会议并表决的，请填写：</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受托人的姓名</w:t>
      </w:r>
      <w:r>
        <w:rPr>
          <w:rFonts w:ascii="Times New Roman" w:hAnsi="Times New Roman" w:cs="Times New Roman"/>
          <w:bCs/>
          <w:color w:val="auto"/>
          <w:kern w:val="2"/>
        </w:rPr>
        <w:t>/</w:t>
      </w:r>
      <w:r>
        <w:rPr>
          <w:rFonts w:ascii="Times New Roman" w:hAnsi="Times New Roman" w:cs="Times New Roman" w:hint="eastAsia"/>
          <w:bCs/>
          <w:color w:val="auto"/>
          <w:kern w:val="2"/>
        </w:rPr>
        <w:t>名称：＿＿＿＿＿＿＿＿＿＿＿＿＿＿＿＿＿＿＿＿＿＿＿＿＿</w:t>
      </w:r>
    </w:p>
    <w:p w:rsidR="009155D6" w:rsidRDefault="00943CA2">
      <w:pPr>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受托人证件号码（身份证件</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营业执照）：</w:t>
      </w:r>
      <w:r>
        <w:rPr>
          <w:rFonts w:ascii="Times New Roman" w:eastAsia="宋体" w:hAnsi="Times New Roman" w:cs="Times New Roman" w:hint="eastAsia"/>
          <w:bCs/>
        </w:rPr>
        <w:t>＿＿＿＿＿＿＿＿＿＿＿＿＿＿＿＿＿＿＿</w:t>
      </w:r>
    </w:p>
    <w:p w:rsidR="009155D6" w:rsidRDefault="009155D6">
      <w:pPr>
        <w:spacing w:line="360" w:lineRule="auto"/>
        <w:jc w:val="left"/>
        <w:rPr>
          <w:rFonts w:ascii="Times New Roman" w:eastAsia="宋体" w:hAnsi="Times New Roman" w:cs="Times New Roman"/>
          <w:bCs/>
          <w:sz w:val="24"/>
          <w:szCs w:val="24"/>
        </w:rPr>
      </w:pPr>
    </w:p>
    <w:p w:rsidR="009155D6" w:rsidRDefault="009155D6">
      <w:pPr>
        <w:jc w:val="center"/>
        <w:rPr>
          <w:rFonts w:ascii="Times New Roman" w:eastAsia="宋体" w:hAnsi="Times New Roman"/>
          <w:sz w:val="23"/>
          <w:szCs w:val="23"/>
        </w:rPr>
      </w:pPr>
    </w:p>
    <w:tbl>
      <w:tblPr>
        <w:tblW w:w="8237" w:type="dxa"/>
        <w:tblInd w:w="93" w:type="dxa"/>
        <w:tblLook w:val="04A0"/>
      </w:tblPr>
      <w:tblGrid>
        <w:gridCol w:w="4977"/>
        <w:gridCol w:w="992"/>
        <w:gridCol w:w="1134"/>
        <w:gridCol w:w="1134"/>
      </w:tblGrid>
      <w:tr w:rsidR="009155D6">
        <w:trPr>
          <w:trHeight w:val="27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5D6" w:rsidRDefault="00943CA2">
            <w:pPr>
              <w:widowControl/>
              <w:jc w:val="center"/>
              <w:rPr>
                <w:rFonts w:ascii="Times New Roman" w:eastAsia="宋体" w:hAnsi="Times New Roman" w:cs="宋体"/>
                <w:b/>
                <w:bCs/>
                <w:color w:val="000000"/>
                <w:kern w:val="0"/>
                <w:sz w:val="22"/>
              </w:rPr>
            </w:pPr>
            <w:r>
              <w:rPr>
                <w:rFonts w:ascii="Times New Roman" w:eastAsia="宋体" w:hAnsi="Times New Roman" w:cs="宋体" w:hint="eastAsia"/>
                <w:b/>
                <w:bCs/>
                <w:color w:val="000000"/>
                <w:kern w:val="0"/>
                <w:sz w:val="22"/>
              </w:rPr>
              <w:t>审议事项</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9155D6" w:rsidRDefault="00943CA2">
            <w:pPr>
              <w:widowControl/>
              <w:jc w:val="center"/>
              <w:rPr>
                <w:rFonts w:ascii="Times New Roman" w:eastAsia="宋体" w:hAnsi="Times New Roman" w:cs="宋体"/>
                <w:b/>
                <w:bCs/>
                <w:color w:val="000000"/>
                <w:kern w:val="0"/>
                <w:sz w:val="22"/>
              </w:rPr>
            </w:pPr>
            <w:r>
              <w:rPr>
                <w:rFonts w:ascii="Times New Roman" w:eastAsia="宋体" w:hAnsi="Times New Roman" w:cs="宋体" w:hint="eastAsia"/>
                <w:b/>
                <w:bCs/>
                <w:color w:val="000000"/>
                <w:kern w:val="0"/>
                <w:sz w:val="22"/>
              </w:rPr>
              <w:t>表决结果</w:t>
            </w:r>
          </w:p>
        </w:tc>
      </w:tr>
      <w:tr w:rsidR="009155D6">
        <w:trPr>
          <w:trHeight w:val="1020"/>
        </w:trPr>
        <w:tc>
          <w:tcPr>
            <w:tcW w:w="4977" w:type="dxa"/>
            <w:tcBorders>
              <w:top w:val="nil"/>
              <w:left w:val="single" w:sz="4" w:space="0" w:color="auto"/>
              <w:bottom w:val="single" w:sz="4" w:space="0" w:color="auto"/>
              <w:right w:val="single" w:sz="4" w:space="0" w:color="auto"/>
            </w:tcBorders>
            <w:shd w:val="clear" w:color="auto" w:fill="auto"/>
            <w:vAlign w:val="center"/>
          </w:tcPr>
          <w:p w:rsidR="009155D6" w:rsidRDefault="00943CA2">
            <w:pPr>
              <w:widowControl/>
              <w:jc w:val="left"/>
              <w:rPr>
                <w:rFonts w:ascii="Times New Roman" w:eastAsia="宋体" w:hAnsi="Times New Roman" w:cs="宋体"/>
                <w:color w:val="000000"/>
                <w:kern w:val="0"/>
                <w:sz w:val="22"/>
              </w:rPr>
            </w:pPr>
            <w:r>
              <w:rPr>
                <w:rFonts w:ascii="Times New Roman" w:eastAsia="宋体" w:hAnsi="Times New Roman" w:hint="eastAsia"/>
                <w:bCs/>
                <w:color w:val="333333"/>
                <w:sz w:val="24"/>
                <w:szCs w:val="21"/>
              </w:rPr>
              <w:t>关于修改宏利淘利债券型证券投资基金赎回费率结构的议案</w:t>
            </w:r>
          </w:p>
        </w:tc>
        <w:tc>
          <w:tcPr>
            <w:tcW w:w="992" w:type="dxa"/>
            <w:tcBorders>
              <w:top w:val="nil"/>
              <w:left w:val="nil"/>
              <w:bottom w:val="single" w:sz="4" w:space="0" w:color="auto"/>
              <w:right w:val="single" w:sz="4" w:space="0" w:color="auto"/>
            </w:tcBorders>
            <w:shd w:val="clear" w:color="auto" w:fill="auto"/>
            <w:vAlign w:val="center"/>
          </w:tcPr>
          <w:p w:rsidR="009155D6" w:rsidRDefault="00943CA2">
            <w:pPr>
              <w:widowControl/>
              <w:jc w:val="left"/>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□同意</w:t>
            </w:r>
          </w:p>
        </w:tc>
        <w:tc>
          <w:tcPr>
            <w:tcW w:w="1134" w:type="dxa"/>
            <w:tcBorders>
              <w:top w:val="nil"/>
              <w:left w:val="nil"/>
              <w:bottom w:val="single" w:sz="4" w:space="0" w:color="auto"/>
              <w:right w:val="single" w:sz="4" w:space="0" w:color="auto"/>
            </w:tcBorders>
            <w:shd w:val="clear" w:color="auto" w:fill="auto"/>
            <w:vAlign w:val="center"/>
          </w:tcPr>
          <w:p w:rsidR="009155D6" w:rsidRDefault="00943CA2">
            <w:pPr>
              <w:widowControl/>
              <w:jc w:val="left"/>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□反对</w:t>
            </w:r>
          </w:p>
        </w:tc>
        <w:tc>
          <w:tcPr>
            <w:tcW w:w="1134" w:type="dxa"/>
            <w:tcBorders>
              <w:top w:val="nil"/>
              <w:left w:val="nil"/>
              <w:bottom w:val="single" w:sz="4" w:space="0" w:color="auto"/>
              <w:right w:val="single" w:sz="4" w:space="0" w:color="auto"/>
            </w:tcBorders>
            <w:shd w:val="clear" w:color="auto" w:fill="auto"/>
            <w:vAlign w:val="center"/>
          </w:tcPr>
          <w:p w:rsidR="009155D6" w:rsidRDefault="00943CA2">
            <w:pPr>
              <w:widowControl/>
              <w:jc w:val="left"/>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□弃权</w:t>
            </w:r>
          </w:p>
        </w:tc>
      </w:tr>
    </w:tbl>
    <w:p w:rsidR="009155D6" w:rsidRDefault="009155D6">
      <w:pPr>
        <w:pStyle w:val="Default"/>
        <w:spacing w:line="360" w:lineRule="auto"/>
        <w:jc w:val="right"/>
        <w:rPr>
          <w:rFonts w:ascii="Times New Roman" w:hAnsi="Times New Roman" w:cs="Times New Roman"/>
          <w:bCs/>
          <w:color w:val="auto"/>
          <w:kern w:val="2"/>
        </w:rPr>
      </w:pPr>
    </w:p>
    <w:p w:rsidR="009155D6" w:rsidRDefault="00943CA2">
      <w:pPr>
        <w:pStyle w:val="Default"/>
        <w:spacing w:line="360" w:lineRule="auto"/>
        <w:ind w:right="120"/>
        <w:jc w:val="right"/>
        <w:rPr>
          <w:rFonts w:ascii="Times New Roman" w:hAnsi="Times New Roman" w:cs="Times New Roman"/>
          <w:bCs/>
          <w:color w:val="auto"/>
          <w:kern w:val="2"/>
        </w:rPr>
      </w:pPr>
      <w:r>
        <w:rPr>
          <w:rFonts w:ascii="Times New Roman" w:hAnsi="Times New Roman" w:cs="Times New Roman" w:hint="eastAsia"/>
          <w:bCs/>
          <w:color w:val="auto"/>
          <w:kern w:val="2"/>
        </w:rPr>
        <w:t>基金份额持有人</w:t>
      </w:r>
      <w:r>
        <w:rPr>
          <w:rFonts w:ascii="Times New Roman" w:hAnsi="Times New Roman" w:cs="Times New Roman"/>
          <w:bCs/>
          <w:color w:val="auto"/>
          <w:kern w:val="2"/>
        </w:rPr>
        <w:t>/</w:t>
      </w:r>
      <w:r>
        <w:rPr>
          <w:rFonts w:ascii="Times New Roman" w:hAnsi="Times New Roman" w:cs="Times New Roman" w:hint="eastAsia"/>
          <w:bCs/>
          <w:color w:val="auto"/>
          <w:kern w:val="2"/>
        </w:rPr>
        <w:t>受托人签名或盖章</w:t>
      </w:r>
    </w:p>
    <w:p w:rsidR="009155D6" w:rsidRDefault="009155D6">
      <w:pPr>
        <w:pStyle w:val="Default"/>
        <w:spacing w:line="360" w:lineRule="auto"/>
        <w:ind w:right="120"/>
        <w:jc w:val="right"/>
        <w:rPr>
          <w:rFonts w:ascii="Times New Roman" w:hAnsi="Times New Roman" w:cs="Times New Roman"/>
          <w:bCs/>
          <w:color w:val="auto"/>
          <w:kern w:val="2"/>
        </w:rPr>
      </w:pPr>
    </w:p>
    <w:p w:rsidR="009155D6" w:rsidRDefault="00943CA2">
      <w:pPr>
        <w:pStyle w:val="Default"/>
        <w:spacing w:line="360" w:lineRule="auto"/>
        <w:ind w:right="120"/>
        <w:jc w:val="right"/>
        <w:rPr>
          <w:rFonts w:ascii="Times New Roman" w:hAnsi="Times New Roman" w:cs="Times New Roman"/>
          <w:bCs/>
          <w:color w:val="auto"/>
          <w:kern w:val="2"/>
        </w:rPr>
      </w:pPr>
      <w:r>
        <w:rPr>
          <w:rFonts w:ascii="Times New Roman" w:hAnsi="Times New Roman" w:cs="Times New Roman"/>
          <w:bCs/>
          <w:color w:val="auto"/>
          <w:kern w:val="2"/>
        </w:rPr>
        <w:t xml:space="preserve">20  </w:t>
      </w:r>
      <w:r>
        <w:rPr>
          <w:rFonts w:ascii="Times New Roman" w:hAnsi="Times New Roman" w:cs="Times New Roman" w:hint="eastAsia"/>
          <w:bCs/>
          <w:color w:val="auto"/>
          <w:kern w:val="2"/>
        </w:rPr>
        <w:t>年</w:t>
      </w:r>
      <w:r>
        <w:rPr>
          <w:rFonts w:ascii="Times New Roman" w:hAnsi="Times New Roman" w:cs="Times New Roman" w:hint="eastAsia"/>
          <w:bCs/>
          <w:color w:val="auto"/>
          <w:kern w:val="2"/>
        </w:rPr>
        <w:t xml:space="preserve">  </w:t>
      </w:r>
      <w:r>
        <w:rPr>
          <w:rFonts w:ascii="Times New Roman" w:hAnsi="Times New Roman" w:cs="Times New Roman" w:hint="eastAsia"/>
          <w:bCs/>
          <w:color w:val="auto"/>
          <w:kern w:val="2"/>
        </w:rPr>
        <w:t>月</w:t>
      </w:r>
      <w:r>
        <w:rPr>
          <w:rFonts w:ascii="Times New Roman" w:hAnsi="Times New Roman" w:cs="Times New Roman" w:hint="eastAsia"/>
          <w:bCs/>
          <w:color w:val="auto"/>
          <w:kern w:val="2"/>
        </w:rPr>
        <w:t xml:space="preserve">  </w:t>
      </w:r>
      <w:r>
        <w:rPr>
          <w:rFonts w:ascii="Times New Roman" w:hAnsi="Times New Roman" w:cs="Times New Roman" w:hint="eastAsia"/>
          <w:bCs/>
          <w:color w:val="auto"/>
          <w:kern w:val="2"/>
        </w:rPr>
        <w:t>日</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hint="eastAsia"/>
          <w:bCs/>
          <w:color w:val="auto"/>
          <w:kern w:val="2"/>
        </w:rPr>
        <w:t>说明：</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1</w:t>
      </w:r>
      <w:r>
        <w:rPr>
          <w:rFonts w:ascii="Times New Roman" w:hAnsi="Times New Roman" w:cs="Times New Roman" w:hint="eastAsia"/>
          <w:bCs/>
          <w:color w:val="auto"/>
          <w:kern w:val="2"/>
        </w:rPr>
        <w:t>、请就审议事项表示</w:t>
      </w:r>
      <w:r>
        <w:rPr>
          <w:rFonts w:ascii="Times New Roman" w:hAnsi="Times New Roman" w:cs="Times New Roman"/>
          <w:bCs/>
          <w:color w:val="auto"/>
          <w:kern w:val="2"/>
        </w:rPr>
        <w:t>“</w:t>
      </w:r>
      <w:r>
        <w:rPr>
          <w:rFonts w:ascii="Times New Roman" w:hAnsi="Times New Roman" w:cs="Times New Roman" w:hint="eastAsia"/>
          <w:bCs/>
          <w:color w:val="auto"/>
          <w:kern w:val="2"/>
        </w:rPr>
        <w:t>同意</w:t>
      </w:r>
      <w:r>
        <w:rPr>
          <w:rFonts w:ascii="Times New Roman" w:hAnsi="Times New Roman" w:cs="Times New Roman"/>
          <w:bCs/>
          <w:color w:val="auto"/>
          <w:kern w:val="2"/>
        </w:rPr>
        <w:t>”“</w:t>
      </w:r>
      <w:r>
        <w:rPr>
          <w:rFonts w:ascii="Times New Roman" w:hAnsi="Times New Roman" w:cs="Times New Roman" w:hint="eastAsia"/>
          <w:bCs/>
          <w:color w:val="auto"/>
          <w:kern w:val="2"/>
        </w:rPr>
        <w:t>反对</w:t>
      </w:r>
      <w:r>
        <w:rPr>
          <w:rFonts w:ascii="Times New Roman" w:hAnsi="Times New Roman" w:cs="Times New Roman"/>
          <w:bCs/>
          <w:color w:val="auto"/>
          <w:kern w:val="2"/>
        </w:rPr>
        <w:t>”</w:t>
      </w:r>
      <w:r>
        <w:rPr>
          <w:rFonts w:ascii="Times New Roman" w:hAnsi="Times New Roman" w:cs="Times New Roman" w:hint="eastAsia"/>
          <w:bCs/>
          <w:color w:val="auto"/>
          <w:kern w:val="2"/>
        </w:rPr>
        <w:t>或</w:t>
      </w:r>
      <w:r>
        <w:rPr>
          <w:rFonts w:ascii="Times New Roman" w:hAnsi="Times New Roman" w:cs="Times New Roman"/>
          <w:bCs/>
          <w:color w:val="auto"/>
          <w:kern w:val="2"/>
        </w:rPr>
        <w:t>“</w:t>
      </w:r>
      <w:r>
        <w:rPr>
          <w:rFonts w:ascii="Times New Roman" w:hAnsi="Times New Roman" w:cs="Times New Roman" w:hint="eastAsia"/>
          <w:bCs/>
          <w:color w:val="auto"/>
          <w:kern w:val="2"/>
        </w:rPr>
        <w:t>弃权</w:t>
      </w:r>
      <w:r>
        <w:rPr>
          <w:rFonts w:ascii="Times New Roman" w:hAnsi="Times New Roman" w:cs="Times New Roman"/>
          <w:bCs/>
          <w:color w:val="auto"/>
          <w:kern w:val="2"/>
        </w:rPr>
        <w:t>”</w:t>
      </w:r>
      <w:r>
        <w:rPr>
          <w:rFonts w:ascii="Times New Roman" w:hAnsi="Times New Roman" w:cs="Times New Roman" w:hint="eastAsia"/>
          <w:bCs/>
          <w:color w:val="auto"/>
          <w:kern w:val="2"/>
        </w:rPr>
        <w:t>，并在相应栏内画</w:t>
      </w:r>
      <w:r>
        <w:rPr>
          <w:rFonts w:ascii="Times New Roman" w:hAnsi="Times New Roman" w:cs="Times New Roman"/>
          <w:bCs/>
          <w:color w:val="auto"/>
          <w:kern w:val="2"/>
        </w:rPr>
        <w:t>“√”</w:t>
      </w:r>
      <w:r>
        <w:rPr>
          <w:rFonts w:ascii="Times New Roman" w:hAnsi="Times New Roman" w:cs="Times New Roman" w:hint="eastAsia"/>
          <w:bCs/>
          <w:color w:val="auto"/>
          <w:kern w:val="2"/>
        </w:rPr>
        <w:t>，同一议案只能表示一项意见。</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2</w:t>
      </w:r>
      <w:r>
        <w:rPr>
          <w:rFonts w:ascii="Times New Roman" w:hAnsi="Times New Roman" w:cs="Times New Roman" w:hint="eastAsia"/>
          <w:bCs/>
          <w:color w:val="auto"/>
          <w:kern w:val="2"/>
        </w:rPr>
        <w:t>、以上表决意见是持有人或其受托人就持有人持有的本基金全部份额做出的表决意见。</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3</w:t>
      </w:r>
      <w:r>
        <w:rPr>
          <w:rFonts w:ascii="Times New Roman" w:hAnsi="Times New Roman" w:cs="Times New Roman" w:hint="eastAsia"/>
          <w:bCs/>
          <w:color w:val="auto"/>
          <w:kern w:val="2"/>
        </w:rPr>
        <w:t>、表决票未填、多填、字迹模糊不清、字迹无法辨认或表决意愿无法判断或相互矛盾，但其他各项符合会议公告规定，均视为投票人放弃表决权利，其所持份额的表决结果均计为</w:t>
      </w:r>
      <w:r>
        <w:rPr>
          <w:rFonts w:ascii="Times New Roman" w:hAnsi="Times New Roman" w:cs="Times New Roman"/>
          <w:bCs/>
          <w:color w:val="auto"/>
          <w:kern w:val="2"/>
        </w:rPr>
        <w:t>“</w:t>
      </w:r>
      <w:r>
        <w:rPr>
          <w:rFonts w:ascii="Times New Roman" w:hAnsi="Times New Roman" w:cs="Times New Roman" w:hint="eastAsia"/>
          <w:bCs/>
          <w:color w:val="auto"/>
          <w:kern w:val="2"/>
        </w:rPr>
        <w:t>弃权</w:t>
      </w:r>
      <w:r>
        <w:rPr>
          <w:rFonts w:ascii="Times New Roman" w:hAnsi="Times New Roman" w:cs="Times New Roman"/>
          <w:bCs/>
          <w:color w:val="auto"/>
          <w:kern w:val="2"/>
        </w:rPr>
        <w:t>”</w:t>
      </w:r>
      <w:r>
        <w:rPr>
          <w:rFonts w:ascii="Times New Roman" w:hAnsi="Times New Roman" w:cs="Times New Roman" w:hint="eastAsia"/>
          <w:bCs/>
          <w:color w:val="auto"/>
          <w:kern w:val="2"/>
        </w:rPr>
        <w:t>。</w:t>
      </w:r>
    </w:p>
    <w:p w:rsidR="009155D6" w:rsidRDefault="00943CA2">
      <w:pPr>
        <w:pStyle w:val="Default"/>
        <w:spacing w:line="360" w:lineRule="auto"/>
        <w:jc w:val="both"/>
        <w:rPr>
          <w:rFonts w:ascii="Times New Roman" w:hAnsi="Times New Roman" w:cs="Times New Roman"/>
          <w:b/>
          <w:bCs/>
          <w:sz w:val="30"/>
          <w:szCs w:val="30"/>
        </w:rPr>
      </w:pPr>
      <w:r>
        <w:rPr>
          <w:rFonts w:ascii="Times New Roman" w:hAnsi="Times New Roman" w:cs="Times New Roman"/>
          <w:bCs/>
          <w:color w:val="auto"/>
          <w:kern w:val="2"/>
        </w:rPr>
        <w:t>4</w:t>
      </w:r>
      <w:r>
        <w:rPr>
          <w:rFonts w:ascii="Times New Roman" w:hAnsi="Times New Roman" w:cs="Times New Roman" w:hint="eastAsia"/>
          <w:bCs/>
          <w:color w:val="auto"/>
          <w:kern w:val="2"/>
        </w:rPr>
        <w:t>、本表决票可从相关网站下载、从报纸上剪裁、复印或按此格式打印。</w:t>
      </w:r>
      <w:r>
        <w:rPr>
          <w:rFonts w:ascii="Times New Roman" w:hAnsi="Times New Roman" w:cs="Times New Roman"/>
          <w:b/>
          <w:bCs/>
          <w:sz w:val="30"/>
          <w:szCs w:val="30"/>
        </w:rPr>
        <w:br w:type="page"/>
      </w:r>
    </w:p>
    <w:p w:rsidR="009155D6" w:rsidRDefault="00943CA2">
      <w:pPr>
        <w:pStyle w:val="Default"/>
        <w:rPr>
          <w:rFonts w:ascii="Times New Roman" w:hAnsi="Times New Roman" w:cs="Times New Roman"/>
          <w:b/>
          <w:bCs/>
          <w:color w:val="auto"/>
          <w:kern w:val="2"/>
          <w:sz w:val="30"/>
          <w:szCs w:val="30"/>
        </w:rPr>
      </w:pPr>
      <w:r>
        <w:rPr>
          <w:rFonts w:ascii="Times New Roman" w:hAnsi="Times New Roman" w:cs="Times New Roman" w:hint="eastAsia"/>
          <w:b/>
          <w:bCs/>
          <w:color w:val="auto"/>
          <w:kern w:val="2"/>
          <w:sz w:val="30"/>
          <w:szCs w:val="30"/>
        </w:rPr>
        <w:t>附件三：授权委托书</w:t>
      </w:r>
    </w:p>
    <w:p w:rsidR="009155D6" w:rsidRDefault="009155D6">
      <w:pPr>
        <w:pStyle w:val="Default"/>
        <w:jc w:val="center"/>
        <w:rPr>
          <w:rFonts w:ascii="Times New Roman" w:hAnsi="Times New Roman" w:cs="Times New Roman"/>
          <w:b/>
          <w:bCs/>
          <w:color w:val="auto"/>
          <w:kern w:val="2"/>
          <w:sz w:val="30"/>
          <w:szCs w:val="30"/>
        </w:rPr>
      </w:pP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兹全权委托【</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】先生</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女士</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公司单位代表本人或本机构参加投票截止日为</w:t>
      </w:r>
      <w:r>
        <w:rPr>
          <w:rFonts w:ascii="Times New Roman" w:eastAsia="宋体" w:hAnsi="Times New Roman" w:cs="Times New Roman"/>
          <w:bCs/>
          <w:sz w:val="24"/>
          <w:szCs w:val="24"/>
        </w:rPr>
        <w:t>20</w:t>
      </w:r>
      <w:r w:rsidR="00133210">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133210">
        <w:rPr>
          <w:rFonts w:ascii="Times New Roman" w:eastAsia="宋体" w:hAnsi="Times New Roman" w:cs="Times New Roman"/>
          <w:bCs/>
          <w:sz w:val="24"/>
          <w:szCs w:val="24"/>
        </w:rPr>
        <w:t>12</w:t>
      </w:r>
      <w:r>
        <w:rPr>
          <w:rFonts w:ascii="Times New Roman" w:eastAsia="宋体" w:hAnsi="Times New Roman" w:cs="Times New Roman" w:hint="eastAsia"/>
          <w:bCs/>
          <w:sz w:val="24"/>
          <w:szCs w:val="24"/>
        </w:rPr>
        <w:t>月</w:t>
      </w:r>
      <w:r w:rsidR="00133210">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w:t>
      </w:r>
      <w:r>
        <w:rPr>
          <w:rFonts w:ascii="Times New Roman" w:eastAsia="宋体" w:hAnsi="Times New Roman" w:cs="Times New Roman"/>
          <w:bCs/>
          <w:sz w:val="24"/>
          <w:szCs w:val="24"/>
        </w:rPr>
        <w:t>17</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00</w:t>
      </w:r>
      <w:r>
        <w:rPr>
          <w:rFonts w:ascii="Times New Roman" w:eastAsia="宋体" w:hAnsi="Times New Roman" w:cs="Times New Roman" w:hint="eastAsia"/>
          <w:bCs/>
          <w:sz w:val="24"/>
          <w:szCs w:val="24"/>
        </w:rPr>
        <w:t>止以通讯开会方式召开的宏利淘利债券型证券投资基金基金份额持有人大会，并代为全权行使所有议案的表决权。表决意见以受托人的表决意见为准。</w:t>
      </w:r>
    </w:p>
    <w:p w:rsidR="009155D6" w:rsidRDefault="009155D6">
      <w:pPr>
        <w:widowControl/>
        <w:spacing w:line="360" w:lineRule="auto"/>
        <w:ind w:firstLineChars="200" w:firstLine="480"/>
        <w:rPr>
          <w:rFonts w:ascii="Times New Roman" w:eastAsia="宋体" w:hAnsi="Times New Roman" w:cs="Times New Roman"/>
          <w:bCs/>
          <w:sz w:val="24"/>
          <w:szCs w:val="24"/>
        </w:rPr>
      </w:pP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若在法定时间内就同一议案重新召开宏利淘利债券型证券投资基金基金份额持有人大会，除本人（或本机构）重新作出授权外，本授权继续有效。</w:t>
      </w:r>
    </w:p>
    <w:p w:rsidR="009155D6" w:rsidRDefault="009155D6">
      <w:pPr>
        <w:widowControl/>
        <w:spacing w:line="360" w:lineRule="auto"/>
        <w:ind w:firstLineChars="200" w:firstLine="480"/>
        <w:jc w:val="left"/>
        <w:rPr>
          <w:rFonts w:ascii="Times New Roman" w:eastAsia="宋体" w:hAnsi="Times New Roman" w:cs="Times New Roman"/>
          <w:bCs/>
          <w:sz w:val="24"/>
          <w:szCs w:val="24"/>
        </w:rPr>
      </w:pP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委托人姓名或名称：</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委托人证件号码（身份证件</w:t>
      </w:r>
      <w:r>
        <w:rPr>
          <w:rFonts w:ascii="Times New Roman" w:hAnsi="Times New Roman" w:cs="Times New Roman"/>
          <w:bCs/>
          <w:color w:val="auto"/>
          <w:kern w:val="2"/>
        </w:rPr>
        <w:t>/</w:t>
      </w:r>
      <w:r>
        <w:rPr>
          <w:rFonts w:ascii="Times New Roman" w:hAnsi="Times New Roman" w:cs="Times New Roman" w:hint="eastAsia"/>
          <w:bCs/>
          <w:color w:val="auto"/>
          <w:kern w:val="2"/>
        </w:rPr>
        <w:t>营业执照）：</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基金账户卡号：</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受托人姓名或名称：</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受托人证件号码（身份证件</w:t>
      </w:r>
      <w:r>
        <w:rPr>
          <w:rFonts w:ascii="Times New Roman" w:hAnsi="Times New Roman" w:cs="Times New Roman"/>
          <w:bCs/>
          <w:color w:val="auto"/>
          <w:kern w:val="2"/>
        </w:rPr>
        <w:t>/</w:t>
      </w:r>
      <w:r>
        <w:rPr>
          <w:rFonts w:ascii="Times New Roman" w:hAnsi="Times New Roman" w:cs="Times New Roman" w:hint="eastAsia"/>
          <w:bCs/>
          <w:color w:val="auto"/>
          <w:kern w:val="2"/>
        </w:rPr>
        <w:t>营业执照）：</w:t>
      </w:r>
    </w:p>
    <w:p w:rsidR="009155D6" w:rsidRDefault="009155D6">
      <w:pPr>
        <w:pStyle w:val="Default"/>
        <w:spacing w:line="360" w:lineRule="auto"/>
        <w:rPr>
          <w:rFonts w:ascii="Times New Roman" w:hAnsi="Times New Roman" w:cs="Times New Roman"/>
          <w:bCs/>
          <w:color w:val="auto"/>
          <w:kern w:val="2"/>
        </w:rPr>
      </w:pPr>
    </w:p>
    <w:p w:rsidR="009155D6" w:rsidRDefault="00943CA2">
      <w:pPr>
        <w:pStyle w:val="Default"/>
        <w:spacing w:line="360" w:lineRule="auto"/>
        <w:ind w:left="1260" w:right="480"/>
        <w:jc w:val="center"/>
        <w:rPr>
          <w:rFonts w:ascii="Times New Roman" w:hAnsi="Times New Roman" w:cs="Times New Roman"/>
          <w:bCs/>
          <w:color w:val="auto"/>
          <w:kern w:val="2"/>
        </w:rPr>
      </w:pPr>
      <w:r>
        <w:rPr>
          <w:rFonts w:ascii="Times New Roman" w:hAnsi="Times New Roman" w:cs="Times New Roman" w:hint="eastAsia"/>
          <w:bCs/>
          <w:color w:val="auto"/>
          <w:kern w:val="2"/>
        </w:rPr>
        <w:t>委托人签字</w:t>
      </w:r>
      <w:r>
        <w:rPr>
          <w:rFonts w:ascii="Times New Roman" w:hAnsi="Times New Roman" w:cs="Times New Roman"/>
          <w:bCs/>
          <w:color w:val="auto"/>
          <w:kern w:val="2"/>
        </w:rPr>
        <w:t>/</w:t>
      </w:r>
      <w:r>
        <w:rPr>
          <w:rFonts w:ascii="Times New Roman" w:hAnsi="Times New Roman" w:cs="Times New Roman" w:hint="eastAsia"/>
          <w:bCs/>
          <w:color w:val="auto"/>
          <w:kern w:val="2"/>
        </w:rPr>
        <w:t>盖章：</w:t>
      </w:r>
    </w:p>
    <w:p w:rsidR="009155D6" w:rsidRDefault="00943CA2">
      <w:pPr>
        <w:pStyle w:val="Default"/>
        <w:wordWrap w:val="0"/>
        <w:spacing w:line="360" w:lineRule="auto"/>
        <w:ind w:right="480"/>
        <w:jc w:val="right"/>
        <w:rPr>
          <w:rFonts w:ascii="Times New Roman" w:hAnsi="Times New Roman" w:cs="Times New Roman"/>
          <w:bCs/>
          <w:color w:val="auto"/>
          <w:kern w:val="2"/>
        </w:rPr>
      </w:pPr>
      <w:r>
        <w:rPr>
          <w:rFonts w:ascii="Times New Roman" w:hAnsi="Times New Roman" w:cs="Times New Roman" w:hint="eastAsia"/>
          <w:bCs/>
          <w:color w:val="auto"/>
          <w:kern w:val="2"/>
        </w:rPr>
        <w:t>签署日期：</w:t>
      </w:r>
      <w:r>
        <w:rPr>
          <w:rFonts w:ascii="Times New Roman" w:hAnsi="Times New Roman" w:cs="Times New Roman"/>
          <w:bCs/>
          <w:color w:val="auto"/>
          <w:kern w:val="2"/>
        </w:rPr>
        <w:t xml:space="preserve">20  </w:t>
      </w:r>
      <w:r>
        <w:rPr>
          <w:rFonts w:ascii="Times New Roman" w:hAnsi="Times New Roman" w:cs="Times New Roman" w:hint="eastAsia"/>
          <w:bCs/>
          <w:color w:val="auto"/>
          <w:kern w:val="2"/>
        </w:rPr>
        <w:t>年</w:t>
      </w:r>
      <w:r>
        <w:rPr>
          <w:rFonts w:ascii="Times New Roman" w:hAnsi="Times New Roman" w:cs="Times New Roman" w:hint="eastAsia"/>
          <w:bCs/>
          <w:color w:val="auto"/>
          <w:kern w:val="2"/>
        </w:rPr>
        <w:t xml:space="preserve">  </w:t>
      </w:r>
      <w:r>
        <w:rPr>
          <w:rFonts w:ascii="Times New Roman" w:hAnsi="Times New Roman" w:cs="Times New Roman" w:hint="eastAsia"/>
          <w:bCs/>
          <w:color w:val="auto"/>
          <w:kern w:val="2"/>
        </w:rPr>
        <w:t>月</w:t>
      </w:r>
      <w:r>
        <w:rPr>
          <w:rFonts w:ascii="Times New Roman" w:hAnsi="Times New Roman" w:cs="Times New Roman" w:hint="eastAsia"/>
          <w:bCs/>
          <w:color w:val="auto"/>
          <w:kern w:val="2"/>
        </w:rPr>
        <w:t xml:space="preserve">  </w:t>
      </w:r>
      <w:r>
        <w:rPr>
          <w:rFonts w:ascii="Times New Roman" w:hAnsi="Times New Roman" w:cs="Times New Roman" w:hint="eastAsia"/>
          <w:bCs/>
          <w:color w:val="auto"/>
          <w:kern w:val="2"/>
        </w:rPr>
        <w:t>日</w:t>
      </w:r>
    </w:p>
    <w:p w:rsidR="009155D6" w:rsidRDefault="009155D6">
      <w:pPr>
        <w:pStyle w:val="Default"/>
        <w:spacing w:line="360" w:lineRule="auto"/>
        <w:ind w:right="480"/>
        <w:jc w:val="right"/>
        <w:rPr>
          <w:rFonts w:ascii="Times New Roman" w:hAnsi="Times New Roman" w:cs="Times New Roman"/>
          <w:bCs/>
          <w:color w:val="auto"/>
          <w:kern w:val="2"/>
        </w:rPr>
      </w:pP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hint="eastAsia"/>
          <w:bCs/>
          <w:color w:val="auto"/>
          <w:kern w:val="2"/>
        </w:rPr>
        <w:t>说明：</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1</w:t>
      </w:r>
      <w:r>
        <w:rPr>
          <w:rFonts w:ascii="Times New Roman" w:hAnsi="Times New Roman" w:cs="Times New Roman" w:hint="eastAsia"/>
          <w:bCs/>
          <w:color w:val="auto"/>
          <w:kern w:val="2"/>
        </w:rPr>
        <w:t>、页末签字栏中委托人为机构的应当于名称后加盖公章，个人则为本人签字。</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2</w:t>
      </w:r>
      <w:r>
        <w:rPr>
          <w:rFonts w:ascii="Times New Roman" w:hAnsi="Times New Roman" w:cs="Times New Roman" w:hint="eastAsia"/>
          <w:bCs/>
          <w:color w:val="auto"/>
          <w:kern w:val="2"/>
        </w:rPr>
        <w:t>、以上授权是</w:t>
      </w:r>
      <w:r>
        <w:rPr>
          <w:rFonts w:ascii="Times New Roman" w:hAnsi="Times New Roman" w:cs="Times New Roman" w:hint="eastAsia"/>
          <w:bCs/>
        </w:rPr>
        <w:t>基金份额</w:t>
      </w:r>
      <w:r>
        <w:rPr>
          <w:rFonts w:ascii="Times New Roman" w:hAnsi="Times New Roman" w:cs="Times New Roman" w:hint="eastAsia"/>
          <w:bCs/>
          <w:color w:val="auto"/>
          <w:kern w:val="2"/>
        </w:rPr>
        <w:t>持有人就其持有的本基金全部份额向受托人所做授权。</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3</w:t>
      </w:r>
      <w:r>
        <w:rPr>
          <w:rFonts w:ascii="Times New Roman" w:hAnsi="Times New Roman" w:cs="Times New Roman" w:hint="eastAsia"/>
          <w:bCs/>
          <w:color w:val="auto"/>
          <w:kern w:val="2"/>
        </w:rPr>
        <w:t>、其他签字栏请视情形选择填写，凡适合的栏目均请准确完整填写。</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4</w:t>
      </w:r>
      <w:r>
        <w:rPr>
          <w:rFonts w:ascii="Times New Roman" w:hAnsi="Times New Roman" w:cs="Times New Roman" w:hint="eastAsia"/>
          <w:bCs/>
          <w:color w:val="auto"/>
          <w:kern w:val="2"/>
        </w:rPr>
        <w:t>、</w:t>
      </w:r>
      <w:r>
        <w:rPr>
          <w:rFonts w:ascii="Times New Roman" w:hAnsi="Times New Roman" w:cs="Times New Roman" w:hint="eastAsia"/>
          <w:bCs/>
        </w:rPr>
        <w:t>基金份额</w:t>
      </w:r>
      <w:r>
        <w:rPr>
          <w:rFonts w:ascii="Times New Roman" w:hAnsi="Times New Roman" w:cs="Times New Roman" w:hint="eastAsia"/>
          <w:bCs/>
          <w:color w:val="auto"/>
          <w:kern w:val="2"/>
        </w:rPr>
        <w:t>持有人多次授权，且能够区分先后次序的，以最后一次授权为准；</w:t>
      </w:r>
      <w:r>
        <w:rPr>
          <w:rFonts w:ascii="Times New Roman" w:hAnsi="Times New Roman" w:cs="Times New Roman" w:hint="eastAsia"/>
          <w:bCs/>
        </w:rPr>
        <w:t>基金份额</w:t>
      </w:r>
      <w:r>
        <w:rPr>
          <w:rFonts w:ascii="Times New Roman" w:hAnsi="Times New Roman" w:cs="Times New Roman" w:hint="eastAsia"/>
          <w:bCs/>
          <w:color w:val="auto"/>
          <w:kern w:val="2"/>
        </w:rPr>
        <w:t>持有人多次授权，无法区分授权次序的，视为同意其授权的机构之一为受托人。</w:t>
      </w:r>
    </w:p>
    <w:p w:rsidR="009155D6" w:rsidRDefault="00943CA2">
      <w:pPr>
        <w:pStyle w:val="Default"/>
        <w:spacing w:line="360" w:lineRule="auto"/>
        <w:jc w:val="both"/>
        <w:rPr>
          <w:rFonts w:ascii="Times New Roman" w:hAnsi="Times New Roman" w:cs="Times New Roman"/>
          <w:bCs/>
        </w:rPr>
      </w:pPr>
      <w:r>
        <w:rPr>
          <w:rFonts w:ascii="Times New Roman" w:hAnsi="Times New Roman" w:cs="Times New Roman"/>
          <w:bCs/>
          <w:color w:val="auto"/>
          <w:kern w:val="2"/>
        </w:rPr>
        <w:t>5</w:t>
      </w:r>
      <w:r>
        <w:rPr>
          <w:rFonts w:ascii="Times New Roman" w:hAnsi="Times New Roman" w:cs="Times New Roman" w:hint="eastAsia"/>
          <w:bCs/>
          <w:color w:val="auto"/>
          <w:kern w:val="2"/>
        </w:rPr>
        <w:t>、授权委托书可剪报、复印或按以上格式自制，在填写完整并签字盖章后均为有效。</w:t>
      </w:r>
      <w:bookmarkStart w:id="3" w:name="_DV_M112"/>
      <w:bookmarkStart w:id="4" w:name="_DV_M787"/>
      <w:bookmarkStart w:id="5" w:name="_DV_M785"/>
      <w:bookmarkStart w:id="6" w:name="_DV_M786"/>
      <w:bookmarkEnd w:id="3"/>
      <w:bookmarkEnd w:id="4"/>
      <w:bookmarkEnd w:id="5"/>
      <w:bookmarkEnd w:id="6"/>
    </w:p>
    <w:sectPr w:rsidR="009155D6" w:rsidSect="00D6329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DB0" w:rsidRDefault="00075DB0">
      <w:r>
        <w:separator/>
      </w:r>
    </w:p>
  </w:endnote>
  <w:endnote w:type="continuationSeparator" w:id="0">
    <w:p w:rsidR="00075DB0" w:rsidRDefault="00075D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170237"/>
    </w:sdtPr>
    <w:sdtContent>
      <w:p w:rsidR="009155D6" w:rsidRDefault="00D63294">
        <w:pPr>
          <w:pStyle w:val="a7"/>
          <w:jc w:val="center"/>
        </w:pPr>
        <w:r w:rsidRPr="00D63294">
          <w:fldChar w:fldCharType="begin"/>
        </w:r>
        <w:r w:rsidR="00943CA2">
          <w:instrText>PAGE   \* MERGEFORMAT</w:instrText>
        </w:r>
        <w:r w:rsidRPr="00D63294">
          <w:fldChar w:fldCharType="separate"/>
        </w:r>
        <w:r w:rsidR="00D707A4" w:rsidRPr="00D707A4">
          <w:rPr>
            <w:noProof/>
            <w:lang w:val="zh-CN"/>
          </w:rPr>
          <w:t>1</w:t>
        </w:r>
        <w:r>
          <w:rPr>
            <w:lang w:val="zh-CN"/>
          </w:rPr>
          <w:fldChar w:fldCharType="end"/>
        </w:r>
      </w:p>
    </w:sdtContent>
  </w:sdt>
  <w:p w:rsidR="009155D6" w:rsidRDefault="009155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DB0" w:rsidRDefault="00075DB0">
      <w:r>
        <w:separator/>
      </w:r>
    </w:p>
  </w:footnote>
  <w:footnote w:type="continuationSeparator" w:id="0">
    <w:p w:rsidR="00075DB0" w:rsidRDefault="00075D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BEF"/>
    <w:rsid w:val="9FBC876B"/>
    <w:rsid w:val="F7BD5EBD"/>
    <w:rsid w:val="0000135F"/>
    <w:rsid w:val="00001587"/>
    <w:rsid w:val="00001B21"/>
    <w:rsid w:val="00007090"/>
    <w:rsid w:val="00011537"/>
    <w:rsid w:val="000150B0"/>
    <w:rsid w:val="00016149"/>
    <w:rsid w:val="00017B2D"/>
    <w:rsid w:val="000203D7"/>
    <w:rsid w:val="000238CC"/>
    <w:rsid w:val="00023CD2"/>
    <w:rsid w:val="0002422F"/>
    <w:rsid w:val="0002719E"/>
    <w:rsid w:val="0002795A"/>
    <w:rsid w:val="00032A93"/>
    <w:rsid w:val="000343F9"/>
    <w:rsid w:val="000349A4"/>
    <w:rsid w:val="00042C8F"/>
    <w:rsid w:val="00043919"/>
    <w:rsid w:val="000473ED"/>
    <w:rsid w:val="00047A6F"/>
    <w:rsid w:val="0005140F"/>
    <w:rsid w:val="00051DCD"/>
    <w:rsid w:val="00060FFA"/>
    <w:rsid w:val="000627AB"/>
    <w:rsid w:val="00066908"/>
    <w:rsid w:val="00073A6C"/>
    <w:rsid w:val="000749DF"/>
    <w:rsid w:val="00075DB0"/>
    <w:rsid w:val="00076932"/>
    <w:rsid w:val="0008577A"/>
    <w:rsid w:val="0008626E"/>
    <w:rsid w:val="00087693"/>
    <w:rsid w:val="0009059A"/>
    <w:rsid w:val="000948FA"/>
    <w:rsid w:val="00094AF4"/>
    <w:rsid w:val="00094FA3"/>
    <w:rsid w:val="000A0E99"/>
    <w:rsid w:val="000A393D"/>
    <w:rsid w:val="000B0AEA"/>
    <w:rsid w:val="000B2964"/>
    <w:rsid w:val="000B36B6"/>
    <w:rsid w:val="000B58E8"/>
    <w:rsid w:val="000B60E8"/>
    <w:rsid w:val="000C6779"/>
    <w:rsid w:val="000D09F9"/>
    <w:rsid w:val="000D0FED"/>
    <w:rsid w:val="000D2682"/>
    <w:rsid w:val="000D3FCD"/>
    <w:rsid w:val="000D691B"/>
    <w:rsid w:val="000E7D27"/>
    <w:rsid w:val="000F0295"/>
    <w:rsid w:val="000F049D"/>
    <w:rsid w:val="000F26F4"/>
    <w:rsid w:val="000F30E0"/>
    <w:rsid w:val="000F461B"/>
    <w:rsid w:val="000F4905"/>
    <w:rsid w:val="000F789A"/>
    <w:rsid w:val="0010123B"/>
    <w:rsid w:val="00102066"/>
    <w:rsid w:val="001046D7"/>
    <w:rsid w:val="00104C03"/>
    <w:rsid w:val="0010757A"/>
    <w:rsid w:val="001110CE"/>
    <w:rsid w:val="00111311"/>
    <w:rsid w:val="001144FD"/>
    <w:rsid w:val="001148BF"/>
    <w:rsid w:val="00114F4A"/>
    <w:rsid w:val="0011667E"/>
    <w:rsid w:val="00116C13"/>
    <w:rsid w:val="00122734"/>
    <w:rsid w:val="001252A3"/>
    <w:rsid w:val="0012673B"/>
    <w:rsid w:val="00126C4D"/>
    <w:rsid w:val="001315BC"/>
    <w:rsid w:val="00132DB6"/>
    <w:rsid w:val="00133210"/>
    <w:rsid w:val="00133EF9"/>
    <w:rsid w:val="00134FD0"/>
    <w:rsid w:val="001350C0"/>
    <w:rsid w:val="00137394"/>
    <w:rsid w:val="00137676"/>
    <w:rsid w:val="00137B6B"/>
    <w:rsid w:val="00140761"/>
    <w:rsid w:val="00143A6E"/>
    <w:rsid w:val="00144069"/>
    <w:rsid w:val="00145F36"/>
    <w:rsid w:val="00146869"/>
    <w:rsid w:val="001523C9"/>
    <w:rsid w:val="00153197"/>
    <w:rsid w:val="00153F12"/>
    <w:rsid w:val="00165EB2"/>
    <w:rsid w:val="00166410"/>
    <w:rsid w:val="00166F82"/>
    <w:rsid w:val="001677A1"/>
    <w:rsid w:val="00174030"/>
    <w:rsid w:val="0017448E"/>
    <w:rsid w:val="001764A8"/>
    <w:rsid w:val="00177ECD"/>
    <w:rsid w:val="001844F9"/>
    <w:rsid w:val="00184F7C"/>
    <w:rsid w:val="001852D3"/>
    <w:rsid w:val="00185841"/>
    <w:rsid w:val="00185EB4"/>
    <w:rsid w:val="00186C3A"/>
    <w:rsid w:val="001922C3"/>
    <w:rsid w:val="001A07A5"/>
    <w:rsid w:val="001A57C2"/>
    <w:rsid w:val="001A7EB5"/>
    <w:rsid w:val="001B6283"/>
    <w:rsid w:val="001C23CC"/>
    <w:rsid w:val="001C3DB8"/>
    <w:rsid w:val="001C457A"/>
    <w:rsid w:val="001C754E"/>
    <w:rsid w:val="001D087F"/>
    <w:rsid w:val="001D2388"/>
    <w:rsid w:val="001D4B72"/>
    <w:rsid w:val="001E0107"/>
    <w:rsid w:val="001E081B"/>
    <w:rsid w:val="001E4AEE"/>
    <w:rsid w:val="001E5006"/>
    <w:rsid w:val="001E56E6"/>
    <w:rsid w:val="001E738B"/>
    <w:rsid w:val="001E7A65"/>
    <w:rsid w:val="001E7F0C"/>
    <w:rsid w:val="001F1803"/>
    <w:rsid w:val="001F191E"/>
    <w:rsid w:val="001F23D4"/>
    <w:rsid w:val="001F4F00"/>
    <w:rsid w:val="001F57BF"/>
    <w:rsid w:val="001F5E81"/>
    <w:rsid w:val="00201099"/>
    <w:rsid w:val="002011F2"/>
    <w:rsid w:val="002026EA"/>
    <w:rsid w:val="00205271"/>
    <w:rsid w:val="002075F9"/>
    <w:rsid w:val="0021001E"/>
    <w:rsid w:val="002114C0"/>
    <w:rsid w:val="00211D38"/>
    <w:rsid w:val="0021261A"/>
    <w:rsid w:val="00217F0A"/>
    <w:rsid w:val="0022007C"/>
    <w:rsid w:val="00220DB6"/>
    <w:rsid w:val="0022280D"/>
    <w:rsid w:val="0022489B"/>
    <w:rsid w:val="0022629D"/>
    <w:rsid w:val="00231FA0"/>
    <w:rsid w:val="00232BD2"/>
    <w:rsid w:val="002359C4"/>
    <w:rsid w:val="00242531"/>
    <w:rsid w:val="00250D48"/>
    <w:rsid w:val="0025115C"/>
    <w:rsid w:val="0025235C"/>
    <w:rsid w:val="00252DE6"/>
    <w:rsid w:val="002537C3"/>
    <w:rsid w:val="00253FB3"/>
    <w:rsid w:val="0026354B"/>
    <w:rsid w:val="00263EB3"/>
    <w:rsid w:val="002642BB"/>
    <w:rsid w:val="002652B0"/>
    <w:rsid w:val="00265976"/>
    <w:rsid w:val="00266AEB"/>
    <w:rsid w:val="002727FD"/>
    <w:rsid w:val="002735A3"/>
    <w:rsid w:val="002741D8"/>
    <w:rsid w:val="002749C5"/>
    <w:rsid w:val="0027555E"/>
    <w:rsid w:val="00275999"/>
    <w:rsid w:val="00280ACA"/>
    <w:rsid w:val="00281953"/>
    <w:rsid w:val="00283470"/>
    <w:rsid w:val="00286D6C"/>
    <w:rsid w:val="0028731B"/>
    <w:rsid w:val="00290011"/>
    <w:rsid w:val="00290449"/>
    <w:rsid w:val="00290529"/>
    <w:rsid w:val="00291223"/>
    <w:rsid w:val="002A1A2F"/>
    <w:rsid w:val="002A37E5"/>
    <w:rsid w:val="002A4BE1"/>
    <w:rsid w:val="002A5748"/>
    <w:rsid w:val="002A709E"/>
    <w:rsid w:val="002B0BEF"/>
    <w:rsid w:val="002B5EF7"/>
    <w:rsid w:val="002C27AF"/>
    <w:rsid w:val="002C72C8"/>
    <w:rsid w:val="002D39CB"/>
    <w:rsid w:val="002D5616"/>
    <w:rsid w:val="002E47BB"/>
    <w:rsid w:val="002E5154"/>
    <w:rsid w:val="002E58B4"/>
    <w:rsid w:val="002F31BC"/>
    <w:rsid w:val="002F4900"/>
    <w:rsid w:val="002F561D"/>
    <w:rsid w:val="002F7F4C"/>
    <w:rsid w:val="003049C4"/>
    <w:rsid w:val="00304A95"/>
    <w:rsid w:val="003125C2"/>
    <w:rsid w:val="0031284F"/>
    <w:rsid w:val="00313BCC"/>
    <w:rsid w:val="00320AF0"/>
    <w:rsid w:val="0032557E"/>
    <w:rsid w:val="00326374"/>
    <w:rsid w:val="003263FB"/>
    <w:rsid w:val="003266B7"/>
    <w:rsid w:val="003267A4"/>
    <w:rsid w:val="0032687A"/>
    <w:rsid w:val="00326CA8"/>
    <w:rsid w:val="0033411F"/>
    <w:rsid w:val="003346CC"/>
    <w:rsid w:val="0033504F"/>
    <w:rsid w:val="00337660"/>
    <w:rsid w:val="00337838"/>
    <w:rsid w:val="00340A92"/>
    <w:rsid w:val="00341A9E"/>
    <w:rsid w:val="0034208C"/>
    <w:rsid w:val="00343781"/>
    <w:rsid w:val="00344725"/>
    <w:rsid w:val="00345800"/>
    <w:rsid w:val="00345E86"/>
    <w:rsid w:val="00346FB7"/>
    <w:rsid w:val="003542B5"/>
    <w:rsid w:val="00354D2A"/>
    <w:rsid w:val="003563D1"/>
    <w:rsid w:val="00365438"/>
    <w:rsid w:val="00373F13"/>
    <w:rsid w:val="0037448B"/>
    <w:rsid w:val="00375A8C"/>
    <w:rsid w:val="00377C30"/>
    <w:rsid w:val="003801E9"/>
    <w:rsid w:val="003827DD"/>
    <w:rsid w:val="0038475D"/>
    <w:rsid w:val="003858A8"/>
    <w:rsid w:val="00394145"/>
    <w:rsid w:val="003A0D13"/>
    <w:rsid w:val="003A315F"/>
    <w:rsid w:val="003A3D84"/>
    <w:rsid w:val="003A561B"/>
    <w:rsid w:val="003A7FA8"/>
    <w:rsid w:val="003B04FC"/>
    <w:rsid w:val="003B272A"/>
    <w:rsid w:val="003B440A"/>
    <w:rsid w:val="003B525A"/>
    <w:rsid w:val="003C0670"/>
    <w:rsid w:val="003C2CB0"/>
    <w:rsid w:val="003C5FEE"/>
    <w:rsid w:val="003C753E"/>
    <w:rsid w:val="003D100E"/>
    <w:rsid w:val="003D3C8F"/>
    <w:rsid w:val="003D79CB"/>
    <w:rsid w:val="003E1396"/>
    <w:rsid w:val="003E528C"/>
    <w:rsid w:val="003E5430"/>
    <w:rsid w:val="003E6331"/>
    <w:rsid w:val="003E76A5"/>
    <w:rsid w:val="003F338D"/>
    <w:rsid w:val="003F51E8"/>
    <w:rsid w:val="003F7622"/>
    <w:rsid w:val="003F7920"/>
    <w:rsid w:val="004000A1"/>
    <w:rsid w:val="00402673"/>
    <w:rsid w:val="00407E2F"/>
    <w:rsid w:val="00410073"/>
    <w:rsid w:val="004145DC"/>
    <w:rsid w:val="00414D6B"/>
    <w:rsid w:val="00415723"/>
    <w:rsid w:val="004171C3"/>
    <w:rsid w:val="004208E2"/>
    <w:rsid w:val="00420F11"/>
    <w:rsid w:val="00421A79"/>
    <w:rsid w:val="00427A85"/>
    <w:rsid w:val="00427B57"/>
    <w:rsid w:val="00432906"/>
    <w:rsid w:val="0043534C"/>
    <w:rsid w:val="00437419"/>
    <w:rsid w:val="0043799D"/>
    <w:rsid w:val="00437F08"/>
    <w:rsid w:val="00440E82"/>
    <w:rsid w:val="00442053"/>
    <w:rsid w:val="004452FD"/>
    <w:rsid w:val="0044608A"/>
    <w:rsid w:val="00447DAD"/>
    <w:rsid w:val="004525DD"/>
    <w:rsid w:val="00455BE6"/>
    <w:rsid w:val="0045666B"/>
    <w:rsid w:val="00457658"/>
    <w:rsid w:val="004616AF"/>
    <w:rsid w:val="0046485C"/>
    <w:rsid w:val="00464D34"/>
    <w:rsid w:val="00470036"/>
    <w:rsid w:val="004701AD"/>
    <w:rsid w:val="0048200A"/>
    <w:rsid w:val="00482991"/>
    <w:rsid w:val="00486601"/>
    <w:rsid w:val="00486AB4"/>
    <w:rsid w:val="00491EFD"/>
    <w:rsid w:val="004935A6"/>
    <w:rsid w:val="0049373D"/>
    <w:rsid w:val="004970B6"/>
    <w:rsid w:val="00497F04"/>
    <w:rsid w:val="004A0AE3"/>
    <w:rsid w:val="004A0D0D"/>
    <w:rsid w:val="004A23A5"/>
    <w:rsid w:val="004A3CC7"/>
    <w:rsid w:val="004A429B"/>
    <w:rsid w:val="004A5BD0"/>
    <w:rsid w:val="004A7682"/>
    <w:rsid w:val="004B31F0"/>
    <w:rsid w:val="004B39E7"/>
    <w:rsid w:val="004B7236"/>
    <w:rsid w:val="004C4E9B"/>
    <w:rsid w:val="004C5B90"/>
    <w:rsid w:val="004C63D5"/>
    <w:rsid w:val="004C7102"/>
    <w:rsid w:val="004C73CE"/>
    <w:rsid w:val="004D45C3"/>
    <w:rsid w:val="004D6B26"/>
    <w:rsid w:val="004D7859"/>
    <w:rsid w:val="004E573C"/>
    <w:rsid w:val="004E7E2B"/>
    <w:rsid w:val="004F54AB"/>
    <w:rsid w:val="004F65B8"/>
    <w:rsid w:val="004F6BE7"/>
    <w:rsid w:val="00506A9F"/>
    <w:rsid w:val="005123AD"/>
    <w:rsid w:val="00513D72"/>
    <w:rsid w:val="00517465"/>
    <w:rsid w:val="005178CF"/>
    <w:rsid w:val="00522236"/>
    <w:rsid w:val="00523A20"/>
    <w:rsid w:val="0052679B"/>
    <w:rsid w:val="00532872"/>
    <w:rsid w:val="005335CC"/>
    <w:rsid w:val="005342AD"/>
    <w:rsid w:val="005370FD"/>
    <w:rsid w:val="005376EE"/>
    <w:rsid w:val="00537D4D"/>
    <w:rsid w:val="00542B7B"/>
    <w:rsid w:val="005452A1"/>
    <w:rsid w:val="005465D8"/>
    <w:rsid w:val="00550EFE"/>
    <w:rsid w:val="0055152E"/>
    <w:rsid w:val="00556A29"/>
    <w:rsid w:val="00557031"/>
    <w:rsid w:val="00557067"/>
    <w:rsid w:val="005638DB"/>
    <w:rsid w:val="00563DA8"/>
    <w:rsid w:val="005647EE"/>
    <w:rsid w:val="005654EB"/>
    <w:rsid w:val="0056613B"/>
    <w:rsid w:val="00566A47"/>
    <w:rsid w:val="00572200"/>
    <w:rsid w:val="00572747"/>
    <w:rsid w:val="0057517C"/>
    <w:rsid w:val="00581C0E"/>
    <w:rsid w:val="00585B2E"/>
    <w:rsid w:val="00585B4F"/>
    <w:rsid w:val="00592105"/>
    <w:rsid w:val="00596365"/>
    <w:rsid w:val="005A01F2"/>
    <w:rsid w:val="005A05A5"/>
    <w:rsid w:val="005A1924"/>
    <w:rsid w:val="005A4833"/>
    <w:rsid w:val="005A5020"/>
    <w:rsid w:val="005A70F8"/>
    <w:rsid w:val="005A72F9"/>
    <w:rsid w:val="005A733B"/>
    <w:rsid w:val="005B01AF"/>
    <w:rsid w:val="005B2CE6"/>
    <w:rsid w:val="005B4097"/>
    <w:rsid w:val="005B46C0"/>
    <w:rsid w:val="005B62BE"/>
    <w:rsid w:val="005B761D"/>
    <w:rsid w:val="005C68A3"/>
    <w:rsid w:val="005C78F8"/>
    <w:rsid w:val="005D1166"/>
    <w:rsid w:val="005D2549"/>
    <w:rsid w:val="005E2859"/>
    <w:rsid w:val="005E5155"/>
    <w:rsid w:val="005E52C0"/>
    <w:rsid w:val="005E6EEF"/>
    <w:rsid w:val="005E750C"/>
    <w:rsid w:val="005F2DED"/>
    <w:rsid w:val="005F3A2C"/>
    <w:rsid w:val="005F65AB"/>
    <w:rsid w:val="005F7C67"/>
    <w:rsid w:val="0060151B"/>
    <w:rsid w:val="00601C6E"/>
    <w:rsid w:val="0061039E"/>
    <w:rsid w:val="00610890"/>
    <w:rsid w:val="00613E45"/>
    <w:rsid w:val="00614C10"/>
    <w:rsid w:val="00620F88"/>
    <w:rsid w:val="0063130E"/>
    <w:rsid w:val="00631DE9"/>
    <w:rsid w:val="00631EAD"/>
    <w:rsid w:val="00632117"/>
    <w:rsid w:val="006338AE"/>
    <w:rsid w:val="006372ED"/>
    <w:rsid w:val="0064047E"/>
    <w:rsid w:val="00641F46"/>
    <w:rsid w:val="00642955"/>
    <w:rsid w:val="00642A77"/>
    <w:rsid w:val="00643B1D"/>
    <w:rsid w:val="006442BC"/>
    <w:rsid w:val="00646B05"/>
    <w:rsid w:val="00654C69"/>
    <w:rsid w:val="006572C7"/>
    <w:rsid w:val="00657C2B"/>
    <w:rsid w:val="00661080"/>
    <w:rsid w:val="0066274A"/>
    <w:rsid w:val="006712FB"/>
    <w:rsid w:val="00673418"/>
    <w:rsid w:val="00674C05"/>
    <w:rsid w:val="00675305"/>
    <w:rsid w:val="00676D77"/>
    <w:rsid w:val="0068013D"/>
    <w:rsid w:val="0068065B"/>
    <w:rsid w:val="006810FC"/>
    <w:rsid w:val="00681A57"/>
    <w:rsid w:val="00684147"/>
    <w:rsid w:val="006844F2"/>
    <w:rsid w:val="00684ED7"/>
    <w:rsid w:val="006903E6"/>
    <w:rsid w:val="00692F65"/>
    <w:rsid w:val="006939DD"/>
    <w:rsid w:val="006941AB"/>
    <w:rsid w:val="006A26CA"/>
    <w:rsid w:val="006A6303"/>
    <w:rsid w:val="006A66E3"/>
    <w:rsid w:val="006B1F89"/>
    <w:rsid w:val="006B2273"/>
    <w:rsid w:val="006B334E"/>
    <w:rsid w:val="006C0020"/>
    <w:rsid w:val="006C34E9"/>
    <w:rsid w:val="006C3F3E"/>
    <w:rsid w:val="006C59C0"/>
    <w:rsid w:val="006C5A1D"/>
    <w:rsid w:val="006C5F59"/>
    <w:rsid w:val="006D0AC2"/>
    <w:rsid w:val="006D167C"/>
    <w:rsid w:val="006D234B"/>
    <w:rsid w:val="006D51FC"/>
    <w:rsid w:val="006D590A"/>
    <w:rsid w:val="006D5917"/>
    <w:rsid w:val="006D7129"/>
    <w:rsid w:val="006E036F"/>
    <w:rsid w:val="006E0C66"/>
    <w:rsid w:val="006E72CF"/>
    <w:rsid w:val="006F0791"/>
    <w:rsid w:val="006F47CB"/>
    <w:rsid w:val="006F48A9"/>
    <w:rsid w:val="006F5796"/>
    <w:rsid w:val="006F6187"/>
    <w:rsid w:val="0070201A"/>
    <w:rsid w:val="00702C5F"/>
    <w:rsid w:val="0070517E"/>
    <w:rsid w:val="00707920"/>
    <w:rsid w:val="00712B57"/>
    <w:rsid w:val="00713149"/>
    <w:rsid w:val="00715922"/>
    <w:rsid w:val="0071664F"/>
    <w:rsid w:val="0072331C"/>
    <w:rsid w:val="007279E5"/>
    <w:rsid w:val="00735353"/>
    <w:rsid w:val="00735EA6"/>
    <w:rsid w:val="00735F13"/>
    <w:rsid w:val="00742763"/>
    <w:rsid w:val="00744108"/>
    <w:rsid w:val="0074586B"/>
    <w:rsid w:val="0074596F"/>
    <w:rsid w:val="00750110"/>
    <w:rsid w:val="007515D2"/>
    <w:rsid w:val="00751C19"/>
    <w:rsid w:val="00751E12"/>
    <w:rsid w:val="00754795"/>
    <w:rsid w:val="00755324"/>
    <w:rsid w:val="00755ACD"/>
    <w:rsid w:val="0075797B"/>
    <w:rsid w:val="007611DD"/>
    <w:rsid w:val="007615E7"/>
    <w:rsid w:val="00761682"/>
    <w:rsid w:val="00767C9F"/>
    <w:rsid w:val="00770267"/>
    <w:rsid w:val="00774464"/>
    <w:rsid w:val="00776F7E"/>
    <w:rsid w:val="007807CF"/>
    <w:rsid w:val="00781209"/>
    <w:rsid w:val="0078330E"/>
    <w:rsid w:val="00787206"/>
    <w:rsid w:val="00791122"/>
    <w:rsid w:val="0079196A"/>
    <w:rsid w:val="00793818"/>
    <w:rsid w:val="007A18F9"/>
    <w:rsid w:val="007A2164"/>
    <w:rsid w:val="007B2875"/>
    <w:rsid w:val="007B4733"/>
    <w:rsid w:val="007B58BE"/>
    <w:rsid w:val="007C1A07"/>
    <w:rsid w:val="007C5530"/>
    <w:rsid w:val="007C72DF"/>
    <w:rsid w:val="007C72F9"/>
    <w:rsid w:val="007D2C12"/>
    <w:rsid w:val="007D37B0"/>
    <w:rsid w:val="007D7264"/>
    <w:rsid w:val="007D74DF"/>
    <w:rsid w:val="007E044C"/>
    <w:rsid w:val="007E28FB"/>
    <w:rsid w:val="007E2AE2"/>
    <w:rsid w:val="007E6BD9"/>
    <w:rsid w:val="007E6FC4"/>
    <w:rsid w:val="007F02BC"/>
    <w:rsid w:val="007F2922"/>
    <w:rsid w:val="007F52C4"/>
    <w:rsid w:val="007F6C23"/>
    <w:rsid w:val="008007B3"/>
    <w:rsid w:val="008013A1"/>
    <w:rsid w:val="00803D98"/>
    <w:rsid w:val="008067A6"/>
    <w:rsid w:val="00812297"/>
    <w:rsid w:val="008134D4"/>
    <w:rsid w:val="00814E6A"/>
    <w:rsid w:val="008157A3"/>
    <w:rsid w:val="00816E5E"/>
    <w:rsid w:val="00820EE2"/>
    <w:rsid w:val="008219D0"/>
    <w:rsid w:val="00822927"/>
    <w:rsid w:val="008246B5"/>
    <w:rsid w:val="0082639C"/>
    <w:rsid w:val="00827508"/>
    <w:rsid w:val="00831DAF"/>
    <w:rsid w:val="00837BBE"/>
    <w:rsid w:val="008419A4"/>
    <w:rsid w:val="00842BC3"/>
    <w:rsid w:val="00843863"/>
    <w:rsid w:val="0084466E"/>
    <w:rsid w:val="00852CED"/>
    <w:rsid w:val="00854368"/>
    <w:rsid w:val="0086261D"/>
    <w:rsid w:val="008640F8"/>
    <w:rsid w:val="00866F99"/>
    <w:rsid w:val="008728C8"/>
    <w:rsid w:val="00872A48"/>
    <w:rsid w:val="00876AC7"/>
    <w:rsid w:val="008837C0"/>
    <w:rsid w:val="008844FD"/>
    <w:rsid w:val="00885A6A"/>
    <w:rsid w:val="00890932"/>
    <w:rsid w:val="00890E93"/>
    <w:rsid w:val="00893503"/>
    <w:rsid w:val="0089355A"/>
    <w:rsid w:val="00895193"/>
    <w:rsid w:val="008963CC"/>
    <w:rsid w:val="008972FE"/>
    <w:rsid w:val="008A1577"/>
    <w:rsid w:val="008A38C5"/>
    <w:rsid w:val="008A459E"/>
    <w:rsid w:val="008A4F64"/>
    <w:rsid w:val="008A7C45"/>
    <w:rsid w:val="008B634C"/>
    <w:rsid w:val="008B68A8"/>
    <w:rsid w:val="008C15BC"/>
    <w:rsid w:val="008C1928"/>
    <w:rsid w:val="008C1EB0"/>
    <w:rsid w:val="008C2DD0"/>
    <w:rsid w:val="008C6467"/>
    <w:rsid w:val="008D00F9"/>
    <w:rsid w:val="008D2103"/>
    <w:rsid w:val="008D2266"/>
    <w:rsid w:val="008D2CEC"/>
    <w:rsid w:val="008D573B"/>
    <w:rsid w:val="008D5B4C"/>
    <w:rsid w:val="008E1E5F"/>
    <w:rsid w:val="008E45E9"/>
    <w:rsid w:val="008E6874"/>
    <w:rsid w:val="008F08BE"/>
    <w:rsid w:val="008F0E61"/>
    <w:rsid w:val="008F4D80"/>
    <w:rsid w:val="008F5C7D"/>
    <w:rsid w:val="008F6659"/>
    <w:rsid w:val="008F68CF"/>
    <w:rsid w:val="00904EE6"/>
    <w:rsid w:val="00905120"/>
    <w:rsid w:val="00906511"/>
    <w:rsid w:val="0091099A"/>
    <w:rsid w:val="00911E8F"/>
    <w:rsid w:val="0091267F"/>
    <w:rsid w:val="009150F6"/>
    <w:rsid w:val="009155D6"/>
    <w:rsid w:val="009156B8"/>
    <w:rsid w:val="009278CD"/>
    <w:rsid w:val="009332BB"/>
    <w:rsid w:val="00935195"/>
    <w:rsid w:val="00937F81"/>
    <w:rsid w:val="0094244C"/>
    <w:rsid w:val="00943829"/>
    <w:rsid w:val="00943CA2"/>
    <w:rsid w:val="0094439D"/>
    <w:rsid w:val="00944B09"/>
    <w:rsid w:val="00945AEB"/>
    <w:rsid w:val="009467DF"/>
    <w:rsid w:val="0094728F"/>
    <w:rsid w:val="00947B9E"/>
    <w:rsid w:val="00947F54"/>
    <w:rsid w:val="009519C9"/>
    <w:rsid w:val="00961DD2"/>
    <w:rsid w:val="00962E34"/>
    <w:rsid w:val="0096333F"/>
    <w:rsid w:val="00964C36"/>
    <w:rsid w:val="00965375"/>
    <w:rsid w:val="0096574E"/>
    <w:rsid w:val="00967B6C"/>
    <w:rsid w:val="00970F9B"/>
    <w:rsid w:val="0097207C"/>
    <w:rsid w:val="00974C5B"/>
    <w:rsid w:val="009776B2"/>
    <w:rsid w:val="00980155"/>
    <w:rsid w:val="009804BD"/>
    <w:rsid w:val="00984FA3"/>
    <w:rsid w:val="009854A1"/>
    <w:rsid w:val="009859C9"/>
    <w:rsid w:val="0099322B"/>
    <w:rsid w:val="00994266"/>
    <w:rsid w:val="009955B0"/>
    <w:rsid w:val="009A0057"/>
    <w:rsid w:val="009A1CD9"/>
    <w:rsid w:val="009A2FA1"/>
    <w:rsid w:val="009A3E93"/>
    <w:rsid w:val="009A6E92"/>
    <w:rsid w:val="009B18AC"/>
    <w:rsid w:val="009B2E9C"/>
    <w:rsid w:val="009B393B"/>
    <w:rsid w:val="009D0B2D"/>
    <w:rsid w:val="009D1B80"/>
    <w:rsid w:val="009D365E"/>
    <w:rsid w:val="009D4477"/>
    <w:rsid w:val="009D716B"/>
    <w:rsid w:val="009E04EF"/>
    <w:rsid w:val="009E2397"/>
    <w:rsid w:val="009E4A64"/>
    <w:rsid w:val="009E6F20"/>
    <w:rsid w:val="009F4068"/>
    <w:rsid w:val="009F7F59"/>
    <w:rsid w:val="00A10B3E"/>
    <w:rsid w:val="00A1194A"/>
    <w:rsid w:val="00A12D2E"/>
    <w:rsid w:val="00A13888"/>
    <w:rsid w:val="00A13E92"/>
    <w:rsid w:val="00A15FC0"/>
    <w:rsid w:val="00A200C6"/>
    <w:rsid w:val="00A204CC"/>
    <w:rsid w:val="00A22DF5"/>
    <w:rsid w:val="00A23367"/>
    <w:rsid w:val="00A2384B"/>
    <w:rsid w:val="00A24D6A"/>
    <w:rsid w:val="00A304C7"/>
    <w:rsid w:val="00A329ED"/>
    <w:rsid w:val="00A32ABF"/>
    <w:rsid w:val="00A33138"/>
    <w:rsid w:val="00A34D5E"/>
    <w:rsid w:val="00A34E77"/>
    <w:rsid w:val="00A35342"/>
    <w:rsid w:val="00A3668A"/>
    <w:rsid w:val="00A40A9C"/>
    <w:rsid w:val="00A426F3"/>
    <w:rsid w:val="00A430C1"/>
    <w:rsid w:val="00A43567"/>
    <w:rsid w:val="00A43781"/>
    <w:rsid w:val="00A469F9"/>
    <w:rsid w:val="00A47C01"/>
    <w:rsid w:val="00A502C1"/>
    <w:rsid w:val="00A50E7E"/>
    <w:rsid w:val="00A5276B"/>
    <w:rsid w:val="00A53935"/>
    <w:rsid w:val="00A53D2F"/>
    <w:rsid w:val="00A557F0"/>
    <w:rsid w:val="00A55A1B"/>
    <w:rsid w:val="00A56262"/>
    <w:rsid w:val="00A57CE1"/>
    <w:rsid w:val="00A613E3"/>
    <w:rsid w:val="00A63806"/>
    <w:rsid w:val="00A70287"/>
    <w:rsid w:val="00A70CB8"/>
    <w:rsid w:val="00A7220C"/>
    <w:rsid w:val="00A72A5D"/>
    <w:rsid w:val="00A75249"/>
    <w:rsid w:val="00A77D4D"/>
    <w:rsid w:val="00A827F9"/>
    <w:rsid w:val="00A8316C"/>
    <w:rsid w:val="00A91385"/>
    <w:rsid w:val="00A93C1B"/>
    <w:rsid w:val="00A9496E"/>
    <w:rsid w:val="00A94BF7"/>
    <w:rsid w:val="00A94D93"/>
    <w:rsid w:val="00A96015"/>
    <w:rsid w:val="00AA06AA"/>
    <w:rsid w:val="00AB1951"/>
    <w:rsid w:val="00AB314E"/>
    <w:rsid w:val="00AB36DA"/>
    <w:rsid w:val="00AB47CD"/>
    <w:rsid w:val="00AB5C26"/>
    <w:rsid w:val="00AB6007"/>
    <w:rsid w:val="00AB6CC7"/>
    <w:rsid w:val="00AC4ED3"/>
    <w:rsid w:val="00AC59DD"/>
    <w:rsid w:val="00AD15CA"/>
    <w:rsid w:val="00AD6AD6"/>
    <w:rsid w:val="00AE0AAD"/>
    <w:rsid w:val="00AE336E"/>
    <w:rsid w:val="00AE6062"/>
    <w:rsid w:val="00AE71D5"/>
    <w:rsid w:val="00AF1E01"/>
    <w:rsid w:val="00AF4DE9"/>
    <w:rsid w:val="00AF5CBA"/>
    <w:rsid w:val="00AF6059"/>
    <w:rsid w:val="00B00B30"/>
    <w:rsid w:val="00B026EB"/>
    <w:rsid w:val="00B037D7"/>
    <w:rsid w:val="00B05144"/>
    <w:rsid w:val="00B05737"/>
    <w:rsid w:val="00B07805"/>
    <w:rsid w:val="00B10F15"/>
    <w:rsid w:val="00B14C89"/>
    <w:rsid w:val="00B15A03"/>
    <w:rsid w:val="00B17789"/>
    <w:rsid w:val="00B17EBF"/>
    <w:rsid w:val="00B253D5"/>
    <w:rsid w:val="00B30B18"/>
    <w:rsid w:val="00B32AF8"/>
    <w:rsid w:val="00B32EF4"/>
    <w:rsid w:val="00B34643"/>
    <w:rsid w:val="00B347AD"/>
    <w:rsid w:val="00B365D6"/>
    <w:rsid w:val="00B375D3"/>
    <w:rsid w:val="00B43AF4"/>
    <w:rsid w:val="00B4585F"/>
    <w:rsid w:val="00B45D3F"/>
    <w:rsid w:val="00B50F30"/>
    <w:rsid w:val="00B51207"/>
    <w:rsid w:val="00B53801"/>
    <w:rsid w:val="00B54085"/>
    <w:rsid w:val="00B555CB"/>
    <w:rsid w:val="00B558F8"/>
    <w:rsid w:val="00B601FC"/>
    <w:rsid w:val="00B63244"/>
    <w:rsid w:val="00B6442D"/>
    <w:rsid w:val="00B64EAF"/>
    <w:rsid w:val="00B65F51"/>
    <w:rsid w:val="00B70992"/>
    <w:rsid w:val="00B73AD5"/>
    <w:rsid w:val="00B74107"/>
    <w:rsid w:val="00B81F93"/>
    <w:rsid w:val="00B836D0"/>
    <w:rsid w:val="00B84E38"/>
    <w:rsid w:val="00B85818"/>
    <w:rsid w:val="00B868B9"/>
    <w:rsid w:val="00B90137"/>
    <w:rsid w:val="00B92E6E"/>
    <w:rsid w:val="00B95CEA"/>
    <w:rsid w:val="00BA28FE"/>
    <w:rsid w:val="00BA4893"/>
    <w:rsid w:val="00BB3219"/>
    <w:rsid w:val="00BB568B"/>
    <w:rsid w:val="00BC0EBC"/>
    <w:rsid w:val="00BC27B8"/>
    <w:rsid w:val="00BC2C7A"/>
    <w:rsid w:val="00BC3271"/>
    <w:rsid w:val="00BC40BD"/>
    <w:rsid w:val="00BC58FD"/>
    <w:rsid w:val="00BC7A97"/>
    <w:rsid w:val="00BD10E8"/>
    <w:rsid w:val="00BE054A"/>
    <w:rsid w:val="00BE4489"/>
    <w:rsid w:val="00BE47B5"/>
    <w:rsid w:val="00BE5574"/>
    <w:rsid w:val="00BE6448"/>
    <w:rsid w:val="00BE7037"/>
    <w:rsid w:val="00BF01D8"/>
    <w:rsid w:val="00BF0397"/>
    <w:rsid w:val="00BF07F5"/>
    <w:rsid w:val="00BF3830"/>
    <w:rsid w:val="00BF3C3E"/>
    <w:rsid w:val="00BF4C82"/>
    <w:rsid w:val="00C019BB"/>
    <w:rsid w:val="00C02C70"/>
    <w:rsid w:val="00C0369C"/>
    <w:rsid w:val="00C046F3"/>
    <w:rsid w:val="00C05C6E"/>
    <w:rsid w:val="00C07807"/>
    <w:rsid w:val="00C1183F"/>
    <w:rsid w:val="00C12907"/>
    <w:rsid w:val="00C13ACB"/>
    <w:rsid w:val="00C1747E"/>
    <w:rsid w:val="00C210B5"/>
    <w:rsid w:val="00C21B5C"/>
    <w:rsid w:val="00C24139"/>
    <w:rsid w:val="00C2668C"/>
    <w:rsid w:val="00C26FB5"/>
    <w:rsid w:val="00C27009"/>
    <w:rsid w:val="00C30382"/>
    <w:rsid w:val="00C30AAD"/>
    <w:rsid w:val="00C33F54"/>
    <w:rsid w:val="00C36D94"/>
    <w:rsid w:val="00C36E99"/>
    <w:rsid w:val="00C37795"/>
    <w:rsid w:val="00C40A6A"/>
    <w:rsid w:val="00C470A6"/>
    <w:rsid w:val="00C506A3"/>
    <w:rsid w:val="00C5227E"/>
    <w:rsid w:val="00C54487"/>
    <w:rsid w:val="00C56478"/>
    <w:rsid w:val="00C57108"/>
    <w:rsid w:val="00C61EC3"/>
    <w:rsid w:val="00C620CA"/>
    <w:rsid w:val="00C64838"/>
    <w:rsid w:val="00C64A32"/>
    <w:rsid w:val="00C66AC1"/>
    <w:rsid w:val="00C7016E"/>
    <w:rsid w:val="00C70EDA"/>
    <w:rsid w:val="00C71A5C"/>
    <w:rsid w:val="00C802EE"/>
    <w:rsid w:val="00C8156E"/>
    <w:rsid w:val="00C829F1"/>
    <w:rsid w:val="00C83A7D"/>
    <w:rsid w:val="00C87EC0"/>
    <w:rsid w:val="00C908AE"/>
    <w:rsid w:val="00C92C59"/>
    <w:rsid w:val="00C979E8"/>
    <w:rsid w:val="00C97E77"/>
    <w:rsid w:val="00CA0528"/>
    <w:rsid w:val="00CA6EA9"/>
    <w:rsid w:val="00CA7097"/>
    <w:rsid w:val="00CB16F8"/>
    <w:rsid w:val="00CB22E2"/>
    <w:rsid w:val="00CB7371"/>
    <w:rsid w:val="00CC3C3E"/>
    <w:rsid w:val="00CC4DD1"/>
    <w:rsid w:val="00CC6A8B"/>
    <w:rsid w:val="00CC77C2"/>
    <w:rsid w:val="00CC7893"/>
    <w:rsid w:val="00CD09CA"/>
    <w:rsid w:val="00CD1C1C"/>
    <w:rsid w:val="00CD27B1"/>
    <w:rsid w:val="00CD4F86"/>
    <w:rsid w:val="00CD53D1"/>
    <w:rsid w:val="00CD56AD"/>
    <w:rsid w:val="00CD7AC9"/>
    <w:rsid w:val="00CE0F72"/>
    <w:rsid w:val="00CE2718"/>
    <w:rsid w:val="00CE7D65"/>
    <w:rsid w:val="00CF00B4"/>
    <w:rsid w:val="00CF063B"/>
    <w:rsid w:val="00CF0641"/>
    <w:rsid w:val="00CF18CE"/>
    <w:rsid w:val="00CF2B1B"/>
    <w:rsid w:val="00CF571B"/>
    <w:rsid w:val="00CF58DE"/>
    <w:rsid w:val="00CF6203"/>
    <w:rsid w:val="00CF77E2"/>
    <w:rsid w:val="00CF7F19"/>
    <w:rsid w:val="00D0099D"/>
    <w:rsid w:val="00D0179C"/>
    <w:rsid w:val="00D03513"/>
    <w:rsid w:val="00D048AD"/>
    <w:rsid w:val="00D05359"/>
    <w:rsid w:val="00D05791"/>
    <w:rsid w:val="00D068D9"/>
    <w:rsid w:val="00D06BEA"/>
    <w:rsid w:val="00D07C75"/>
    <w:rsid w:val="00D10174"/>
    <w:rsid w:val="00D115DD"/>
    <w:rsid w:val="00D11838"/>
    <w:rsid w:val="00D163B9"/>
    <w:rsid w:val="00D2021C"/>
    <w:rsid w:val="00D217B5"/>
    <w:rsid w:val="00D23800"/>
    <w:rsid w:val="00D27BDB"/>
    <w:rsid w:val="00D30223"/>
    <w:rsid w:val="00D306FE"/>
    <w:rsid w:val="00D3214C"/>
    <w:rsid w:val="00D32BAD"/>
    <w:rsid w:val="00D36CF6"/>
    <w:rsid w:val="00D40DF1"/>
    <w:rsid w:val="00D50D41"/>
    <w:rsid w:val="00D52A65"/>
    <w:rsid w:val="00D53315"/>
    <w:rsid w:val="00D607C8"/>
    <w:rsid w:val="00D63294"/>
    <w:rsid w:val="00D64644"/>
    <w:rsid w:val="00D64E6E"/>
    <w:rsid w:val="00D66C43"/>
    <w:rsid w:val="00D70324"/>
    <w:rsid w:val="00D707A4"/>
    <w:rsid w:val="00D70D1A"/>
    <w:rsid w:val="00D75DE1"/>
    <w:rsid w:val="00D76C3E"/>
    <w:rsid w:val="00D81B4A"/>
    <w:rsid w:val="00D8303C"/>
    <w:rsid w:val="00D832F9"/>
    <w:rsid w:val="00D8437C"/>
    <w:rsid w:val="00D9173C"/>
    <w:rsid w:val="00D92A59"/>
    <w:rsid w:val="00D92C5D"/>
    <w:rsid w:val="00D964BE"/>
    <w:rsid w:val="00DA4E31"/>
    <w:rsid w:val="00DA4EAF"/>
    <w:rsid w:val="00DA62EC"/>
    <w:rsid w:val="00DA6768"/>
    <w:rsid w:val="00DC0648"/>
    <w:rsid w:val="00DC482C"/>
    <w:rsid w:val="00DC5CC0"/>
    <w:rsid w:val="00DC7085"/>
    <w:rsid w:val="00DD0185"/>
    <w:rsid w:val="00DD1852"/>
    <w:rsid w:val="00DD1EE5"/>
    <w:rsid w:val="00DD2D38"/>
    <w:rsid w:val="00DD4840"/>
    <w:rsid w:val="00DD76CE"/>
    <w:rsid w:val="00DE29AF"/>
    <w:rsid w:val="00DE3529"/>
    <w:rsid w:val="00DE45D6"/>
    <w:rsid w:val="00DE5BAC"/>
    <w:rsid w:val="00DE6DBC"/>
    <w:rsid w:val="00DF2E93"/>
    <w:rsid w:val="00DF300A"/>
    <w:rsid w:val="00DF5137"/>
    <w:rsid w:val="00DF6597"/>
    <w:rsid w:val="00E00364"/>
    <w:rsid w:val="00E0303A"/>
    <w:rsid w:val="00E03661"/>
    <w:rsid w:val="00E03D82"/>
    <w:rsid w:val="00E05DA2"/>
    <w:rsid w:val="00E07AA3"/>
    <w:rsid w:val="00E1147C"/>
    <w:rsid w:val="00E158FB"/>
    <w:rsid w:val="00E16647"/>
    <w:rsid w:val="00E17110"/>
    <w:rsid w:val="00E177A6"/>
    <w:rsid w:val="00E205D2"/>
    <w:rsid w:val="00E21ACD"/>
    <w:rsid w:val="00E21BD5"/>
    <w:rsid w:val="00E23EF7"/>
    <w:rsid w:val="00E252FF"/>
    <w:rsid w:val="00E26A0F"/>
    <w:rsid w:val="00E35125"/>
    <w:rsid w:val="00E35D8F"/>
    <w:rsid w:val="00E3669E"/>
    <w:rsid w:val="00E4053C"/>
    <w:rsid w:val="00E4150F"/>
    <w:rsid w:val="00E43DE9"/>
    <w:rsid w:val="00E51FEE"/>
    <w:rsid w:val="00E55A73"/>
    <w:rsid w:val="00E57401"/>
    <w:rsid w:val="00E61864"/>
    <w:rsid w:val="00E63115"/>
    <w:rsid w:val="00E65D8C"/>
    <w:rsid w:val="00E662D1"/>
    <w:rsid w:val="00E71521"/>
    <w:rsid w:val="00E77C25"/>
    <w:rsid w:val="00E80A54"/>
    <w:rsid w:val="00E811B8"/>
    <w:rsid w:val="00E81F0F"/>
    <w:rsid w:val="00E83081"/>
    <w:rsid w:val="00E852AF"/>
    <w:rsid w:val="00E87CC6"/>
    <w:rsid w:val="00E90564"/>
    <w:rsid w:val="00E92B9C"/>
    <w:rsid w:val="00E947F7"/>
    <w:rsid w:val="00E96157"/>
    <w:rsid w:val="00E962E0"/>
    <w:rsid w:val="00E97CD8"/>
    <w:rsid w:val="00EA0A47"/>
    <w:rsid w:val="00EA13BF"/>
    <w:rsid w:val="00EA7740"/>
    <w:rsid w:val="00EB318A"/>
    <w:rsid w:val="00EB32A8"/>
    <w:rsid w:val="00EB3A6E"/>
    <w:rsid w:val="00EC2B7B"/>
    <w:rsid w:val="00EC512D"/>
    <w:rsid w:val="00ED0F81"/>
    <w:rsid w:val="00ED5E1E"/>
    <w:rsid w:val="00ED69F3"/>
    <w:rsid w:val="00EE1FE5"/>
    <w:rsid w:val="00EE281A"/>
    <w:rsid w:val="00EE2F1A"/>
    <w:rsid w:val="00EE369A"/>
    <w:rsid w:val="00EE4507"/>
    <w:rsid w:val="00EF0E3E"/>
    <w:rsid w:val="00EF37EE"/>
    <w:rsid w:val="00EF3964"/>
    <w:rsid w:val="00EF47CA"/>
    <w:rsid w:val="00F0190B"/>
    <w:rsid w:val="00F15A25"/>
    <w:rsid w:val="00F16480"/>
    <w:rsid w:val="00F17191"/>
    <w:rsid w:val="00F22A98"/>
    <w:rsid w:val="00F24DCE"/>
    <w:rsid w:val="00F2592A"/>
    <w:rsid w:val="00F310C7"/>
    <w:rsid w:val="00F317AB"/>
    <w:rsid w:val="00F31E67"/>
    <w:rsid w:val="00F32459"/>
    <w:rsid w:val="00F3421E"/>
    <w:rsid w:val="00F44CD6"/>
    <w:rsid w:val="00F453B4"/>
    <w:rsid w:val="00F45522"/>
    <w:rsid w:val="00F53995"/>
    <w:rsid w:val="00F56FDA"/>
    <w:rsid w:val="00F66427"/>
    <w:rsid w:val="00F66668"/>
    <w:rsid w:val="00F71E87"/>
    <w:rsid w:val="00F72DCA"/>
    <w:rsid w:val="00F750E1"/>
    <w:rsid w:val="00F82E1F"/>
    <w:rsid w:val="00F84F37"/>
    <w:rsid w:val="00F8509C"/>
    <w:rsid w:val="00F9423C"/>
    <w:rsid w:val="00F94DF6"/>
    <w:rsid w:val="00F967A1"/>
    <w:rsid w:val="00F971DD"/>
    <w:rsid w:val="00FA004D"/>
    <w:rsid w:val="00FA34CB"/>
    <w:rsid w:val="00FA47B8"/>
    <w:rsid w:val="00FA57B1"/>
    <w:rsid w:val="00FA7DA8"/>
    <w:rsid w:val="00FB2749"/>
    <w:rsid w:val="00FB3286"/>
    <w:rsid w:val="00FB6834"/>
    <w:rsid w:val="00FB73ED"/>
    <w:rsid w:val="00FC16F7"/>
    <w:rsid w:val="00FD0213"/>
    <w:rsid w:val="00FD3CE6"/>
    <w:rsid w:val="00FD44B0"/>
    <w:rsid w:val="00FD4C08"/>
    <w:rsid w:val="00FD72B7"/>
    <w:rsid w:val="00FD758D"/>
    <w:rsid w:val="00FE0736"/>
    <w:rsid w:val="00FE08A5"/>
    <w:rsid w:val="00FE1115"/>
    <w:rsid w:val="00FE1DC5"/>
    <w:rsid w:val="00FE40A0"/>
    <w:rsid w:val="00FE7EDC"/>
    <w:rsid w:val="00FF04AF"/>
    <w:rsid w:val="00FF0788"/>
    <w:rsid w:val="00FF0C73"/>
    <w:rsid w:val="00FF0D27"/>
    <w:rsid w:val="00FF4C15"/>
    <w:rsid w:val="00FF53C6"/>
    <w:rsid w:val="2DEC416C"/>
    <w:rsid w:val="3E6FBDDD"/>
    <w:rsid w:val="457112AD"/>
    <w:rsid w:val="515132C4"/>
    <w:rsid w:val="6BE36BC8"/>
    <w:rsid w:val="77390C04"/>
    <w:rsid w:val="7EFDD006"/>
    <w:rsid w:val="7FEB2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94"/>
    <w:pPr>
      <w:widowControl w:val="0"/>
      <w:jc w:val="both"/>
    </w:pPr>
    <w:rPr>
      <w:kern w:val="2"/>
      <w:sz w:val="21"/>
      <w:szCs w:val="22"/>
    </w:rPr>
  </w:style>
  <w:style w:type="paragraph" w:styleId="1">
    <w:name w:val="heading 1"/>
    <w:basedOn w:val="a"/>
    <w:next w:val="a"/>
    <w:link w:val="1Char"/>
    <w:qFormat/>
    <w:rsid w:val="00D63294"/>
    <w:pPr>
      <w:keepNext/>
      <w:keepLines/>
      <w:spacing w:before="120" w:after="120" w:line="360" w:lineRule="auto"/>
      <w:outlineLvl w:val="0"/>
    </w:pPr>
    <w:rPr>
      <w:rFonts w:ascii="宋体" w:eastAsia="宋体" w:hAnsi="Times New Roman" w:cs="Times New Roman"/>
      <w:b/>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D63294"/>
    <w:rPr>
      <w:rFonts w:ascii="宋体" w:eastAsia="宋体" w:hAnsi="Calibri" w:cs="Times New Roman"/>
      <w:kern w:val="0"/>
      <w:sz w:val="18"/>
      <w:szCs w:val="18"/>
    </w:rPr>
  </w:style>
  <w:style w:type="paragraph" w:styleId="a4">
    <w:name w:val="annotation text"/>
    <w:basedOn w:val="a"/>
    <w:link w:val="Char0"/>
    <w:unhideWhenUsed/>
    <w:qFormat/>
    <w:rsid w:val="00D63294"/>
    <w:pPr>
      <w:jc w:val="left"/>
    </w:pPr>
  </w:style>
  <w:style w:type="paragraph" w:styleId="a5">
    <w:name w:val="Body Text"/>
    <w:basedOn w:val="a"/>
    <w:link w:val="Char1"/>
    <w:uiPriority w:val="99"/>
    <w:semiHidden/>
    <w:unhideWhenUsed/>
    <w:qFormat/>
    <w:rsid w:val="00D63294"/>
    <w:pPr>
      <w:spacing w:after="120"/>
    </w:pPr>
  </w:style>
  <w:style w:type="paragraph" w:styleId="2">
    <w:name w:val="Body Text Indent 2"/>
    <w:basedOn w:val="a"/>
    <w:link w:val="2Char"/>
    <w:qFormat/>
    <w:rsid w:val="00D63294"/>
    <w:pPr>
      <w:spacing w:line="360" w:lineRule="auto"/>
      <w:ind w:firstLine="425"/>
    </w:pPr>
    <w:rPr>
      <w:rFonts w:ascii="仿宋_GB2312" w:eastAsia="仿宋_GB2312" w:hAnsi="Times New Roman" w:cs="Times New Roman"/>
      <w:sz w:val="28"/>
      <w:szCs w:val="20"/>
    </w:rPr>
  </w:style>
  <w:style w:type="paragraph" w:styleId="a6">
    <w:name w:val="Balloon Text"/>
    <w:basedOn w:val="a"/>
    <w:link w:val="Char2"/>
    <w:uiPriority w:val="99"/>
    <w:semiHidden/>
    <w:unhideWhenUsed/>
    <w:qFormat/>
    <w:rsid w:val="00D63294"/>
    <w:rPr>
      <w:sz w:val="18"/>
      <w:szCs w:val="18"/>
    </w:rPr>
  </w:style>
  <w:style w:type="paragraph" w:styleId="a7">
    <w:name w:val="footer"/>
    <w:basedOn w:val="a"/>
    <w:link w:val="Char3"/>
    <w:uiPriority w:val="99"/>
    <w:unhideWhenUsed/>
    <w:qFormat/>
    <w:rsid w:val="00D63294"/>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D63294"/>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rsid w:val="00D63294"/>
    <w:pPr>
      <w:spacing w:after="120"/>
      <w:ind w:leftChars="200" w:left="420"/>
    </w:pPr>
    <w:rPr>
      <w:sz w:val="16"/>
      <w:szCs w:val="16"/>
    </w:rPr>
  </w:style>
  <w:style w:type="paragraph" w:styleId="20">
    <w:name w:val="Body Text 2"/>
    <w:basedOn w:val="a"/>
    <w:link w:val="2Char0"/>
    <w:qFormat/>
    <w:rsid w:val="00D63294"/>
    <w:pPr>
      <w:spacing w:after="120" w:line="480" w:lineRule="auto"/>
    </w:pPr>
    <w:rPr>
      <w:rFonts w:ascii="Times New Roman" w:eastAsia="宋体" w:hAnsi="Times New Roman" w:cs="Times New Roman"/>
      <w:szCs w:val="24"/>
    </w:rPr>
  </w:style>
  <w:style w:type="paragraph" w:styleId="a9">
    <w:name w:val="Normal (Web)"/>
    <w:basedOn w:val="a"/>
    <w:uiPriority w:val="99"/>
    <w:semiHidden/>
    <w:unhideWhenUsed/>
    <w:qFormat/>
    <w:rsid w:val="00D63294"/>
    <w:rPr>
      <w:rFonts w:ascii="Times New Roman" w:hAnsi="Times New Roman" w:cs="Times New Roman"/>
      <w:sz w:val="24"/>
      <w:szCs w:val="24"/>
    </w:rPr>
  </w:style>
  <w:style w:type="paragraph" w:styleId="aa">
    <w:name w:val="annotation subject"/>
    <w:basedOn w:val="a4"/>
    <w:next w:val="a4"/>
    <w:link w:val="Char5"/>
    <w:uiPriority w:val="99"/>
    <w:semiHidden/>
    <w:unhideWhenUsed/>
    <w:qFormat/>
    <w:rsid w:val="00D63294"/>
    <w:rPr>
      <w:b/>
      <w:bCs/>
    </w:rPr>
  </w:style>
  <w:style w:type="table" w:styleId="ab">
    <w:name w:val="Table Grid"/>
    <w:basedOn w:val="a1"/>
    <w:uiPriority w:val="59"/>
    <w:qFormat/>
    <w:rsid w:val="00D6329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qFormat/>
    <w:rsid w:val="00D63294"/>
    <w:rPr>
      <w:color w:val="000000"/>
      <w:u w:val="none"/>
    </w:rPr>
  </w:style>
  <w:style w:type="character" w:styleId="ad">
    <w:name w:val="annotation reference"/>
    <w:basedOn w:val="a0"/>
    <w:unhideWhenUsed/>
    <w:qFormat/>
    <w:rsid w:val="00D63294"/>
    <w:rPr>
      <w:sz w:val="21"/>
      <w:szCs w:val="21"/>
    </w:rPr>
  </w:style>
  <w:style w:type="paragraph" w:customStyle="1" w:styleId="Default">
    <w:name w:val="Default"/>
    <w:qFormat/>
    <w:rsid w:val="00D63294"/>
    <w:pPr>
      <w:widowControl w:val="0"/>
      <w:autoSpaceDE w:val="0"/>
      <w:autoSpaceDN w:val="0"/>
      <w:adjustRightInd w:val="0"/>
    </w:pPr>
    <w:rPr>
      <w:rFonts w:ascii="宋体" w:eastAsia="宋体" w:cs="宋体"/>
      <w:color w:val="000000"/>
      <w:sz w:val="24"/>
      <w:szCs w:val="24"/>
    </w:rPr>
  </w:style>
  <w:style w:type="character" w:customStyle="1" w:styleId="Char4">
    <w:name w:val="页眉 Char"/>
    <w:basedOn w:val="a0"/>
    <w:link w:val="a8"/>
    <w:uiPriority w:val="99"/>
    <w:qFormat/>
    <w:rsid w:val="00D63294"/>
    <w:rPr>
      <w:sz w:val="18"/>
      <w:szCs w:val="18"/>
    </w:rPr>
  </w:style>
  <w:style w:type="character" w:customStyle="1" w:styleId="Char3">
    <w:name w:val="页脚 Char"/>
    <w:basedOn w:val="a0"/>
    <w:link w:val="a7"/>
    <w:uiPriority w:val="99"/>
    <w:qFormat/>
    <w:rsid w:val="00D63294"/>
    <w:rPr>
      <w:sz w:val="18"/>
      <w:szCs w:val="18"/>
    </w:rPr>
  </w:style>
  <w:style w:type="character" w:customStyle="1" w:styleId="Char2">
    <w:name w:val="批注框文本 Char"/>
    <w:basedOn w:val="a0"/>
    <w:link w:val="a6"/>
    <w:uiPriority w:val="99"/>
    <w:semiHidden/>
    <w:qFormat/>
    <w:rsid w:val="00D63294"/>
    <w:rPr>
      <w:sz w:val="18"/>
      <w:szCs w:val="18"/>
    </w:rPr>
  </w:style>
  <w:style w:type="character" w:customStyle="1" w:styleId="Char0">
    <w:name w:val="批注文字 Char"/>
    <w:basedOn w:val="a0"/>
    <w:link w:val="a4"/>
    <w:qFormat/>
    <w:rsid w:val="00D63294"/>
  </w:style>
  <w:style w:type="character" w:customStyle="1" w:styleId="Char5">
    <w:name w:val="批注主题 Char"/>
    <w:basedOn w:val="Char0"/>
    <w:link w:val="aa"/>
    <w:uiPriority w:val="99"/>
    <w:semiHidden/>
    <w:qFormat/>
    <w:rsid w:val="00D63294"/>
    <w:rPr>
      <w:b/>
      <w:bCs/>
    </w:rPr>
  </w:style>
  <w:style w:type="character" w:customStyle="1" w:styleId="gray1">
    <w:name w:val="gray1"/>
    <w:basedOn w:val="a0"/>
    <w:qFormat/>
    <w:rsid w:val="00D63294"/>
    <w:rPr>
      <w:color w:val="868686"/>
    </w:rPr>
  </w:style>
  <w:style w:type="paragraph" w:customStyle="1" w:styleId="10">
    <w:name w:val="修订1"/>
    <w:hidden/>
    <w:uiPriority w:val="99"/>
    <w:semiHidden/>
    <w:qFormat/>
    <w:rsid w:val="00D63294"/>
    <w:rPr>
      <w:kern w:val="2"/>
      <w:sz w:val="21"/>
      <w:szCs w:val="22"/>
    </w:rPr>
  </w:style>
  <w:style w:type="character" w:customStyle="1" w:styleId="1Char">
    <w:name w:val="标题 1 Char"/>
    <w:basedOn w:val="a0"/>
    <w:link w:val="1"/>
    <w:qFormat/>
    <w:rsid w:val="00D63294"/>
    <w:rPr>
      <w:rFonts w:ascii="宋体" w:eastAsia="宋体" w:hAnsi="Times New Roman" w:cs="Times New Roman"/>
      <w:b/>
      <w:color w:val="000000"/>
      <w:kern w:val="0"/>
      <w:sz w:val="24"/>
      <w:szCs w:val="20"/>
    </w:rPr>
  </w:style>
  <w:style w:type="paragraph" w:customStyle="1" w:styleId="CharCharCharChar1">
    <w:name w:val="Char Char Char Char1"/>
    <w:basedOn w:val="a"/>
    <w:qFormat/>
    <w:rsid w:val="00D63294"/>
    <w:rPr>
      <w:rFonts w:ascii="Times New Roman" w:eastAsia="宋体" w:hAnsi="Times New Roman" w:cs="Times New Roman"/>
      <w:szCs w:val="20"/>
    </w:rPr>
  </w:style>
  <w:style w:type="character" w:customStyle="1" w:styleId="Char">
    <w:name w:val="文档结构图 Char"/>
    <w:basedOn w:val="a0"/>
    <w:link w:val="a3"/>
    <w:uiPriority w:val="99"/>
    <w:semiHidden/>
    <w:qFormat/>
    <w:rsid w:val="00D63294"/>
    <w:rPr>
      <w:rFonts w:ascii="宋体" w:eastAsia="宋体" w:hAnsi="Calibri" w:cs="Times New Roman"/>
      <w:kern w:val="0"/>
      <w:sz w:val="18"/>
      <w:szCs w:val="18"/>
    </w:rPr>
  </w:style>
  <w:style w:type="paragraph" w:customStyle="1" w:styleId="CharCharCharChar11">
    <w:name w:val="Char Char Char Char11"/>
    <w:basedOn w:val="a"/>
    <w:qFormat/>
    <w:rsid w:val="00D63294"/>
    <w:rPr>
      <w:rFonts w:ascii="Times New Roman" w:eastAsia="宋体" w:hAnsi="Times New Roman" w:cs="Times New Roman"/>
      <w:szCs w:val="20"/>
    </w:rPr>
  </w:style>
  <w:style w:type="paragraph" w:customStyle="1" w:styleId="CharChar">
    <w:name w:val="Char Char"/>
    <w:basedOn w:val="a"/>
    <w:qFormat/>
    <w:rsid w:val="00D63294"/>
    <w:rPr>
      <w:rFonts w:ascii="Times New Roman" w:eastAsia="宋体" w:hAnsi="Times New Roman" w:cs="Times New Roman"/>
      <w:szCs w:val="20"/>
    </w:rPr>
  </w:style>
  <w:style w:type="character" w:customStyle="1" w:styleId="DeltaViewInsertion">
    <w:name w:val="DeltaView Insertion"/>
    <w:uiPriority w:val="99"/>
    <w:qFormat/>
    <w:rsid w:val="00D63294"/>
    <w:rPr>
      <w:color w:val="0000FF"/>
      <w:spacing w:val="0"/>
      <w:u w:val="double"/>
    </w:rPr>
  </w:style>
  <w:style w:type="character" w:customStyle="1" w:styleId="DeltaViewDeletion">
    <w:name w:val="DeltaView Deletion"/>
    <w:uiPriority w:val="99"/>
    <w:qFormat/>
    <w:rsid w:val="00D63294"/>
    <w:rPr>
      <w:strike/>
      <w:color w:val="FF0000"/>
      <w:spacing w:val="0"/>
    </w:rPr>
  </w:style>
  <w:style w:type="character" w:customStyle="1" w:styleId="2Char">
    <w:name w:val="正文文本缩进 2 Char"/>
    <w:basedOn w:val="a0"/>
    <w:link w:val="2"/>
    <w:qFormat/>
    <w:rsid w:val="00D63294"/>
    <w:rPr>
      <w:rFonts w:ascii="仿宋_GB2312" w:eastAsia="仿宋_GB2312" w:hAnsi="Times New Roman" w:cs="Times New Roman"/>
      <w:sz w:val="28"/>
      <w:szCs w:val="20"/>
    </w:rPr>
  </w:style>
  <w:style w:type="character" w:customStyle="1" w:styleId="Char1">
    <w:name w:val="正文文本 Char"/>
    <w:basedOn w:val="a0"/>
    <w:link w:val="a5"/>
    <w:qFormat/>
    <w:rsid w:val="00D63294"/>
  </w:style>
  <w:style w:type="character" w:customStyle="1" w:styleId="2Char0">
    <w:name w:val="正文文本 2 Char"/>
    <w:basedOn w:val="a0"/>
    <w:link w:val="20"/>
    <w:qFormat/>
    <w:rsid w:val="00D63294"/>
    <w:rPr>
      <w:rFonts w:ascii="Times New Roman" w:eastAsia="宋体" w:hAnsi="Times New Roman" w:cs="Times New Roman"/>
      <w:szCs w:val="24"/>
    </w:rPr>
  </w:style>
  <w:style w:type="paragraph" w:customStyle="1" w:styleId="Char6">
    <w:name w:val="Char"/>
    <w:basedOn w:val="a"/>
    <w:qFormat/>
    <w:rsid w:val="00D63294"/>
    <w:pPr>
      <w:tabs>
        <w:tab w:val="left" w:pos="360"/>
      </w:tabs>
    </w:pPr>
    <w:rPr>
      <w:rFonts w:ascii="Times New Roman" w:eastAsia="宋体" w:hAnsi="Times New Roman" w:cs="Times New Roman"/>
      <w:sz w:val="24"/>
      <w:szCs w:val="20"/>
    </w:rPr>
  </w:style>
  <w:style w:type="paragraph" w:styleId="ae">
    <w:name w:val="List Paragraph"/>
    <w:basedOn w:val="a"/>
    <w:uiPriority w:val="34"/>
    <w:qFormat/>
    <w:rsid w:val="00D63294"/>
    <w:pPr>
      <w:ind w:firstLineChars="200" w:firstLine="420"/>
    </w:pPr>
  </w:style>
  <w:style w:type="character" w:customStyle="1" w:styleId="3Char">
    <w:name w:val="正文文本缩进 3 Char"/>
    <w:basedOn w:val="a0"/>
    <w:link w:val="3"/>
    <w:uiPriority w:val="99"/>
    <w:semiHidden/>
    <w:qFormat/>
    <w:rsid w:val="00D63294"/>
    <w:rPr>
      <w:sz w:val="16"/>
      <w:szCs w:val="16"/>
    </w:rPr>
  </w:style>
  <w:style w:type="paragraph" w:customStyle="1" w:styleId="21">
    <w:name w:val="修订2"/>
    <w:hidden/>
    <w:uiPriority w:val="99"/>
    <w:unhideWhenUsed/>
    <w:qFormat/>
    <w:rsid w:val="00D63294"/>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ov.hexun.com/csrc/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kquote.stock.hexun.com/urwh/hkstock/03328.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zard.stock.hexun.com/adstat/startNew.aspx?p=13&amp;t=1&amp;i=65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tockdata.stock.hexun.com/2009_jrgg.shtml" TargetMode="External"/><Relationship Id="rId4" Type="http://schemas.openxmlformats.org/officeDocument/2006/relationships/footnotes" Target="footnotes.xml"/><Relationship Id="rId9" Type="http://schemas.openxmlformats.org/officeDocument/2006/relationships/hyperlink" Target="http://law.hexu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7741</Characters>
  <Application>Microsoft Office Word</Application>
  <DocSecurity>4</DocSecurity>
  <Lines>64</Lines>
  <Paragraphs>18</Paragraphs>
  <ScaleCrop>false</ScaleCrop>
  <Company>Microsoft</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ZHONGM</cp:lastModifiedBy>
  <cp:revision>2</cp:revision>
  <cp:lastPrinted>2024-11-15T01:10:00Z</cp:lastPrinted>
  <dcterms:created xsi:type="dcterms:W3CDTF">2024-11-15T16:00:00Z</dcterms:created>
  <dcterms:modified xsi:type="dcterms:W3CDTF">2024-11-15T16:00:00Z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58C36299B8CE1F5878C63065053AB67A_42</vt:lpwstr>
  </property>
</Properties>
</file>