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D07DFE">
      <w:pPr>
        <w:widowControl/>
        <w:shd w:val="clear" w:color="auto" w:fill="FFFFFF"/>
        <w:spacing w:before="120" w:after="12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FA2B22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恒泰证券股份有限公司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D07DFE">
      <w:pPr>
        <w:widowControl/>
        <w:shd w:val="clear" w:color="auto" w:fill="FFFFFF"/>
        <w:spacing w:before="120" w:after="12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FA2B22" w:rsidRPr="00FA2B22">
        <w:rPr>
          <w:rFonts w:ascii="Calibri" w:eastAsia="宋体" w:hAnsi="Calibri" w:cs="Calibri" w:hint="eastAsia"/>
          <w:sz w:val="24"/>
        </w:rPr>
        <w:t>恒泰证券股份有限公司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FA2B22">
        <w:rPr>
          <w:rFonts w:ascii="Calibri" w:eastAsia="宋体" w:hAnsi="Calibri" w:cs="Calibri" w:hint="eastAsia"/>
          <w:sz w:val="24"/>
        </w:rPr>
        <w:t>恒泰证券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FA2B22">
        <w:rPr>
          <w:rFonts w:ascii="Calibri" w:eastAsia="宋体" w:hAnsi="Calibri" w:cs="Calibri" w:hint="eastAsia"/>
          <w:sz w:val="24"/>
        </w:rPr>
        <w:t>恒泰证券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FA2B22">
        <w:rPr>
          <w:rFonts w:ascii="Calibri" w:eastAsia="宋体" w:hAnsi="Calibri" w:cs="Calibri" w:hint="eastAsia"/>
          <w:sz w:val="24"/>
        </w:rPr>
        <w:t>恒泰证券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FA2B22">
        <w:rPr>
          <w:rFonts w:ascii="Calibri" w:eastAsia="宋体" w:hAnsi="Calibri" w:cs="Calibri" w:hint="eastAsia"/>
          <w:sz w:val="24"/>
        </w:rPr>
        <w:t>恒泰证券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512"/>
        <w:gridCol w:w="1276"/>
      </w:tblGrid>
      <w:tr w:rsidR="00CF7936" w:rsidRPr="004417D7" w:rsidTr="00344C86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F7936" w:rsidRPr="0044355B" w:rsidRDefault="00CF7936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CF7936" w:rsidRPr="0044355B" w:rsidRDefault="00CF7936" w:rsidP="0044355B">
            <w:pPr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44355B" w:rsidRDefault="00CF7936" w:rsidP="0044355B">
            <w:pPr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基金代码</w:t>
            </w:r>
          </w:p>
        </w:tc>
      </w:tr>
      <w:tr w:rsidR="0044355B" w:rsidRPr="004417D7" w:rsidTr="00344C8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44355B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344C86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4C86">
              <w:rPr>
                <w:rFonts w:ascii="宋体" w:eastAsia="宋体" w:hAnsi="宋体" w:hint="eastAsia"/>
                <w:sz w:val="24"/>
                <w:szCs w:val="24"/>
              </w:rPr>
              <w:t>摩根标普</w:t>
            </w:r>
            <w:r w:rsidRPr="00344C86">
              <w:rPr>
                <w:rFonts w:ascii="宋体" w:eastAsia="宋体" w:hAnsi="宋体"/>
                <w:sz w:val="24"/>
                <w:szCs w:val="24"/>
              </w:rPr>
              <w:t>500指数型发起式证券投资基金(QDII)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人民币A类份额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5B" w:rsidRPr="0044355B" w:rsidRDefault="0044355B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55B">
              <w:rPr>
                <w:rFonts w:ascii="宋体" w:eastAsia="宋体" w:hAnsi="宋体"/>
                <w:sz w:val="24"/>
                <w:szCs w:val="24"/>
              </w:rPr>
              <w:t>017641</w:t>
            </w:r>
          </w:p>
        </w:tc>
      </w:tr>
      <w:tr w:rsidR="0044355B" w:rsidRPr="004417D7" w:rsidTr="00344C8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44355B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344C86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4C86">
              <w:rPr>
                <w:rFonts w:ascii="宋体" w:eastAsia="宋体" w:hAnsi="宋体" w:hint="eastAsia"/>
                <w:sz w:val="24"/>
                <w:szCs w:val="24"/>
              </w:rPr>
              <w:t>摩根纳斯达克</w:t>
            </w:r>
            <w:r w:rsidRPr="00344C86">
              <w:rPr>
                <w:rFonts w:ascii="宋体" w:eastAsia="宋体" w:hAnsi="宋体"/>
                <w:sz w:val="24"/>
                <w:szCs w:val="24"/>
              </w:rPr>
              <w:t>100指数型发起式证券投资基金(QDII)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人民币A类份额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5B" w:rsidRPr="0044355B" w:rsidRDefault="0044355B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55B">
              <w:rPr>
                <w:rFonts w:ascii="宋体" w:eastAsia="宋体" w:hAnsi="宋体"/>
                <w:sz w:val="24"/>
                <w:szCs w:val="24"/>
              </w:rPr>
              <w:t>019172</w:t>
            </w:r>
          </w:p>
        </w:tc>
      </w:tr>
      <w:tr w:rsidR="0044355B" w:rsidRPr="004417D7" w:rsidTr="00344C8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44355B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344C86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4C86">
              <w:rPr>
                <w:rFonts w:ascii="宋体" w:eastAsia="宋体" w:hAnsi="宋体" w:hint="eastAsia"/>
                <w:sz w:val="24"/>
                <w:szCs w:val="24"/>
              </w:rPr>
              <w:t>摩根全球新兴市场混合型证券投资基金</w:t>
            </w:r>
            <w:r w:rsidRPr="00344C86">
              <w:rPr>
                <w:rFonts w:ascii="宋体" w:eastAsia="宋体" w:hAnsi="宋体"/>
                <w:sz w:val="24"/>
                <w:szCs w:val="24"/>
              </w:rPr>
              <w:t>(QDII)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5B" w:rsidRPr="0044355B" w:rsidRDefault="0044355B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55B">
              <w:rPr>
                <w:rFonts w:ascii="宋体" w:eastAsia="宋体" w:hAnsi="宋体"/>
                <w:sz w:val="24"/>
                <w:szCs w:val="24"/>
              </w:rPr>
              <w:t>378006</w:t>
            </w:r>
          </w:p>
        </w:tc>
      </w:tr>
      <w:tr w:rsidR="0044355B" w:rsidRPr="004417D7" w:rsidTr="00344C8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44355B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344C86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4C86">
              <w:rPr>
                <w:rFonts w:ascii="宋体" w:eastAsia="宋体" w:hAnsi="宋体" w:hint="eastAsia"/>
                <w:sz w:val="24"/>
                <w:szCs w:val="24"/>
              </w:rPr>
              <w:t>摩根亚太优势混合型证券投资基金</w:t>
            </w:r>
            <w:r w:rsidRPr="00344C86">
              <w:rPr>
                <w:rFonts w:ascii="宋体" w:eastAsia="宋体" w:hAnsi="宋体"/>
                <w:sz w:val="24"/>
                <w:szCs w:val="24"/>
              </w:rPr>
              <w:t>(QDII)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5B" w:rsidRPr="0044355B" w:rsidRDefault="0044355B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55B">
              <w:rPr>
                <w:rFonts w:ascii="宋体" w:eastAsia="宋体" w:hAnsi="宋体"/>
                <w:sz w:val="24"/>
                <w:szCs w:val="24"/>
              </w:rPr>
              <w:t>377016</w:t>
            </w:r>
          </w:p>
        </w:tc>
      </w:tr>
      <w:tr w:rsidR="0044355B" w:rsidRPr="004417D7" w:rsidTr="00344C8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44355B" w:rsidP="0044355B">
            <w:pPr>
              <w:widowControl/>
              <w:spacing w:line="400" w:lineRule="exac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44355B">
              <w:rPr>
                <w:rFonts w:ascii="宋体" w:eastAsia="宋体" w:hAnsi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5B" w:rsidRPr="0044355B" w:rsidRDefault="00344C86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4C86">
              <w:rPr>
                <w:rFonts w:ascii="宋体" w:eastAsia="宋体" w:hAnsi="宋体" w:hint="eastAsia"/>
                <w:sz w:val="24"/>
                <w:szCs w:val="24"/>
              </w:rPr>
              <w:t>摩根全球天然资源混合型证券投资基金</w:t>
            </w:r>
            <w:r w:rsidRPr="00344C86">
              <w:rPr>
                <w:rFonts w:ascii="宋体" w:eastAsia="宋体" w:hAnsi="宋体"/>
                <w:sz w:val="24"/>
                <w:szCs w:val="24"/>
              </w:rPr>
              <w:t>(QDII)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5B" w:rsidRPr="0044355B" w:rsidRDefault="0044355B" w:rsidP="004435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55B">
              <w:rPr>
                <w:rFonts w:ascii="宋体" w:eastAsia="宋体" w:hAnsi="宋体"/>
                <w:sz w:val="24"/>
                <w:szCs w:val="24"/>
              </w:rPr>
              <w:t>378546</w:t>
            </w:r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  <w:bookmarkStart w:id="0" w:name="_GoBack"/>
      <w:bookmarkEnd w:id="0"/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FA2B22" w:rsidRPr="00FA2B22">
        <w:rPr>
          <w:rFonts w:ascii="Calibri" w:eastAsia="宋体" w:hAnsi="Calibri" w:cs="Calibri" w:hint="eastAsia"/>
          <w:sz w:val="24"/>
        </w:rPr>
        <w:t>恒泰证券股份有限公司</w:t>
      </w:r>
    </w:p>
    <w:p w:rsidR="0059448F" w:rsidRPr="004417D7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FA2B22">
        <w:rPr>
          <w:rFonts w:ascii="Calibri" w:eastAsia="宋体" w:hAnsi="Calibri" w:cs="Calibri"/>
          <w:sz w:val="24"/>
        </w:rPr>
        <w:t>956088</w:t>
      </w:r>
    </w:p>
    <w:p w:rsidR="0059448F" w:rsidRPr="004417D7" w:rsidRDefault="0005047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FA2B22" w:rsidRPr="00FA2B22">
        <w:rPr>
          <w:rFonts w:ascii="Calibri" w:eastAsia="宋体" w:hAnsi="Calibri" w:cs="Calibri"/>
          <w:sz w:val="24"/>
        </w:rPr>
        <w:t>www.cnht.com.cn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4417D7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A241D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44355B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十一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651381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十五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28" w:rsidRDefault="00BC7928" w:rsidP="00813607">
      <w:r>
        <w:separator/>
      </w:r>
    </w:p>
  </w:endnote>
  <w:endnote w:type="continuationSeparator" w:id="0">
    <w:p w:rsidR="00BC7928" w:rsidRDefault="00BC7928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28" w:rsidRDefault="00BC7928" w:rsidP="00813607">
      <w:r>
        <w:separator/>
      </w:r>
    </w:p>
  </w:footnote>
  <w:footnote w:type="continuationSeparator" w:id="0">
    <w:p w:rsidR="00BC7928" w:rsidRDefault="00BC7928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629EA"/>
    <w:rsid w:val="00064ED0"/>
    <w:rsid w:val="00070F2D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25D26"/>
    <w:rsid w:val="00246E7F"/>
    <w:rsid w:val="002473B9"/>
    <w:rsid w:val="00257CA2"/>
    <w:rsid w:val="00257D18"/>
    <w:rsid w:val="00277680"/>
    <w:rsid w:val="002949A8"/>
    <w:rsid w:val="002B5F4E"/>
    <w:rsid w:val="002E59BE"/>
    <w:rsid w:val="002F7B4A"/>
    <w:rsid w:val="003034D1"/>
    <w:rsid w:val="003067E8"/>
    <w:rsid w:val="00314A8D"/>
    <w:rsid w:val="00341B45"/>
    <w:rsid w:val="0034391E"/>
    <w:rsid w:val="00344C86"/>
    <w:rsid w:val="00350B83"/>
    <w:rsid w:val="00355673"/>
    <w:rsid w:val="00397345"/>
    <w:rsid w:val="003A5277"/>
    <w:rsid w:val="003C1528"/>
    <w:rsid w:val="003C51DC"/>
    <w:rsid w:val="003C6174"/>
    <w:rsid w:val="003C773A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355B"/>
    <w:rsid w:val="004454F0"/>
    <w:rsid w:val="004479FB"/>
    <w:rsid w:val="00474714"/>
    <w:rsid w:val="004761C0"/>
    <w:rsid w:val="004A4B93"/>
    <w:rsid w:val="004A5345"/>
    <w:rsid w:val="004A5539"/>
    <w:rsid w:val="004B0D43"/>
    <w:rsid w:val="004B4802"/>
    <w:rsid w:val="004D6731"/>
    <w:rsid w:val="004E59C0"/>
    <w:rsid w:val="00506C59"/>
    <w:rsid w:val="005110FE"/>
    <w:rsid w:val="005156CA"/>
    <w:rsid w:val="0052760F"/>
    <w:rsid w:val="0053744A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51381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B4B18"/>
    <w:rsid w:val="007B7918"/>
    <w:rsid w:val="007D376C"/>
    <w:rsid w:val="007D40F7"/>
    <w:rsid w:val="007D6D44"/>
    <w:rsid w:val="007E7390"/>
    <w:rsid w:val="007F47E8"/>
    <w:rsid w:val="007F53AA"/>
    <w:rsid w:val="008010E4"/>
    <w:rsid w:val="008053BB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241D2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C7928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07DFE"/>
    <w:rsid w:val="00D16E96"/>
    <w:rsid w:val="00D23A3A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37015"/>
    <w:rsid w:val="00F65F2D"/>
    <w:rsid w:val="00F83C12"/>
    <w:rsid w:val="00F865C3"/>
    <w:rsid w:val="00F95376"/>
    <w:rsid w:val="00FA0FF6"/>
    <w:rsid w:val="00FA2B22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9B70-A52E-42F6-923F-4ADEFFB9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4</DocSecurity>
  <Lines>4</Lines>
  <Paragraphs>1</Paragraphs>
  <ScaleCrop>false</ScaleCrop>
  <Company>Cifm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2024-11-14T16:02:00Z</dcterms:created>
  <dcterms:modified xsi:type="dcterms:W3CDTF">2024-11-14T16:02:00Z</dcterms:modified>
</cp:coreProperties>
</file>