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E20E8">
      <w:pPr>
        <w:spacing w:line="300" w:lineRule="auto"/>
        <w:jc w:val="center"/>
        <w:rPr>
          <w:rFonts w:ascii="Times New Roman" w:hAnsi="Times New Roman"/>
          <w:b/>
          <w:sz w:val="32"/>
          <w:szCs w:val="30"/>
        </w:rPr>
      </w:pPr>
      <w:bookmarkStart w:id="0" w:name="OLE_LINK13"/>
      <w:bookmarkStart w:id="1" w:name="OLE_LINK14"/>
      <w:r>
        <w:rPr>
          <w:rFonts w:ascii="Times New Roman" w:hAnsi="Times New Roman" w:hint="eastAsia"/>
          <w:b/>
          <w:sz w:val="32"/>
          <w:szCs w:val="30"/>
        </w:rPr>
        <w:t>先锋基金管理有限公司关于旗下</w:t>
      </w:r>
      <w:r>
        <w:rPr>
          <w:rFonts w:ascii="Times New Roman" w:hAnsi="Times New Roman"/>
          <w:b/>
          <w:sz w:val="32"/>
          <w:szCs w:val="30"/>
        </w:rPr>
        <w:t>部分基金增加</w:t>
      </w:r>
      <w:r>
        <w:rPr>
          <w:rFonts w:ascii="Times New Roman" w:hAnsi="Times New Roman" w:hint="eastAsia"/>
          <w:b/>
          <w:sz w:val="32"/>
          <w:szCs w:val="30"/>
        </w:rPr>
        <w:t>上海国信嘉利基金销售有限公司</w:t>
      </w:r>
      <w:r>
        <w:rPr>
          <w:rFonts w:ascii="Times New Roman" w:hAnsi="Times New Roman"/>
          <w:b/>
          <w:sz w:val="32"/>
          <w:szCs w:val="30"/>
        </w:rPr>
        <w:t>为</w:t>
      </w:r>
      <w:r>
        <w:rPr>
          <w:rFonts w:ascii="Times New Roman" w:hAnsi="Times New Roman" w:hint="eastAsia"/>
          <w:b/>
          <w:sz w:val="32"/>
          <w:szCs w:val="30"/>
        </w:rPr>
        <w:t>销售机构的公告</w:t>
      </w:r>
    </w:p>
    <w:bookmarkEnd w:id="0"/>
    <w:bookmarkEnd w:id="1"/>
    <w:p w:rsidR="00000000" w:rsidRDefault="00CE20E8">
      <w:pPr>
        <w:spacing w:line="300" w:lineRule="auto"/>
        <w:jc w:val="center"/>
        <w:rPr>
          <w:rFonts w:ascii="Times New Roman" w:hAnsi="Times New Roman" w:cs="宋体"/>
          <w:color w:val="000000"/>
          <w:sz w:val="24"/>
          <w:shd w:val="clear" w:color="auto" w:fill="FFFFFF"/>
        </w:rPr>
      </w:pPr>
    </w:p>
    <w:p w:rsidR="00000000" w:rsidRDefault="00CE20E8">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根据</w:t>
      </w:r>
      <w:r>
        <w:rPr>
          <w:rFonts w:ascii="宋体" w:hAnsi="宋体" w:cs="宋体"/>
          <w:color w:val="000000"/>
          <w:sz w:val="24"/>
          <w:shd w:val="clear" w:color="auto" w:fill="FFFFFF"/>
        </w:rPr>
        <w:t>先锋基金</w:t>
      </w:r>
      <w:r>
        <w:rPr>
          <w:rFonts w:ascii="宋体" w:hAnsi="宋体" w:cs="宋体" w:hint="eastAsia"/>
          <w:color w:val="000000"/>
          <w:sz w:val="24"/>
          <w:shd w:val="clear" w:color="auto" w:fill="FFFFFF"/>
        </w:rPr>
        <w:t>管理有限公司</w:t>
      </w:r>
      <w:r>
        <w:rPr>
          <w:rFonts w:ascii="宋体" w:hAnsi="宋体" w:cs="宋体"/>
          <w:color w:val="000000"/>
          <w:sz w:val="24"/>
          <w:shd w:val="clear" w:color="auto" w:fill="FFFFFF"/>
        </w:rPr>
        <w:t>（</w:t>
      </w:r>
      <w:r>
        <w:rPr>
          <w:rFonts w:ascii="宋体" w:hAnsi="宋体" w:cs="宋体" w:hint="eastAsia"/>
          <w:color w:val="000000"/>
          <w:sz w:val="24"/>
          <w:shd w:val="clear" w:color="auto" w:fill="FFFFFF"/>
        </w:rPr>
        <w:t>以下简称</w:t>
      </w:r>
      <w:r>
        <w:rPr>
          <w:rFonts w:ascii="宋体" w:hAnsi="宋体" w:cs="宋体"/>
          <w:color w:val="000000"/>
          <w:sz w:val="24"/>
          <w:shd w:val="clear" w:color="auto" w:fill="FFFFFF"/>
        </w:rPr>
        <w:t>“</w:t>
      </w:r>
      <w:r>
        <w:rPr>
          <w:rFonts w:ascii="宋体" w:hAnsi="宋体" w:cs="宋体" w:hint="eastAsia"/>
          <w:color w:val="000000"/>
          <w:sz w:val="24"/>
          <w:shd w:val="clear" w:color="auto" w:fill="FFFFFF"/>
        </w:rPr>
        <w:t>本公司</w:t>
      </w:r>
      <w:r>
        <w:rPr>
          <w:rFonts w:ascii="宋体" w:hAnsi="宋体" w:cs="宋体"/>
          <w:color w:val="000000"/>
          <w:sz w:val="24"/>
          <w:shd w:val="clear" w:color="auto" w:fill="FFFFFF"/>
        </w:rPr>
        <w:t>”</w:t>
      </w:r>
      <w:r>
        <w:rPr>
          <w:rFonts w:ascii="宋体" w:hAnsi="宋体" w:cs="宋体"/>
          <w:color w:val="000000"/>
          <w:sz w:val="24"/>
          <w:shd w:val="clear" w:color="auto" w:fill="FFFFFF"/>
        </w:rPr>
        <w:t>）</w:t>
      </w:r>
      <w:r>
        <w:rPr>
          <w:rFonts w:ascii="宋体" w:hAnsi="宋体" w:cs="宋体" w:hint="eastAsia"/>
          <w:color w:val="000000"/>
          <w:sz w:val="24"/>
          <w:shd w:val="clear" w:color="auto" w:fill="FFFFFF"/>
        </w:rPr>
        <w:t>与</w:t>
      </w:r>
      <w:r>
        <w:rPr>
          <w:rFonts w:ascii="宋体" w:hAnsi="宋体" w:cs="宋体" w:hint="eastAsia"/>
          <w:color w:val="000000"/>
          <w:sz w:val="24"/>
          <w:shd w:val="clear" w:color="auto" w:fill="FFFFFF"/>
        </w:rPr>
        <w:t>上海国信嘉利基金销售有限公司</w:t>
      </w:r>
      <w:r>
        <w:rPr>
          <w:rFonts w:ascii="宋体" w:hAnsi="宋体" w:cs="宋体"/>
          <w:color w:val="000000"/>
          <w:sz w:val="24"/>
          <w:shd w:val="clear" w:color="auto" w:fill="FFFFFF"/>
        </w:rPr>
        <w:t>（</w:t>
      </w:r>
      <w:r>
        <w:rPr>
          <w:rFonts w:ascii="宋体" w:hAnsi="宋体" w:cs="宋体" w:hint="eastAsia"/>
          <w:color w:val="000000"/>
          <w:sz w:val="24"/>
          <w:shd w:val="clear" w:color="auto" w:fill="FFFFFF"/>
        </w:rPr>
        <w:t>以</w:t>
      </w:r>
      <w:r>
        <w:rPr>
          <w:rFonts w:ascii="宋体" w:hAnsi="宋体" w:hint="eastAsia"/>
          <w:sz w:val="24"/>
        </w:rPr>
        <w:t>下简称</w:t>
      </w:r>
      <w:r>
        <w:rPr>
          <w:rFonts w:ascii="宋体" w:hAnsi="宋体"/>
          <w:sz w:val="24"/>
        </w:rPr>
        <w:t>“</w:t>
      </w:r>
      <w:r>
        <w:rPr>
          <w:rFonts w:ascii="宋体" w:hAnsi="宋体" w:hint="eastAsia"/>
          <w:sz w:val="24"/>
        </w:rPr>
        <w:t>国信嘉利</w:t>
      </w:r>
      <w:r>
        <w:rPr>
          <w:rFonts w:ascii="宋体" w:hAnsi="宋体"/>
          <w:sz w:val="24"/>
        </w:rPr>
        <w:t>”</w:t>
      </w:r>
      <w:r>
        <w:rPr>
          <w:rFonts w:ascii="宋体" w:hAnsi="宋体"/>
          <w:sz w:val="24"/>
        </w:rPr>
        <w:t>）</w:t>
      </w:r>
      <w:r>
        <w:rPr>
          <w:rFonts w:ascii="宋体" w:hAnsi="宋体" w:hint="eastAsia"/>
          <w:sz w:val="24"/>
        </w:rPr>
        <w:t>签署</w:t>
      </w:r>
      <w:r>
        <w:rPr>
          <w:rFonts w:ascii="宋体" w:hAnsi="宋体"/>
          <w:sz w:val="24"/>
        </w:rPr>
        <w:t>的基金销售</w:t>
      </w:r>
      <w:r>
        <w:rPr>
          <w:rFonts w:ascii="宋体" w:hAnsi="宋体" w:hint="eastAsia"/>
          <w:sz w:val="24"/>
        </w:rPr>
        <w:t>服务</w:t>
      </w:r>
      <w:r>
        <w:rPr>
          <w:rFonts w:ascii="宋体" w:hAnsi="宋体"/>
          <w:sz w:val="24"/>
        </w:rPr>
        <w:t>协议，</w:t>
      </w:r>
      <w:r>
        <w:rPr>
          <w:rFonts w:ascii="宋体" w:hAnsi="宋体" w:cs="宋体" w:hint="eastAsia"/>
          <w:color w:val="000000"/>
          <w:sz w:val="24"/>
          <w:shd w:val="clear" w:color="auto" w:fill="FFFFFF"/>
        </w:rPr>
        <w:t>国信嘉利</w:t>
      </w:r>
      <w:r>
        <w:rPr>
          <w:rFonts w:ascii="宋体" w:hAnsi="宋体" w:cs="宋体" w:hint="eastAsia"/>
          <w:color w:val="000000"/>
          <w:sz w:val="24"/>
          <w:shd w:val="clear" w:color="auto" w:fill="FFFFFF"/>
        </w:rPr>
        <w:t>自</w:t>
      </w:r>
      <w:r>
        <w:rPr>
          <w:rFonts w:ascii="宋体" w:hAnsi="宋体" w:cs="宋体" w:hint="eastAsia"/>
          <w:color w:val="000000"/>
          <w:sz w:val="24"/>
          <w:shd w:val="clear" w:color="auto" w:fill="FFFFFF"/>
        </w:rPr>
        <w:t>20</w:t>
      </w:r>
      <w:r>
        <w:rPr>
          <w:rFonts w:ascii="宋体" w:hAnsi="宋体" w:cs="宋体"/>
          <w:color w:val="000000"/>
          <w:sz w:val="24"/>
          <w:shd w:val="clear" w:color="auto" w:fill="FFFFFF"/>
        </w:rPr>
        <w:t>2</w:t>
      </w:r>
      <w:r>
        <w:rPr>
          <w:rFonts w:ascii="宋体" w:hAnsi="宋体" w:cs="宋体" w:hint="eastAsia"/>
          <w:color w:val="000000"/>
          <w:sz w:val="24"/>
          <w:shd w:val="clear" w:color="auto" w:fill="FFFFFF"/>
        </w:rPr>
        <w:t>4</w:t>
      </w:r>
      <w:r>
        <w:rPr>
          <w:rFonts w:ascii="宋体" w:hAnsi="宋体" w:cs="宋体" w:hint="eastAsia"/>
          <w:color w:val="000000"/>
          <w:sz w:val="24"/>
          <w:shd w:val="clear" w:color="auto" w:fill="FFFFFF"/>
        </w:rPr>
        <w:t>年</w:t>
      </w:r>
      <w:r>
        <w:rPr>
          <w:rFonts w:ascii="宋体" w:hAnsi="宋体" w:cs="宋体" w:hint="eastAsia"/>
          <w:color w:val="000000"/>
          <w:sz w:val="24"/>
          <w:shd w:val="clear" w:color="auto" w:fill="FFFFFF"/>
        </w:rPr>
        <w:t>11</w:t>
      </w:r>
      <w:r>
        <w:rPr>
          <w:rFonts w:ascii="宋体" w:hAnsi="宋体" w:cs="宋体" w:hint="eastAsia"/>
          <w:color w:val="000000"/>
          <w:sz w:val="24"/>
          <w:shd w:val="clear" w:color="auto" w:fill="FFFFFF"/>
        </w:rPr>
        <w:t>月</w:t>
      </w:r>
      <w:r>
        <w:rPr>
          <w:rFonts w:ascii="宋体" w:hAnsi="宋体" w:cs="宋体" w:hint="eastAsia"/>
          <w:color w:val="000000"/>
          <w:sz w:val="24"/>
          <w:shd w:val="clear" w:color="auto" w:fill="FFFFFF"/>
        </w:rPr>
        <w:t>11</w:t>
      </w:r>
      <w:r>
        <w:rPr>
          <w:rFonts w:ascii="宋体" w:hAnsi="宋体" w:cs="宋体" w:hint="eastAsia"/>
          <w:color w:val="000000"/>
          <w:sz w:val="24"/>
          <w:shd w:val="clear" w:color="auto" w:fill="FFFFFF"/>
        </w:rPr>
        <w:t>日起销售本公司旗下基金</w:t>
      </w:r>
      <w:r>
        <w:rPr>
          <w:rFonts w:ascii="宋体" w:hAnsi="宋体" w:cs="宋体"/>
          <w:color w:val="000000"/>
          <w:sz w:val="24"/>
          <w:shd w:val="clear" w:color="auto" w:fill="FFFFFF"/>
        </w:rPr>
        <w:t>。现将</w:t>
      </w:r>
      <w:r>
        <w:rPr>
          <w:rFonts w:ascii="宋体" w:hAnsi="宋体" w:cs="宋体" w:hint="eastAsia"/>
          <w:color w:val="000000"/>
          <w:sz w:val="24"/>
          <w:shd w:val="clear" w:color="auto" w:fill="FFFFFF"/>
        </w:rPr>
        <w:t>有关事项</w:t>
      </w:r>
      <w:r>
        <w:rPr>
          <w:rFonts w:ascii="宋体" w:hAnsi="宋体" w:cs="宋体"/>
          <w:color w:val="000000"/>
          <w:sz w:val="24"/>
          <w:shd w:val="clear" w:color="auto" w:fill="FFFFFF"/>
        </w:rPr>
        <w:t>公告如下：</w:t>
      </w:r>
    </w:p>
    <w:p w:rsidR="00000000" w:rsidRDefault="00CE20E8">
      <w:pPr>
        <w:spacing w:line="360" w:lineRule="auto"/>
        <w:ind w:firstLineChars="200" w:firstLine="482"/>
        <w:rPr>
          <w:rFonts w:ascii="宋体" w:hAnsi="宋体"/>
          <w:b/>
          <w:bCs/>
          <w:sz w:val="24"/>
        </w:rPr>
      </w:pPr>
    </w:p>
    <w:p w:rsidR="00000000" w:rsidRDefault="00CE20E8">
      <w:pPr>
        <w:spacing w:line="360" w:lineRule="auto"/>
        <w:ind w:firstLine="482"/>
        <w:rPr>
          <w:rFonts w:ascii="宋体" w:hAnsi="宋体" w:cs="宋体"/>
          <w:b/>
          <w:color w:val="000000"/>
          <w:sz w:val="24"/>
          <w:shd w:val="clear" w:color="auto" w:fill="FFFFFF"/>
        </w:rPr>
      </w:pPr>
      <w:r>
        <w:rPr>
          <w:rFonts w:ascii="宋体" w:hAnsi="宋体" w:cs="宋体" w:hint="eastAsia"/>
          <w:b/>
          <w:color w:val="000000"/>
          <w:sz w:val="24"/>
          <w:shd w:val="clear" w:color="auto" w:fill="FFFFFF"/>
        </w:rPr>
        <w:t>一、涉及销售机构</w:t>
      </w:r>
      <w:r>
        <w:rPr>
          <w:rFonts w:ascii="宋体" w:hAnsi="宋体" w:cs="宋体"/>
          <w:b/>
          <w:color w:val="000000"/>
          <w:sz w:val="24"/>
          <w:shd w:val="clear" w:color="auto" w:fill="FFFFFF"/>
        </w:rPr>
        <w:t>名单</w:t>
      </w:r>
    </w:p>
    <w:p w:rsidR="00000000" w:rsidRDefault="00CE20E8">
      <w:pPr>
        <w:spacing w:line="360" w:lineRule="auto"/>
        <w:ind w:firstLineChars="177" w:firstLine="426"/>
        <w:rPr>
          <w:rFonts w:ascii="宋体" w:hAnsi="宋体" w:cs="宋体"/>
          <w:b/>
          <w:color w:val="000000"/>
          <w:sz w:val="24"/>
          <w:shd w:val="clear" w:color="auto" w:fill="FFFFFF"/>
        </w:rPr>
      </w:pPr>
      <w:r>
        <w:rPr>
          <w:rFonts w:ascii="宋体" w:hAnsi="宋体" w:cs="宋体" w:hint="eastAsia"/>
          <w:b/>
          <w:color w:val="000000"/>
          <w:sz w:val="24"/>
          <w:shd w:val="clear" w:color="auto" w:fill="FFFFFF"/>
        </w:rPr>
        <w:t>上海国信嘉利基金销售有限公司</w:t>
      </w:r>
    </w:p>
    <w:p w:rsidR="00000000" w:rsidRDefault="00CE20E8">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注册地址：上海市徐汇区华泾路</w:t>
      </w:r>
      <w:r>
        <w:rPr>
          <w:rFonts w:ascii="宋体" w:hAnsi="宋体" w:cs="宋体" w:hint="eastAsia"/>
          <w:color w:val="000000"/>
          <w:sz w:val="24"/>
          <w:shd w:val="clear" w:color="auto" w:fill="FFFFFF"/>
        </w:rPr>
        <w:t>507</w:t>
      </w:r>
      <w:r>
        <w:rPr>
          <w:rFonts w:ascii="宋体" w:hAnsi="宋体" w:cs="宋体" w:hint="eastAsia"/>
          <w:color w:val="000000"/>
          <w:sz w:val="24"/>
          <w:shd w:val="clear" w:color="auto" w:fill="FFFFFF"/>
        </w:rPr>
        <w:t>号</w:t>
      </w:r>
      <w:r>
        <w:rPr>
          <w:rFonts w:ascii="宋体" w:hAnsi="宋体" w:cs="宋体" w:hint="eastAsia"/>
          <w:color w:val="000000"/>
          <w:sz w:val="24"/>
          <w:shd w:val="clear" w:color="auto" w:fill="FFFFFF"/>
        </w:rPr>
        <w:t>4</w:t>
      </w:r>
      <w:r>
        <w:rPr>
          <w:rFonts w:ascii="宋体" w:hAnsi="宋体" w:cs="宋体" w:hint="eastAsia"/>
          <w:color w:val="000000"/>
          <w:sz w:val="24"/>
          <w:shd w:val="clear" w:color="auto" w:fill="FFFFFF"/>
        </w:rPr>
        <w:t>幢</w:t>
      </w:r>
      <w:r>
        <w:rPr>
          <w:rFonts w:ascii="宋体" w:hAnsi="宋体" w:cs="宋体" w:hint="eastAsia"/>
          <w:color w:val="000000"/>
          <w:sz w:val="24"/>
          <w:shd w:val="clear" w:color="auto" w:fill="FFFFFF"/>
        </w:rPr>
        <w:t>2</w:t>
      </w:r>
      <w:r>
        <w:rPr>
          <w:rFonts w:ascii="宋体" w:hAnsi="宋体" w:cs="宋体" w:hint="eastAsia"/>
          <w:color w:val="000000"/>
          <w:sz w:val="24"/>
          <w:shd w:val="clear" w:color="auto" w:fill="FFFFFF"/>
        </w:rPr>
        <w:t>层</w:t>
      </w:r>
      <w:r>
        <w:rPr>
          <w:rFonts w:ascii="宋体" w:hAnsi="宋体" w:cs="宋体" w:hint="eastAsia"/>
          <w:color w:val="000000"/>
          <w:sz w:val="24"/>
          <w:shd w:val="clear" w:color="auto" w:fill="FFFFFF"/>
        </w:rPr>
        <w:t>223</w:t>
      </w:r>
      <w:r>
        <w:rPr>
          <w:rFonts w:ascii="宋体" w:hAnsi="宋体" w:cs="宋体" w:hint="eastAsia"/>
          <w:color w:val="000000"/>
          <w:sz w:val="24"/>
          <w:shd w:val="clear" w:color="auto" w:fill="FFFFFF"/>
        </w:rPr>
        <w:t>室</w:t>
      </w:r>
    </w:p>
    <w:p w:rsidR="00000000" w:rsidRDefault="00CE20E8">
      <w:pPr>
        <w:spacing w:line="360" w:lineRule="auto"/>
        <w:ind w:firstLineChars="200" w:firstLine="480"/>
        <w:rPr>
          <w:rFonts w:ascii="宋体" w:hAnsi="宋体" w:cs="宋体"/>
          <w:color w:val="000000"/>
          <w:sz w:val="24"/>
          <w:shd w:val="clear" w:color="auto" w:fill="FFFFFF"/>
        </w:rPr>
      </w:pPr>
      <w:r>
        <w:rPr>
          <w:rFonts w:ascii="宋体" w:hAnsi="宋体" w:cs="宋体"/>
          <w:color w:val="000000"/>
          <w:sz w:val="24"/>
          <w:shd w:val="clear" w:color="auto" w:fill="FFFFFF"/>
        </w:rPr>
        <w:t>办公地址：</w:t>
      </w:r>
      <w:r>
        <w:rPr>
          <w:rFonts w:ascii="宋体" w:hAnsi="宋体" w:cs="宋体" w:hint="eastAsia"/>
          <w:color w:val="000000"/>
          <w:sz w:val="24"/>
          <w:shd w:val="clear" w:color="auto" w:fill="FFFFFF"/>
        </w:rPr>
        <w:t>上海市浦东新区居里路</w:t>
      </w:r>
      <w:r>
        <w:rPr>
          <w:rFonts w:ascii="宋体" w:hAnsi="宋体" w:cs="宋体" w:hint="eastAsia"/>
          <w:color w:val="000000"/>
          <w:sz w:val="24"/>
          <w:shd w:val="clear" w:color="auto" w:fill="FFFFFF"/>
        </w:rPr>
        <w:t>99</w:t>
      </w:r>
      <w:r>
        <w:rPr>
          <w:rFonts w:ascii="宋体" w:hAnsi="宋体" w:cs="宋体" w:hint="eastAsia"/>
          <w:color w:val="000000"/>
          <w:sz w:val="24"/>
          <w:shd w:val="clear" w:color="auto" w:fill="FFFFFF"/>
        </w:rPr>
        <w:t>号</w:t>
      </w:r>
    </w:p>
    <w:p w:rsidR="00000000" w:rsidRDefault="00CE20E8">
      <w:pPr>
        <w:spacing w:line="360" w:lineRule="auto"/>
        <w:ind w:leftChars="228" w:left="479"/>
        <w:rPr>
          <w:rFonts w:ascii="宋体" w:hAnsi="宋体" w:cs="宋体" w:hint="eastAsia"/>
          <w:color w:val="000000"/>
          <w:sz w:val="24"/>
          <w:shd w:val="clear" w:color="auto" w:fill="FFFFFF"/>
        </w:rPr>
      </w:pPr>
      <w:r>
        <w:rPr>
          <w:rFonts w:ascii="宋体" w:hAnsi="宋体" w:cs="宋体"/>
          <w:color w:val="000000"/>
          <w:sz w:val="24"/>
          <w:shd w:val="clear" w:color="auto" w:fill="FFFFFF"/>
        </w:rPr>
        <w:t>法</w:t>
      </w:r>
      <w:r>
        <w:rPr>
          <w:rFonts w:ascii="宋体" w:hAnsi="宋体" w:cs="宋体" w:hint="eastAsia"/>
          <w:color w:val="000000"/>
          <w:sz w:val="24"/>
          <w:shd w:val="clear" w:color="auto" w:fill="FFFFFF"/>
        </w:rPr>
        <w:t>定代表</w:t>
      </w:r>
      <w:r>
        <w:rPr>
          <w:rFonts w:ascii="宋体" w:hAnsi="宋体" w:cs="宋体"/>
          <w:color w:val="000000"/>
          <w:sz w:val="24"/>
          <w:shd w:val="clear" w:color="auto" w:fill="FFFFFF"/>
        </w:rPr>
        <w:t>人：</w:t>
      </w:r>
      <w:r>
        <w:rPr>
          <w:rFonts w:ascii="宋体" w:hAnsi="宋体" w:cs="宋体" w:hint="eastAsia"/>
          <w:color w:val="000000"/>
          <w:sz w:val="24"/>
          <w:shd w:val="clear" w:color="auto" w:fill="FFFFFF"/>
        </w:rPr>
        <w:t>付钢</w:t>
      </w:r>
    </w:p>
    <w:p w:rsidR="00000000" w:rsidRDefault="00CE20E8">
      <w:pPr>
        <w:spacing w:line="360" w:lineRule="auto"/>
        <w:ind w:firstLineChars="200" w:firstLine="480"/>
        <w:rPr>
          <w:rFonts w:ascii="宋体" w:hAnsi="宋体" w:cs="宋体"/>
          <w:color w:val="000000"/>
          <w:sz w:val="24"/>
          <w:shd w:val="clear" w:color="auto" w:fill="FFFFFF"/>
        </w:rPr>
      </w:pPr>
      <w:r>
        <w:rPr>
          <w:rFonts w:ascii="宋体" w:hAnsi="宋体" w:cs="宋体"/>
          <w:color w:val="000000"/>
          <w:sz w:val="24"/>
          <w:shd w:val="clear" w:color="auto" w:fill="FFFFFF"/>
        </w:rPr>
        <w:t>电话：</w:t>
      </w:r>
      <w:r>
        <w:rPr>
          <w:rFonts w:ascii="宋体" w:hAnsi="宋体" w:cs="宋体" w:hint="eastAsia"/>
          <w:color w:val="000000"/>
          <w:sz w:val="24"/>
          <w:shd w:val="clear" w:color="auto" w:fill="FFFFFF"/>
        </w:rPr>
        <w:t>021-6880 9999</w:t>
      </w:r>
    </w:p>
    <w:p w:rsidR="00000000" w:rsidRDefault="00CE20E8">
      <w:pPr>
        <w:spacing w:line="360" w:lineRule="auto"/>
        <w:rPr>
          <w:rFonts w:ascii="宋体" w:hAnsi="宋体" w:cs="宋体"/>
          <w:color w:val="000000"/>
          <w:sz w:val="24"/>
          <w:shd w:val="clear" w:color="auto" w:fill="FFFFFF"/>
        </w:rPr>
      </w:pPr>
    </w:p>
    <w:p w:rsidR="00000000" w:rsidRDefault="00CE20E8">
      <w:pPr>
        <w:spacing w:line="360" w:lineRule="auto"/>
        <w:ind w:firstLineChars="176" w:firstLine="424"/>
        <w:rPr>
          <w:rFonts w:ascii="宋体" w:hAnsi="宋体" w:cs="宋体"/>
          <w:b/>
          <w:color w:val="000000"/>
          <w:sz w:val="24"/>
          <w:shd w:val="clear" w:color="auto" w:fill="FFFFFF"/>
        </w:rPr>
      </w:pPr>
      <w:r>
        <w:rPr>
          <w:rFonts w:ascii="宋体" w:hAnsi="宋体" w:cs="宋体" w:hint="eastAsia"/>
          <w:b/>
          <w:color w:val="000000"/>
          <w:sz w:val="24"/>
          <w:shd w:val="clear" w:color="auto" w:fill="FFFFFF"/>
        </w:rPr>
        <w:t>二</w:t>
      </w:r>
      <w:r>
        <w:rPr>
          <w:rFonts w:ascii="宋体" w:hAnsi="宋体" w:cs="宋体"/>
          <w:b/>
          <w:color w:val="000000"/>
          <w:sz w:val="24"/>
          <w:shd w:val="clear" w:color="auto" w:fill="FFFFFF"/>
        </w:rPr>
        <w:t>、</w:t>
      </w:r>
      <w:r>
        <w:rPr>
          <w:rFonts w:ascii="宋体" w:hAnsi="宋体" w:cs="宋体" w:hint="eastAsia"/>
          <w:b/>
          <w:color w:val="000000"/>
          <w:sz w:val="24"/>
          <w:shd w:val="clear" w:color="auto" w:fill="FFFFFF"/>
        </w:rPr>
        <w:t>适用</w:t>
      </w:r>
      <w:r>
        <w:rPr>
          <w:rFonts w:ascii="宋体" w:hAnsi="宋体" w:cs="宋体"/>
          <w:b/>
          <w:color w:val="000000"/>
          <w:sz w:val="24"/>
          <w:shd w:val="clear" w:color="auto" w:fill="FFFFFF"/>
        </w:rPr>
        <w:t>基金及业务范围</w:t>
      </w:r>
    </w:p>
    <w:p w:rsidR="00000000" w:rsidRDefault="00CE20E8" w:rsidP="00CE20E8">
      <w:pPr>
        <w:spacing w:line="360" w:lineRule="auto"/>
        <w:ind w:firstLineChars="177" w:firstLine="425"/>
        <w:rPr>
          <w:rFonts w:ascii="宋体" w:hAnsi="宋体" w:cs="宋体"/>
          <w:b/>
          <w:color w:val="000000"/>
          <w:sz w:val="24"/>
          <w:shd w:val="clear" w:color="auto" w:fill="FFFFFF"/>
        </w:rPr>
      </w:pPr>
      <w:r>
        <w:rPr>
          <w:rFonts w:ascii="宋体" w:hAnsi="宋体" w:cs="宋体" w:hint="eastAsia"/>
          <w:color w:val="000000"/>
          <w:sz w:val="24"/>
          <w:shd w:val="clear" w:color="auto" w:fill="FFFFFF"/>
        </w:rPr>
        <w:t>自</w:t>
      </w:r>
      <w:r>
        <w:rPr>
          <w:rFonts w:ascii="宋体" w:hAnsi="宋体" w:cs="宋体"/>
          <w:color w:val="000000"/>
          <w:sz w:val="24"/>
          <w:shd w:val="clear" w:color="auto" w:fill="FFFFFF"/>
        </w:rPr>
        <w:t>202</w:t>
      </w:r>
      <w:r>
        <w:rPr>
          <w:rFonts w:ascii="宋体" w:hAnsi="宋体" w:cs="宋体" w:hint="eastAsia"/>
          <w:color w:val="000000"/>
          <w:sz w:val="24"/>
          <w:shd w:val="clear" w:color="auto" w:fill="FFFFFF"/>
        </w:rPr>
        <w:t>4</w:t>
      </w:r>
      <w:r>
        <w:rPr>
          <w:rFonts w:ascii="宋体" w:hAnsi="宋体" w:cs="宋体" w:hint="eastAsia"/>
          <w:color w:val="000000"/>
          <w:sz w:val="24"/>
          <w:shd w:val="clear" w:color="auto" w:fill="FFFFFF"/>
        </w:rPr>
        <w:t>年</w:t>
      </w:r>
      <w:r>
        <w:rPr>
          <w:rFonts w:ascii="宋体" w:hAnsi="宋体" w:cs="宋体" w:hint="eastAsia"/>
          <w:color w:val="000000"/>
          <w:sz w:val="24"/>
          <w:shd w:val="clear" w:color="auto" w:fill="FFFFFF"/>
        </w:rPr>
        <w:t>11</w:t>
      </w:r>
      <w:r>
        <w:rPr>
          <w:rFonts w:ascii="宋体" w:hAnsi="宋体" w:cs="宋体" w:hint="eastAsia"/>
          <w:color w:val="000000"/>
          <w:sz w:val="24"/>
          <w:shd w:val="clear" w:color="auto" w:fill="FFFFFF"/>
        </w:rPr>
        <w:t>月</w:t>
      </w:r>
      <w:r>
        <w:rPr>
          <w:rFonts w:ascii="宋体" w:hAnsi="宋体" w:cs="宋体" w:hint="eastAsia"/>
          <w:color w:val="000000"/>
          <w:sz w:val="24"/>
          <w:shd w:val="clear" w:color="auto" w:fill="FFFFFF"/>
        </w:rPr>
        <w:t>1</w:t>
      </w:r>
      <w:r>
        <w:rPr>
          <w:rFonts w:ascii="宋体" w:hAnsi="宋体" w:cs="宋体" w:hint="eastAsia"/>
          <w:color w:val="000000"/>
          <w:sz w:val="24"/>
          <w:shd w:val="clear" w:color="auto" w:fill="FFFFFF"/>
        </w:rPr>
        <w:t>1</w:t>
      </w:r>
      <w:r>
        <w:rPr>
          <w:rFonts w:ascii="宋体" w:hAnsi="宋体" w:cs="宋体" w:hint="eastAsia"/>
          <w:color w:val="000000"/>
          <w:sz w:val="24"/>
          <w:shd w:val="clear" w:color="auto" w:fill="FFFFFF"/>
        </w:rPr>
        <w:t>日起</w:t>
      </w:r>
      <w:r>
        <w:rPr>
          <w:rFonts w:ascii="宋体" w:hAnsi="宋体" w:cs="宋体"/>
          <w:color w:val="000000"/>
          <w:sz w:val="24"/>
          <w:shd w:val="clear" w:color="auto" w:fill="FFFFFF"/>
        </w:rPr>
        <w:t>，投资者可通过</w:t>
      </w:r>
      <w:r>
        <w:rPr>
          <w:rFonts w:ascii="宋体" w:hAnsi="宋体" w:cs="宋体" w:hint="eastAsia"/>
          <w:color w:val="000000"/>
          <w:sz w:val="24"/>
          <w:shd w:val="clear" w:color="auto" w:fill="FFFFFF"/>
        </w:rPr>
        <w:t>国信嘉利</w:t>
      </w:r>
      <w:r>
        <w:rPr>
          <w:rFonts w:ascii="宋体" w:hAnsi="宋体" w:cs="宋体"/>
          <w:color w:val="000000"/>
          <w:sz w:val="24"/>
          <w:shd w:val="clear" w:color="auto" w:fill="FFFFFF"/>
        </w:rPr>
        <w:t>办理</w:t>
      </w:r>
      <w:r>
        <w:rPr>
          <w:rFonts w:ascii="宋体" w:hAnsi="宋体" w:cs="宋体" w:hint="eastAsia"/>
          <w:color w:val="000000"/>
          <w:sz w:val="24"/>
          <w:shd w:val="clear" w:color="auto" w:fill="FFFFFF"/>
        </w:rPr>
        <w:t>先锋精一灵活配置混合型发起式证券投资基金、先锋聚元灵活配置混合型证券投资基金、先</w:t>
      </w:r>
      <w:r>
        <w:rPr>
          <w:rFonts w:ascii="宋体" w:hAnsi="宋体" w:cs="宋体" w:hint="eastAsia"/>
          <w:color w:val="000000"/>
          <w:sz w:val="24"/>
          <w:shd w:val="clear" w:color="auto" w:fill="FFFFFF"/>
        </w:rPr>
        <w:t>锋聚优灵活配置混合型证券投资基金、先锋聚利灵活配置混合型证券投资基金、先锋量化优选灵活配置混合型证券投资基金、先锋日添利货币市场基金、先锋现金宝货币市场基金的开户、申购、赎回、定投及转换等业务。</w:t>
      </w:r>
    </w:p>
    <w:p w:rsidR="00000000" w:rsidRDefault="00CE20E8" w:rsidP="00CE20E8">
      <w:pPr>
        <w:spacing w:line="360" w:lineRule="auto"/>
        <w:ind w:firstLineChars="177" w:firstLine="372"/>
        <w:rPr>
          <w:rFonts w:ascii="宋体" w:hAnsi="宋体"/>
          <w:sz w:val="24"/>
        </w:rPr>
      </w:pPr>
      <w:hyperlink r:id="rId4" w:tgtFrame="_blank" w:history="1"/>
    </w:p>
    <w:p w:rsidR="00000000" w:rsidRDefault="00CE20E8">
      <w:pPr>
        <w:spacing w:line="360" w:lineRule="auto"/>
        <w:ind w:firstLineChars="177" w:firstLine="426"/>
        <w:rPr>
          <w:rFonts w:ascii="宋体" w:hAnsi="宋体"/>
          <w:sz w:val="24"/>
        </w:rPr>
      </w:pPr>
      <w:r>
        <w:rPr>
          <w:rFonts w:ascii="宋体" w:hAnsi="宋体" w:hint="eastAsia"/>
          <w:b/>
          <w:sz w:val="24"/>
        </w:rPr>
        <w:t>三、重要提示</w:t>
      </w:r>
    </w:p>
    <w:p w:rsidR="00000000" w:rsidRDefault="00CE20E8">
      <w:pPr>
        <w:spacing w:line="360" w:lineRule="auto"/>
        <w:ind w:firstLineChars="200" w:firstLine="480"/>
        <w:rPr>
          <w:rFonts w:ascii="宋体" w:hAnsi="宋体"/>
          <w:sz w:val="24"/>
        </w:rPr>
      </w:pPr>
      <w:r>
        <w:rPr>
          <w:rFonts w:ascii="宋体" w:hAnsi="宋体"/>
          <w:sz w:val="24"/>
        </w:rPr>
        <w:t>1</w:t>
      </w:r>
      <w:r>
        <w:rPr>
          <w:rFonts w:ascii="宋体" w:hAnsi="宋体" w:hint="eastAsia"/>
          <w:sz w:val="24"/>
        </w:rPr>
        <w:t>、上述业务</w:t>
      </w:r>
      <w:r>
        <w:rPr>
          <w:rFonts w:ascii="宋体" w:hAnsi="宋体"/>
          <w:sz w:val="24"/>
        </w:rPr>
        <w:t>仅适用于处于正常</w:t>
      </w:r>
      <w:r>
        <w:rPr>
          <w:rFonts w:ascii="宋体" w:hAnsi="宋体" w:hint="eastAsia"/>
          <w:sz w:val="24"/>
        </w:rPr>
        <w:t>申购</w:t>
      </w:r>
      <w:r>
        <w:rPr>
          <w:rFonts w:ascii="宋体" w:hAnsi="宋体"/>
          <w:sz w:val="24"/>
        </w:rPr>
        <w:t>赎回期的基金。基金</w:t>
      </w:r>
      <w:r>
        <w:rPr>
          <w:rFonts w:ascii="宋体" w:hAnsi="宋体" w:hint="eastAsia"/>
          <w:sz w:val="24"/>
        </w:rPr>
        <w:t>封闭期</w:t>
      </w:r>
      <w:r>
        <w:rPr>
          <w:rFonts w:ascii="宋体" w:hAnsi="宋体"/>
          <w:sz w:val="24"/>
        </w:rPr>
        <w:t>等特殊期间</w:t>
      </w:r>
      <w:r>
        <w:rPr>
          <w:rFonts w:ascii="宋体" w:hAnsi="宋体" w:hint="eastAsia"/>
          <w:sz w:val="24"/>
        </w:rPr>
        <w:t>的</w:t>
      </w:r>
      <w:r>
        <w:rPr>
          <w:rFonts w:ascii="宋体" w:hAnsi="宋体"/>
          <w:sz w:val="24"/>
        </w:rPr>
        <w:t>有关规定详见对应基金的基金合同和招募说明书等法律文件，以及本</w:t>
      </w:r>
      <w:r>
        <w:rPr>
          <w:rFonts w:ascii="宋体" w:hAnsi="宋体" w:hint="eastAsia"/>
          <w:sz w:val="24"/>
        </w:rPr>
        <w:t>公司</w:t>
      </w:r>
      <w:r>
        <w:rPr>
          <w:rFonts w:ascii="宋体" w:hAnsi="宋体"/>
          <w:sz w:val="24"/>
        </w:rPr>
        <w:t>发布的最新业务公告。</w:t>
      </w:r>
    </w:p>
    <w:p w:rsidR="00000000" w:rsidRDefault="00CE20E8">
      <w:pPr>
        <w:spacing w:line="360" w:lineRule="auto"/>
        <w:ind w:firstLineChars="200" w:firstLine="480"/>
        <w:rPr>
          <w:rFonts w:ascii="宋体" w:hAnsi="宋体"/>
          <w:sz w:val="24"/>
        </w:rPr>
      </w:pPr>
      <w:r>
        <w:rPr>
          <w:rFonts w:ascii="宋体" w:hAnsi="宋体"/>
          <w:sz w:val="24"/>
        </w:rPr>
        <w:t>2</w:t>
      </w:r>
      <w:r>
        <w:rPr>
          <w:rFonts w:ascii="宋体" w:hAnsi="宋体" w:hint="eastAsia"/>
          <w:sz w:val="24"/>
        </w:rPr>
        <w:t>、投资者</w:t>
      </w:r>
      <w:r>
        <w:rPr>
          <w:rFonts w:ascii="宋体" w:hAnsi="宋体"/>
          <w:sz w:val="24"/>
        </w:rPr>
        <w:t>应认真阅读拟投资基金的《</w:t>
      </w:r>
      <w:r>
        <w:rPr>
          <w:rFonts w:ascii="宋体" w:hAnsi="宋体" w:hint="eastAsia"/>
          <w:sz w:val="24"/>
        </w:rPr>
        <w:t>基金合同</w:t>
      </w:r>
      <w:r>
        <w:rPr>
          <w:rFonts w:ascii="宋体" w:hAnsi="宋体"/>
          <w:sz w:val="24"/>
        </w:rPr>
        <w:t>》《</w:t>
      </w:r>
      <w:r>
        <w:rPr>
          <w:rFonts w:ascii="宋体" w:hAnsi="宋体" w:hint="eastAsia"/>
          <w:sz w:val="24"/>
        </w:rPr>
        <w:t>招募说明书</w:t>
      </w:r>
      <w:r>
        <w:rPr>
          <w:rFonts w:ascii="宋体" w:hAnsi="宋体"/>
          <w:sz w:val="24"/>
        </w:rPr>
        <w:t>》</w:t>
      </w:r>
      <w:r>
        <w:rPr>
          <w:rFonts w:ascii="宋体" w:hAnsi="宋体" w:hint="eastAsia"/>
          <w:sz w:val="24"/>
        </w:rPr>
        <w:t>《基金产品资料概要》等</w:t>
      </w:r>
      <w:r>
        <w:rPr>
          <w:rFonts w:ascii="宋体" w:hAnsi="宋体"/>
          <w:sz w:val="24"/>
        </w:rPr>
        <w:t>法律文件，了解所投资基金的风险收益特征，并根据自身情况购买与本人风险承受能力相匹配的产品。</w:t>
      </w:r>
    </w:p>
    <w:p w:rsidR="00000000" w:rsidRDefault="00CE20E8">
      <w:pPr>
        <w:spacing w:line="360" w:lineRule="auto"/>
        <w:ind w:firstLineChars="200" w:firstLine="480"/>
        <w:rPr>
          <w:rFonts w:ascii="宋体" w:hAnsi="宋体"/>
          <w:sz w:val="24"/>
        </w:rPr>
      </w:pPr>
    </w:p>
    <w:p w:rsidR="00000000" w:rsidRDefault="00CE20E8">
      <w:pPr>
        <w:spacing w:line="360" w:lineRule="auto"/>
        <w:ind w:firstLineChars="200" w:firstLine="482"/>
        <w:rPr>
          <w:rFonts w:ascii="宋体" w:hAnsi="宋体"/>
          <w:b/>
          <w:sz w:val="24"/>
        </w:rPr>
      </w:pPr>
      <w:r>
        <w:rPr>
          <w:rFonts w:ascii="宋体" w:hAnsi="宋体" w:hint="eastAsia"/>
          <w:b/>
          <w:sz w:val="24"/>
        </w:rPr>
        <w:lastRenderedPageBreak/>
        <w:t>四、投资者可通过以下途径了解或咨询相关情况</w:t>
      </w:r>
    </w:p>
    <w:p w:rsidR="00000000" w:rsidRDefault="00CE20E8">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、先锋基金管理有限公司客户服务电话：</w:t>
      </w:r>
      <w:r>
        <w:rPr>
          <w:rFonts w:ascii="宋体" w:hAnsi="宋体" w:hint="eastAsia"/>
          <w:sz w:val="24"/>
        </w:rPr>
        <w:t>400-815-9998</w:t>
      </w:r>
    </w:p>
    <w:p w:rsidR="00000000" w:rsidRDefault="00CE20E8">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、先锋基金管理有限公司网址：</w:t>
      </w:r>
      <w:r>
        <w:rPr>
          <w:rFonts w:ascii="宋体" w:hAnsi="宋体" w:hint="eastAsia"/>
          <w:sz w:val="24"/>
        </w:rPr>
        <w:t>www.xf-fund.com</w:t>
      </w:r>
    </w:p>
    <w:p w:rsidR="00000000" w:rsidRDefault="00CE20E8">
      <w:pPr>
        <w:spacing w:line="360" w:lineRule="auto"/>
        <w:ind w:firstLineChars="200" w:firstLine="482"/>
        <w:rPr>
          <w:rFonts w:ascii="宋体" w:hAnsi="宋体"/>
          <w:b/>
          <w:sz w:val="24"/>
        </w:rPr>
      </w:pPr>
    </w:p>
    <w:p w:rsidR="00000000" w:rsidRDefault="00CE20E8">
      <w:pPr>
        <w:spacing w:line="360" w:lineRule="auto"/>
        <w:ind w:firstLineChars="200" w:firstLine="482"/>
        <w:rPr>
          <w:rFonts w:ascii="宋体" w:hAnsi="宋体"/>
          <w:b/>
          <w:sz w:val="24"/>
        </w:rPr>
      </w:pPr>
      <w:r>
        <w:rPr>
          <w:rFonts w:ascii="宋体" w:hAnsi="宋体" w:hint="eastAsia"/>
          <w:b/>
          <w:sz w:val="24"/>
        </w:rPr>
        <w:t>五</w:t>
      </w:r>
      <w:r>
        <w:rPr>
          <w:rFonts w:ascii="宋体" w:hAnsi="宋体"/>
          <w:b/>
          <w:sz w:val="24"/>
        </w:rPr>
        <w:t>、</w:t>
      </w:r>
      <w:r>
        <w:rPr>
          <w:rFonts w:ascii="宋体" w:hAnsi="宋体" w:hint="eastAsia"/>
          <w:b/>
          <w:sz w:val="24"/>
        </w:rPr>
        <w:t>风险提示</w:t>
      </w:r>
    </w:p>
    <w:p w:rsidR="00000000" w:rsidRDefault="00CE20E8">
      <w:pPr>
        <w:spacing w:line="360" w:lineRule="auto"/>
        <w:ind w:firstLine="480"/>
        <w:rPr>
          <w:rFonts w:ascii="宋体" w:hAnsi="宋体" w:hint="eastAsia"/>
          <w:sz w:val="24"/>
        </w:rPr>
      </w:pPr>
      <w:r>
        <w:rPr>
          <w:rFonts w:ascii="宋体" w:hAnsi="宋体" w:hint="eastAsia"/>
          <w:sz w:val="24"/>
        </w:rPr>
        <w:t>基金管理人承诺以诚实信用、勤勉尽责的原则管理和运用基金资产，但不保证基金一定盈利，也不保证最低收益。基金的过往业绩及其净值高低并不预示其未来业绩表现，基金管理人管理的其他基金的业绩也不构成对本基金业绩表现的保证。定期定额投资是引导投资人进行长期投资、平均投资成本的一种简单易行的投资方式。但是定期定额投资并不能规避基金投资所固有的风险，不能保证投资人获得收益，也不是替代储蓄的等效理财方式。投资者投资于各基金前应认真阅读各基金的基金合同和招募说明书等资料，了解所投</w:t>
      </w:r>
      <w:r>
        <w:rPr>
          <w:rFonts w:ascii="宋体" w:hAnsi="宋体" w:hint="eastAsia"/>
          <w:sz w:val="24"/>
        </w:rPr>
        <w:t>资基金的风险收益特征，并根据自身情况购买与本人风险承受能力相匹配的产品。敬请投资者注意投资风险。</w:t>
      </w:r>
    </w:p>
    <w:p w:rsidR="00000000" w:rsidRDefault="00CE20E8">
      <w:pPr>
        <w:spacing w:line="360" w:lineRule="auto"/>
        <w:ind w:firstLine="480"/>
        <w:rPr>
          <w:rFonts w:ascii="宋体" w:hAnsi="宋体" w:hint="eastAsia"/>
          <w:sz w:val="24"/>
        </w:rPr>
      </w:pPr>
    </w:p>
    <w:p w:rsidR="00000000" w:rsidRDefault="00CE20E8">
      <w:pPr>
        <w:spacing w:line="360" w:lineRule="auto"/>
        <w:ind w:firstLine="480"/>
        <w:rPr>
          <w:rFonts w:ascii="宋体" w:hAnsi="宋体"/>
          <w:sz w:val="24"/>
        </w:rPr>
      </w:pPr>
      <w:r>
        <w:rPr>
          <w:rFonts w:ascii="宋体" w:hAnsi="宋体" w:hint="eastAsia"/>
          <w:sz w:val="24"/>
        </w:rPr>
        <w:t>特此公告。</w:t>
      </w:r>
    </w:p>
    <w:p w:rsidR="00000000" w:rsidRDefault="00CE20E8">
      <w:pPr>
        <w:spacing w:line="360" w:lineRule="auto"/>
        <w:jc w:val="right"/>
        <w:rPr>
          <w:rFonts w:ascii="宋体" w:hAnsi="宋体"/>
          <w:sz w:val="24"/>
        </w:rPr>
      </w:pPr>
    </w:p>
    <w:p w:rsidR="00000000" w:rsidRDefault="00CE20E8">
      <w:pPr>
        <w:spacing w:line="360" w:lineRule="auto"/>
        <w:jc w:val="right"/>
        <w:rPr>
          <w:rFonts w:ascii="宋体" w:hAnsi="宋体"/>
          <w:sz w:val="24"/>
        </w:rPr>
      </w:pPr>
    </w:p>
    <w:p w:rsidR="00000000" w:rsidRDefault="00CE20E8">
      <w:pPr>
        <w:spacing w:line="360" w:lineRule="auto"/>
        <w:jc w:val="right"/>
        <w:rPr>
          <w:rFonts w:ascii="宋体" w:hAnsi="宋体"/>
          <w:sz w:val="24"/>
        </w:rPr>
      </w:pPr>
      <w:r>
        <w:rPr>
          <w:rFonts w:ascii="宋体" w:hAnsi="宋体" w:hint="eastAsia"/>
          <w:sz w:val="24"/>
        </w:rPr>
        <w:t>先锋基金管理有限公司</w:t>
      </w:r>
    </w:p>
    <w:p w:rsidR="00000000" w:rsidRDefault="00CE20E8">
      <w:pPr>
        <w:spacing w:line="360" w:lineRule="auto"/>
        <w:jc w:val="right"/>
        <w:rPr>
          <w:rFonts w:ascii="宋体" w:hAnsi="宋体"/>
          <w:sz w:val="24"/>
        </w:rPr>
      </w:pPr>
      <w:r>
        <w:rPr>
          <w:rFonts w:ascii="宋体" w:hAnsi="宋体" w:hint="eastAsia"/>
          <w:sz w:val="24"/>
        </w:rPr>
        <w:t xml:space="preserve">    </w:t>
      </w:r>
      <w:r>
        <w:rPr>
          <w:rFonts w:ascii="宋体" w:hAnsi="宋体" w:hint="eastAsia"/>
          <w:sz w:val="24"/>
        </w:rPr>
        <w:t>二○二</w:t>
      </w:r>
      <w:r>
        <w:rPr>
          <w:rFonts w:ascii="宋体" w:hAnsi="宋体" w:hint="eastAsia"/>
          <w:sz w:val="24"/>
        </w:rPr>
        <w:t>四</w:t>
      </w:r>
      <w:r>
        <w:rPr>
          <w:rFonts w:ascii="宋体" w:hAnsi="宋体" w:hint="eastAsia"/>
          <w:sz w:val="24"/>
        </w:rPr>
        <w:t>年</w:t>
      </w:r>
      <w:r>
        <w:rPr>
          <w:rFonts w:ascii="宋体" w:hAnsi="宋体" w:hint="eastAsia"/>
          <w:sz w:val="24"/>
        </w:rPr>
        <w:t>十一</w:t>
      </w:r>
      <w:r>
        <w:rPr>
          <w:rFonts w:ascii="宋体" w:hAnsi="宋体" w:hint="eastAsia"/>
          <w:sz w:val="24"/>
        </w:rPr>
        <w:t>月</w:t>
      </w:r>
      <w:r>
        <w:rPr>
          <w:rFonts w:ascii="宋体" w:hAnsi="宋体" w:hint="eastAsia"/>
          <w:sz w:val="24"/>
        </w:rPr>
        <w:t>十一</w:t>
      </w:r>
      <w:r>
        <w:rPr>
          <w:rFonts w:ascii="宋体" w:hAnsi="宋体" w:hint="eastAsia"/>
          <w:sz w:val="24"/>
        </w:rPr>
        <w:t>日</w:t>
      </w:r>
    </w:p>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mFlMDdiZGNlMzM1YzA2MjYwNmJjYTAwNWY5YWZhYzAifQ=="/>
  </w:docVars>
  <w:rsids>
    <w:rsidRoot w:val="005D56C5"/>
    <w:rsid w:val="00012920"/>
    <w:rsid w:val="00016697"/>
    <w:rsid w:val="000174F8"/>
    <w:rsid w:val="00032EF6"/>
    <w:rsid w:val="00037E7D"/>
    <w:rsid w:val="0004090F"/>
    <w:rsid w:val="000458AD"/>
    <w:rsid w:val="00060925"/>
    <w:rsid w:val="000A7009"/>
    <w:rsid w:val="000A77FF"/>
    <w:rsid w:val="000B1A91"/>
    <w:rsid w:val="000C2047"/>
    <w:rsid w:val="000E66D1"/>
    <w:rsid w:val="000F1235"/>
    <w:rsid w:val="00111E72"/>
    <w:rsid w:val="00122DC5"/>
    <w:rsid w:val="001276CA"/>
    <w:rsid w:val="00144C07"/>
    <w:rsid w:val="00150FE4"/>
    <w:rsid w:val="001520E1"/>
    <w:rsid w:val="001728CC"/>
    <w:rsid w:val="0017711F"/>
    <w:rsid w:val="00181D36"/>
    <w:rsid w:val="001A394D"/>
    <w:rsid w:val="001A6ADB"/>
    <w:rsid w:val="001B5925"/>
    <w:rsid w:val="001C732A"/>
    <w:rsid w:val="001E169D"/>
    <w:rsid w:val="001E36B8"/>
    <w:rsid w:val="001E4DE3"/>
    <w:rsid w:val="001F3084"/>
    <w:rsid w:val="001F5AF6"/>
    <w:rsid w:val="00212CB3"/>
    <w:rsid w:val="00216B0E"/>
    <w:rsid w:val="0023516E"/>
    <w:rsid w:val="00246AEF"/>
    <w:rsid w:val="00296C84"/>
    <w:rsid w:val="002B5898"/>
    <w:rsid w:val="002D1CD7"/>
    <w:rsid w:val="002E2503"/>
    <w:rsid w:val="002E26E7"/>
    <w:rsid w:val="002E6FB8"/>
    <w:rsid w:val="00302684"/>
    <w:rsid w:val="00315B27"/>
    <w:rsid w:val="00316438"/>
    <w:rsid w:val="003243FB"/>
    <w:rsid w:val="00324A13"/>
    <w:rsid w:val="00372BD7"/>
    <w:rsid w:val="00380D4E"/>
    <w:rsid w:val="00382409"/>
    <w:rsid w:val="00384A29"/>
    <w:rsid w:val="00396BF9"/>
    <w:rsid w:val="003A3E08"/>
    <w:rsid w:val="003A75F4"/>
    <w:rsid w:val="003B4D61"/>
    <w:rsid w:val="003B6572"/>
    <w:rsid w:val="003C6FE8"/>
    <w:rsid w:val="003D7F1A"/>
    <w:rsid w:val="003E4D5A"/>
    <w:rsid w:val="004116C1"/>
    <w:rsid w:val="00416DAA"/>
    <w:rsid w:val="00420935"/>
    <w:rsid w:val="004455EB"/>
    <w:rsid w:val="004471F4"/>
    <w:rsid w:val="00454543"/>
    <w:rsid w:val="004548FB"/>
    <w:rsid w:val="004674A6"/>
    <w:rsid w:val="0047096A"/>
    <w:rsid w:val="00476F50"/>
    <w:rsid w:val="004771CC"/>
    <w:rsid w:val="00482FE1"/>
    <w:rsid w:val="004832B8"/>
    <w:rsid w:val="004A121C"/>
    <w:rsid w:val="004B5D27"/>
    <w:rsid w:val="004C146A"/>
    <w:rsid w:val="004C4E09"/>
    <w:rsid w:val="004D500D"/>
    <w:rsid w:val="004E15B1"/>
    <w:rsid w:val="004E3F16"/>
    <w:rsid w:val="004F147B"/>
    <w:rsid w:val="005018C4"/>
    <w:rsid w:val="005061BB"/>
    <w:rsid w:val="005064DB"/>
    <w:rsid w:val="00506E13"/>
    <w:rsid w:val="00536CCA"/>
    <w:rsid w:val="0055013D"/>
    <w:rsid w:val="00551693"/>
    <w:rsid w:val="005556B8"/>
    <w:rsid w:val="0055587F"/>
    <w:rsid w:val="00564736"/>
    <w:rsid w:val="00571526"/>
    <w:rsid w:val="005752A7"/>
    <w:rsid w:val="0058653A"/>
    <w:rsid w:val="005B2A89"/>
    <w:rsid w:val="005C271E"/>
    <w:rsid w:val="005C5EBD"/>
    <w:rsid w:val="005D56C5"/>
    <w:rsid w:val="005E563E"/>
    <w:rsid w:val="005F05D8"/>
    <w:rsid w:val="0060329D"/>
    <w:rsid w:val="0060606D"/>
    <w:rsid w:val="00622422"/>
    <w:rsid w:val="00646DBA"/>
    <w:rsid w:val="006527FE"/>
    <w:rsid w:val="00663AD1"/>
    <w:rsid w:val="00663C28"/>
    <w:rsid w:val="00682FC3"/>
    <w:rsid w:val="00694CC8"/>
    <w:rsid w:val="00695FD9"/>
    <w:rsid w:val="006A01C6"/>
    <w:rsid w:val="006A0C9E"/>
    <w:rsid w:val="006B026E"/>
    <w:rsid w:val="006B1B6D"/>
    <w:rsid w:val="006C3831"/>
    <w:rsid w:val="006C6EF2"/>
    <w:rsid w:val="006D6DD8"/>
    <w:rsid w:val="006E4EB2"/>
    <w:rsid w:val="00705CF3"/>
    <w:rsid w:val="00725ABA"/>
    <w:rsid w:val="00750A0B"/>
    <w:rsid w:val="00765E4D"/>
    <w:rsid w:val="007723D9"/>
    <w:rsid w:val="0078322B"/>
    <w:rsid w:val="00784688"/>
    <w:rsid w:val="00787AE6"/>
    <w:rsid w:val="00792327"/>
    <w:rsid w:val="0079569E"/>
    <w:rsid w:val="007B73E0"/>
    <w:rsid w:val="007C33DE"/>
    <w:rsid w:val="007E4099"/>
    <w:rsid w:val="007E6F7A"/>
    <w:rsid w:val="007F0DCE"/>
    <w:rsid w:val="008142E4"/>
    <w:rsid w:val="008235F7"/>
    <w:rsid w:val="00827E84"/>
    <w:rsid w:val="00831B6F"/>
    <w:rsid w:val="0084782C"/>
    <w:rsid w:val="008537C3"/>
    <w:rsid w:val="00855D24"/>
    <w:rsid w:val="00881A7D"/>
    <w:rsid w:val="008A17D5"/>
    <w:rsid w:val="008B1748"/>
    <w:rsid w:val="008E46E0"/>
    <w:rsid w:val="008E6FF7"/>
    <w:rsid w:val="008F6C60"/>
    <w:rsid w:val="0091017E"/>
    <w:rsid w:val="0091768C"/>
    <w:rsid w:val="009200BD"/>
    <w:rsid w:val="00942BA3"/>
    <w:rsid w:val="00963E39"/>
    <w:rsid w:val="00985AAD"/>
    <w:rsid w:val="00992DAA"/>
    <w:rsid w:val="009939FF"/>
    <w:rsid w:val="009A2DC6"/>
    <w:rsid w:val="009A71E1"/>
    <w:rsid w:val="009B2A54"/>
    <w:rsid w:val="009D02E4"/>
    <w:rsid w:val="009D5D92"/>
    <w:rsid w:val="009E1148"/>
    <w:rsid w:val="00A15186"/>
    <w:rsid w:val="00A5298F"/>
    <w:rsid w:val="00A54DAD"/>
    <w:rsid w:val="00A56995"/>
    <w:rsid w:val="00A57CA1"/>
    <w:rsid w:val="00A6044D"/>
    <w:rsid w:val="00A6615C"/>
    <w:rsid w:val="00A66FA1"/>
    <w:rsid w:val="00A675C7"/>
    <w:rsid w:val="00A7109E"/>
    <w:rsid w:val="00A74984"/>
    <w:rsid w:val="00A859AD"/>
    <w:rsid w:val="00A9422C"/>
    <w:rsid w:val="00AA0CAB"/>
    <w:rsid w:val="00AA210B"/>
    <w:rsid w:val="00AA2BD9"/>
    <w:rsid w:val="00AB0D34"/>
    <w:rsid w:val="00AE09D4"/>
    <w:rsid w:val="00AF0B82"/>
    <w:rsid w:val="00B03ED8"/>
    <w:rsid w:val="00B0793F"/>
    <w:rsid w:val="00B31A97"/>
    <w:rsid w:val="00B41814"/>
    <w:rsid w:val="00B44BB4"/>
    <w:rsid w:val="00B655DC"/>
    <w:rsid w:val="00B824E4"/>
    <w:rsid w:val="00BA412E"/>
    <w:rsid w:val="00BD2A91"/>
    <w:rsid w:val="00BD2C52"/>
    <w:rsid w:val="00BE0C66"/>
    <w:rsid w:val="00BE5EAB"/>
    <w:rsid w:val="00C0555A"/>
    <w:rsid w:val="00C15D33"/>
    <w:rsid w:val="00C21F1B"/>
    <w:rsid w:val="00C22792"/>
    <w:rsid w:val="00C36A75"/>
    <w:rsid w:val="00C42779"/>
    <w:rsid w:val="00C51032"/>
    <w:rsid w:val="00C51B1E"/>
    <w:rsid w:val="00C63428"/>
    <w:rsid w:val="00C669BA"/>
    <w:rsid w:val="00C72314"/>
    <w:rsid w:val="00C76A13"/>
    <w:rsid w:val="00C81136"/>
    <w:rsid w:val="00C814FC"/>
    <w:rsid w:val="00C91236"/>
    <w:rsid w:val="00CA6A6A"/>
    <w:rsid w:val="00CB284F"/>
    <w:rsid w:val="00CB3549"/>
    <w:rsid w:val="00CE20E8"/>
    <w:rsid w:val="00CE3A8C"/>
    <w:rsid w:val="00CF7CC1"/>
    <w:rsid w:val="00D16F32"/>
    <w:rsid w:val="00D26EB1"/>
    <w:rsid w:val="00D60C51"/>
    <w:rsid w:val="00D64F5D"/>
    <w:rsid w:val="00D667A3"/>
    <w:rsid w:val="00D82848"/>
    <w:rsid w:val="00DA34A1"/>
    <w:rsid w:val="00DB2198"/>
    <w:rsid w:val="00DC2353"/>
    <w:rsid w:val="00DE307F"/>
    <w:rsid w:val="00DF5917"/>
    <w:rsid w:val="00E02321"/>
    <w:rsid w:val="00E1788E"/>
    <w:rsid w:val="00E27643"/>
    <w:rsid w:val="00E4191C"/>
    <w:rsid w:val="00E43EC4"/>
    <w:rsid w:val="00E54594"/>
    <w:rsid w:val="00E601F2"/>
    <w:rsid w:val="00E75790"/>
    <w:rsid w:val="00E84228"/>
    <w:rsid w:val="00E97779"/>
    <w:rsid w:val="00EA5ACC"/>
    <w:rsid w:val="00EB06C0"/>
    <w:rsid w:val="00EB075B"/>
    <w:rsid w:val="00EC4CAE"/>
    <w:rsid w:val="00EE2B35"/>
    <w:rsid w:val="00EE3F38"/>
    <w:rsid w:val="00EE7BB4"/>
    <w:rsid w:val="00EF02A0"/>
    <w:rsid w:val="00EF62E9"/>
    <w:rsid w:val="00EF671C"/>
    <w:rsid w:val="00F03A04"/>
    <w:rsid w:val="00F11B37"/>
    <w:rsid w:val="00F20BAA"/>
    <w:rsid w:val="00F35F06"/>
    <w:rsid w:val="00F431B5"/>
    <w:rsid w:val="00F43959"/>
    <w:rsid w:val="00F46BC5"/>
    <w:rsid w:val="00F62A50"/>
    <w:rsid w:val="00F62FC3"/>
    <w:rsid w:val="00F66575"/>
    <w:rsid w:val="00F67909"/>
    <w:rsid w:val="00F72537"/>
    <w:rsid w:val="00F81A68"/>
    <w:rsid w:val="00F8362D"/>
    <w:rsid w:val="00F853EF"/>
    <w:rsid w:val="00F911C9"/>
    <w:rsid w:val="00F947D0"/>
    <w:rsid w:val="00FD1CC0"/>
    <w:rsid w:val="00FF7097"/>
    <w:rsid w:val="02547A70"/>
    <w:rsid w:val="034312A8"/>
    <w:rsid w:val="06842E94"/>
    <w:rsid w:val="07B0532A"/>
    <w:rsid w:val="0A013DB9"/>
    <w:rsid w:val="0C9F2A52"/>
    <w:rsid w:val="0EAC4E0C"/>
    <w:rsid w:val="0F843807"/>
    <w:rsid w:val="111F1E00"/>
    <w:rsid w:val="12227893"/>
    <w:rsid w:val="126359A9"/>
    <w:rsid w:val="12C6543C"/>
    <w:rsid w:val="16687232"/>
    <w:rsid w:val="1727141B"/>
    <w:rsid w:val="190A5377"/>
    <w:rsid w:val="196C13EA"/>
    <w:rsid w:val="1B0D5520"/>
    <w:rsid w:val="1B47342D"/>
    <w:rsid w:val="1B797C86"/>
    <w:rsid w:val="1EB735DB"/>
    <w:rsid w:val="1FD41C91"/>
    <w:rsid w:val="212B3CEE"/>
    <w:rsid w:val="21AC3994"/>
    <w:rsid w:val="21CC5F9B"/>
    <w:rsid w:val="21ED7134"/>
    <w:rsid w:val="22E608E7"/>
    <w:rsid w:val="23113D77"/>
    <w:rsid w:val="26C86AAF"/>
    <w:rsid w:val="28F62F99"/>
    <w:rsid w:val="290A460F"/>
    <w:rsid w:val="290D6C49"/>
    <w:rsid w:val="2BBC7716"/>
    <w:rsid w:val="2CF329C3"/>
    <w:rsid w:val="2E941B60"/>
    <w:rsid w:val="2EC4464B"/>
    <w:rsid w:val="3A053EFB"/>
    <w:rsid w:val="3A20640B"/>
    <w:rsid w:val="3C40762B"/>
    <w:rsid w:val="3D095A5B"/>
    <w:rsid w:val="3D2E3327"/>
    <w:rsid w:val="3D8C269E"/>
    <w:rsid w:val="3DD46841"/>
    <w:rsid w:val="3E2E37F4"/>
    <w:rsid w:val="40BF4BB1"/>
    <w:rsid w:val="43B47F8B"/>
    <w:rsid w:val="4A253615"/>
    <w:rsid w:val="4A8B761B"/>
    <w:rsid w:val="4B78243F"/>
    <w:rsid w:val="4E573545"/>
    <w:rsid w:val="50523E84"/>
    <w:rsid w:val="508B66E1"/>
    <w:rsid w:val="526277FB"/>
    <w:rsid w:val="56210B83"/>
    <w:rsid w:val="57B0788A"/>
    <w:rsid w:val="5A890A14"/>
    <w:rsid w:val="5A975F4C"/>
    <w:rsid w:val="5ADB30CF"/>
    <w:rsid w:val="5C660ACF"/>
    <w:rsid w:val="5CA6258E"/>
    <w:rsid w:val="5DA5493B"/>
    <w:rsid w:val="5DC20864"/>
    <w:rsid w:val="5EA4794D"/>
    <w:rsid w:val="607651AE"/>
    <w:rsid w:val="60BC3D87"/>
    <w:rsid w:val="614D2AE6"/>
    <w:rsid w:val="616608D5"/>
    <w:rsid w:val="638A1ADF"/>
    <w:rsid w:val="64AE31EA"/>
    <w:rsid w:val="68BB1B96"/>
    <w:rsid w:val="69745355"/>
    <w:rsid w:val="6CB6096E"/>
    <w:rsid w:val="70550C29"/>
    <w:rsid w:val="70D3537E"/>
    <w:rsid w:val="724A08C2"/>
    <w:rsid w:val="730437F5"/>
    <w:rsid w:val="754A30CE"/>
    <w:rsid w:val="75FE43C8"/>
    <w:rsid w:val="78343784"/>
    <w:rsid w:val="7864429A"/>
    <w:rsid w:val="7A4400A9"/>
    <w:rsid w:val="7A5E4D8E"/>
    <w:rsid w:val="7AE23BEF"/>
    <w:rsid w:val="7CBB3351"/>
    <w:rsid w:val="7EE263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lsdException w:name="header" w:semiHidden="0" w:unhideWhenUsed="0" w:qFormat="1"/>
    <w:lsdException w:name="footer" w:semiHidden="0" w:unhideWhenUsed="0" w:qFormat="1"/>
    <w:lsdException w:name="caption" w:qFormat="1"/>
    <w:lsdException w:name="annotation reference" w:semiHidden="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qForma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pPr>
      <w:jc w:val="left"/>
    </w:pPr>
  </w:style>
  <w:style w:type="character" w:customStyle="1" w:styleId="Char">
    <w:name w:val="批注文字 Char"/>
    <w:basedOn w:val="a0"/>
    <w:link w:val="a3"/>
    <w:semiHidden/>
    <w:rPr>
      <w:rFonts w:ascii="Calibri" w:eastAsia="宋体" w:hAnsi="Calibri" w:cs="Times New Roman"/>
      <w:kern w:val="2"/>
      <w:sz w:val="21"/>
      <w:szCs w:val="24"/>
    </w:rPr>
  </w:style>
  <w:style w:type="paragraph" w:styleId="a4">
    <w:name w:val="Balloon Text"/>
    <w:basedOn w:val="a"/>
    <w:link w:val="Char0"/>
    <w:unhideWhenUsed/>
    <w:rPr>
      <w:sz w:val="18"/>
      <w:szCs w:val="18"/>
    </w:rPr>
  </w:style>
  <w:style w:type="character" w:customStyle="1" w:styleId="Char0">
    <w:name w:val="批注框文本 Char"/>
    <w:basedOn w:val="a0"/>
    <w:link w:val="a4"/>
    <w:semiHidden/>
    <w:rPr>
      <w:rFonts w:ascii="Calibri" w:eastAsia="宋体" w:hAnsi="Calibri" w:cs="Times New Roman"/>
      <w:kern w:val="2"/>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character" w:customStyle="1" w:styleId="Char1">
    <w:name w:val="页脚 Char"/>
    <w:basedOn w:val="a0"/>
    <w:link w:val="a5"/>
    <w:rPr>
      <w:rFonts w:ascii="Calibri" w:eastAsia="宋体" w:hAnsi="Calibri" w:cs="Times New Roman"/>
      <w:kern w:val="2"/>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Pr>
      <w:rFonts w:ascii="Calibri" w:eastAsia="宋体" w:hAnsi="Calibri" w:cs="Times New Roman"/>
      <w:kern w:val="2"/>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unhideWhenUsed/>
    <w:rPr>
      <w:b/>
      <w:bCs/>
    </w:rPr>
  </w:style>
  <w:style w:type="character" w:customStyle="1" w:styleId="Char3">
    <w:name w:val="批注主题 Char"/>
    <w:basedOn w:val="Char"/>
    <w:link w:val="a8"/>
    <w:semiHidden/>
    <w:rPr>
      <w:rFonts w:ascii="Calibri" w:eastAsia="宋体" w:hAnsi="Calibri" w:cs="Times New Roman"/>
      <w:b/>
      <w:bCs/>
      <w:kern w:val="2"/>
      <w:sz w:val="21"/>
      <w:szCs w:val="24"/>
    </w:rPr>
  </w:style>
  <w:style w:type="character" w:styleId="a9">
    <w:name w:val="Hyperlink"/>
    <w:basedOn w:val="a0"/>
    <w:unhideWhenUsed/>
    <w:rPr>
      <w:color w:val="0563C1"/>
      <w:u w:val="single"/>
    </w:rPr>
  </w:style>
  <w:style w:type="character" w:styleId="aa">
    <w:name w:val="annotation reference"/>
    <w:basedOn w:val="a0"/>
    <w:unhideWhenUsed/>
    <w:rPr>
      <w:sz w:val="21"/>
      <w:szCs w:val="21"/>
    </w:rPr>
  </w:style>
  <w:style w:type="paragraph" w:styleId="ab">
    <w:name w:val="List Paragraph"/>
    <w:basedOn w:val="a"/>
    <w:uiPriority w:val="99"/>
    <w:qFormat/>
    <w:pPr>
      <w:ind w:firstLineChars="200" w:firstLine="420"/>
    </w:pPr>
  </w:style>
  <w:style w:type="paragraph" w:customStyle="1" w:styleId="1">
    <w:name w:val="修订1"/>
    <w:uiPriority w:val="99"/>
    <w:unhideWhenUsed/>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trade.xf-fund.com/downloadFile?url=/mall/2021/01/22/66456868876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944</Characters>
  <Application>Microsoft Office Word</Application>
  <DocSecurity>4</DocSecurity>
  <Lines>7</Lines>
  <Paragraphs>2</Paragraphs>
  <ScaleCrop>false</ScaleCrop>
  <Company>Lenovo</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xujie</dc:creator>
  <cp:keywords/>
  <cp:lastModifiedBy>ZHONGM</cp:lastModifiedBy>
  <cp:revision>2</cp:revision>
  <dcterms:created xsi:type="dcterms:W3CDTF">2024-11-10T16:01:00Z</dcterms:created>
  <dcterms:modified xsi:type="dcterms:W3CDTF">2024-11-10T16:01:00Z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A7F19BF5477E4867918C4CB909235DE9_13</vt:lpwstr>
  </property>
</Properties>
</file>