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27" w:rsidRPr="00FA7827" w:rsidRDefault="00FA7827" w:rsidP="00FA7827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FA7827">
        <w:rPr>
          <w:rFonts w:ascii="黑体" w:eastAsia="黑体" w:hint="eastAsia"/>
          <w:sz w:val="32"/>
          <w:szCs w:val="32"/>
        </w:rPr>
        <w:t>国投瑞银基金管理有限公司</w:t>
      </w:r>
    </w:p>
    <w:p w:rsidR="00FA7827" w:rsidRDefault="00FA7827" w:rsidP="00FA7827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 w:rsidRPr="00FA7827">
        <w:rPr>
          <w:rFonts w:ascii="黑体" w:eastAsia="黑体" w:hint="eastAsia"/>
          <w:sz w:val="32"/>
          <w:szCs w:val="32"/>
        </w:rPr>
        <w:t>关于旗下基金估值调整的公告</w:t>
      </w:r>
    </w:p>
    <w:p w:rsidR="00FA7827" w:rsidRDefault="00FA7827" w:rsidP="00FA7827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</w:p>
    <w:p w:rsidR="00FA7827" w:rsidRPr="008F7053" w:rsidRDefault="00FA7827" w:rsidP="00FA7827">
      <w:pPr>
        <w:spacing w:line="480" w:lineRule="auto"/>
        <w:rPr>
          <w:rFonts w:hint="eastAsia"/>
          <w:sz w:val="24"/>
        </w:rPr>
      </w:pPr>
      <w:r w:rsidRPr="00FA7827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D53A80" w:rsidRPr="00154810">
        <w:rPr>
          <w:rFonts w:hint="eastAsia"/>
          <w:sz w:val="24"/>
        </w:rPr>
        <w:t>根据《中国证监会关于证券投资基金估值业务的指导意见》（中国证券监督管理委员会公告</w:t>
      </w:r>
      <w:r w:rsidR="00D53A80" w:rsidRPr="00154810">
        <w:rPr>
          <w:rFonts w:hint="eastAsia"/>
          <w:sz w:val="24"/>
        </w:rPr>
        <w:t>[2017]13</w:t>
      </w:r>
      <w:r w:rsidR="00D53A80" w:rsidRPr="00154810">
        <w:rPr>
          <w:rFonts w:hint="eastAsia"/>
          <w:sz w:val="24"/>
        </w:rPr>
        <w:t>号）的有关规定</w:t>
      </w:r>
      <w:r w:rsidR="00D53A80" w:rsidRPr="00FA7827">
        <w:rPr>
          <w:rFonts w:hint="eastAsia"/>
          <w:sz w:val="24"/>
        </w:rPr>
        <w:t>，</w:t>
      </w:r>
      <w:r w:rsidRPr="00FA7827">
        <w:rPr>
          <w:rFonts w:hint="eastAsia"/>
          <w:sz w:val="24"/>
        </w:rPr>
        <w:t>国投瑞银基金管理有限公司（以下简称“本公司”）经与相关基金托管人协商一致，</w:t>
      </w:r>
      <w:r w:rsidRPr="00636509">
        <w:rPr>
          <w:rFonts w:hint="eastAsia"/>
          <w:sz w:val="24"/>
        </w:rPr>
        <w:t>自</w:t>
      </w:r>
      <w:r w:rsidR="008F7053" w:rsidRPr="00636509">
        <w:rPr>
          <w:rFonts w:hint="eastAsia"/>
          <w:sz w:val="24"/>
        </w:rPr>
        <w:t>202</w:t>
      </w:r>
      <w:r w:rsidR="009C5F07">
        <w:rPr>
          <w:sz w:val="24"/>
        </w:rPr>
        <w:t>4</w:t>
      </w:r>
      <w:r w:rsidRPr="00636509">
        <w:rPr>
          <w:rFonts w:hint="eastAsia"/>
          <w:sz w:val="24"/>
        </w:rPr>
        <w:t>年</w:t>
      </w:r>
      <w:r w:rsidR="009C5F07">
        <w:rPr>
          <w:rFonts w:hint="eastAsia"/>
          <w:sz w:val="24"/>
        </w:rPr>
        <w:t>1</w:t>
      </w:r>
      <w:r w:rsidR="009C5F07">
        <w:rPr>
          <w:sz w:val="24"/>
        </w:rPr>
        <w:t>1</w:t>
      </w:r>
      <w:r w:rsidRPr="00636509">
        <w:rPr>
          <w:rFonts w:hint="eastAsia"/>
          <w:sz w:val="24"/>
        </w:rPr>
        <w:t>月</w:t>
      </w:r>
      <w:r w:rsidR="009C5F07">
        <w:rPr>
          <w:rFonts w:hint="eastAsia"/>
          <w:sz w:val="24"/>
        </w:rPr>
        <w:t>5</w:t>
      </w:r>
      <w:r w:rsidRPr="00636509">
        <w:rPr>
          <w:rFonts w:hint="eastAsia"/>
          <w:sz w:val="24"/>
        </w:rPr>
        <w:t>日起</w:t>
      </w:r>
      <w:r w:rsidRPr="00FA7827">
        <w:rPr>
          <w:rFonts w:hint="eastAsia"/>
          <w:sz w:val="24"/>
        </w:rPr>
        <w:t>，</w:t>
      </w:r>
      <w:r w:rsidR="008F7053" w:rsidRPr="00FA7827">
        <w:rPr>
          <w:rFonts w:hint="eastAsia"/>
          <w:sz w:val="24"/>
        </w:rPr>
        <w:t>本公司以</w:t>
      </w:r>
      <w:r w:rsidR="008F7053" w:rsidRPr="00FA7827">
        <w:rPr>
          <w:rFonts w:hint="eastAsia"/>
          <w:sz w:val="24"/>
        </w:rPr>
        <w:t>AMAC</w:t>
      </w:r>
      <w:r w:rsidR="008F7053" w:rsidRPr="00FA7827">
        <w:rPr>
          <w:rFonts w:hint="eastAsia"/>
          <w:sz w:val="24"/>
        </w:rPr>
        <w:t>行业指数作为计算依据，</w:t>
      </w:r>
      <w:r w:rsidR="008F7053" w:rsidRPr="0021158B">
        <w:rPr>
          <w:rFonts w:hint="eastAsia"/>
          <w:sz w:val="24"/>
        </w:rPr>
        <w:t>对</w:t>
      </w:r>
      <w:r w:rsidR="008F7053" w:rsidRPr="00FA7827">
        <w:rPr>
          <w:rFonts w:hint="eastAsia"/>
          <w:sz w:val="24"/>
        </w:rPr>
        <w:t>旗下证券投资基金</w:t>
      </w:r>
      <w:r w:rsidR="008F7053">
        <w:rPr>
          <w:rFonts w:hint="eastAsia"/>
          <w:sz w:val="24"/>
        </w:rPr>
        <w:t>（</w:t>
      </w:r>
      <w:r w:rsidR="008F7053" w:rsidRPr="00FA7827">
        <w:rPr>
          <w:rFonts w:hint="eastAsia"/>
          <w:sz w:val="24"/>
        </w:rPr>
        <w:t>交易型开放式指数证券投资基金除外</w:t>
      </w:r>
      <w:r w:rsidR="008F7053">
        <w:rPr>
          <w:rFonts w:hint="eastAsia"/>
          <w:sz w:val="24"/>
        </w:rPr>
        <w:t>）持有的停牌股票</w:t>
      </w:r>
      <w:r w:rsidR="009C5F07">
        <w:rPr>
          <w:rFonts w:hint="eastAsia"/>
          <w:sz w:val="24"/>
        </w:rPr>
        <w:t>中国动力</w:t>
      </w:r>
      <w:r w:rsidR="00BC7833">
        <w:rPr>
          <w:rFonts w:hint="eastAsia"/>
          <w:sz w:val="24"/>
        </w:rPr>
        <w:t>（代码：</w:t>
      </w:r>
      <w:r w:rsidR="00BC7833">
        <w:rPr>
          <w:sz w:val="24"/>
        </w:rPr>
        <w:t>600482</w:t>
      </w:r>
      <w:r w:rsidR="00BC7833">
        <w:rPr>
          <w:rFonts w:hint="eastAsia"/>
          <w:sz w:val="24"/>
        </w:rPr>
        <w:t>）</w:t>
      </w:r>
      <w:r w:rsidR="008F7053" w:rsidRPr="00FA7827">
        <w:rPr>
          <w:rFonts w:hint="eastAsia"/>
          <w:sz w:val="24"/>
        </w:rPr>
        <w:t>采</w:t>
      </w:r>
      <w:r w:rsidR="008F7053">
        <w:rPr>
          <w:rFonts w:hint="eastAsia"/>
          <w:sz w:val="24"/>
        </w:rPr>
        <w:t>用</w:t>
      </w:r>
      <w:r w:rsidR="008F7053" w:rsidRPr="00FA7827">
        <w:rPr>
          <w:rFonts w:hint="eastAsia"/>
          <w:sz w:val="24"/>
        </w:rPr>
        <w:t>“指数收益法”进行估值调整。</w:t>
      </w:r>
    </w:p>
    <w:p w:rsidR="00FA7827" w:rsidRDefault="00F430FC" w:rsidP="00F430FC">
      <w:pPr>
        <w:spacing w:line="480" w:lineRule="auto"/>
        <w:ind w:firstLineChars="200" w:firstLine="480"/>
        <w:rPr>
          <w:sz w:val="24"/>
        </w:rPr>
      </w:pPr>
      <w:r w:rsidRPr="00F430FC">
        <w:rPr>
          <w:rFonts w:hint="eastAsia"/>
          <w:sz w:val="24"/>
        </w:rPr>
        <w:t>本公司将综合参考各项相关影响因素并与基金托管人协商，自上述相关股票复牌且其交易体现了活跃市场交易特征后，恢复按市价估值方法进行估值，届时不再另行公告。</w:t>
      </w:r>
    </w:p>
    <w:p w:rsidR="00D53A80" w:rsidRPr="00FA7827" w:rsidRDefault="00D53A80" w:rsidP="00F430FC">
      <w:pPr>
        <w:spacing w:line="480" w:lineRule="auto"/>
        <w:ind w:firstLineChars="200" w:firstLine="480"/>
        <w:rPr>
          <w:rFonts w:hint="eastAsia"/>
          <w:sz w:val="24"/>
        </w:rPr>
      </w:pPr>
      <w:r w:rsidRPr="00B36202">
        <w:rPr>
          <w:rFonts w:hint="eastAsia"/>
          <w:sz w:val="24"/>
        </w:rPr>
        <w:t>投资者可登陆基金管理人网站（</w:t>
      </w:r>
      <w:r w:rsidRPr="00D53A80">
        <w:rPr>
          <w:sz w:val="24"/>
        </w:rPr>
        <w:t>http://www.ubssdic.com</w:t>
      </w:r>
      <w:r w:rsidRPr="00B36202">
        <w:rPr>
          <w:rFonts w:hint="eastAsia"/>
          <w:sz w:val="24"/>
        </w:rPr>
        <w:t>）或拨打客户服务热线</w:t>
      </w:r>
      <w:r w:rsidRPr="00B36202">
        <w:rPr>
          <w:sz w:val="24"/>
        </w:rPr>
        <w:t>400-880-6868</w:t>
      </w:r>
      <w:r w:rsidRPr="00B36202">
        <w:rPr>
          <w:rFonts w:hint="eastAsia"/>
          <w:sz w:val="24"/>
        </w:rPr>
        <w:t>咨询有关信息</w:t>
      </w:r>
      <w:r>
        <w:rPr>
          <w:rFonts w:hint="eastAsia"/>
          <w:sz w:val="24"/>
        </w:rPr>
        <w:t>。</w:t>
      </w:r>
    </w:p>
    <w:p w:rsidR="00FA7827" w:rsidRPr="00FA7827" w:rsidRDefault="00FA7827" w:rsidP="00FA7827">
      <w:pPr>
        <w:spacing w:line="480" w:lineRule="auto"/>
        <w:rPr>
          <w:rFonts w:hint="eastAsia"/>
          <w:sz w:val="24"/>
        </w:rPr>
      </w:pPr>
      <w:r w:rsidRPr="00FA7827">
        <w:rPr>
          <w:rFonts w:hint="eastAsia"/>
          <w:sz w:val="24"/>
        </w:rPr>
        <w:t>特此公告。</w:t>
      </w:r>
    </w:p>
    <w:p w:rsidR="00FA7827" w:rsidRPr="00FA7827" w:rsidRDefault="00FA7827" w:rsidP="00FA7827">
      <w:pPr>
        <w:spacing w:line="480" w:lineRule="auto"/>
        <w:rPr>
          <w:sz w:val="24"/>
        </w:rPr>
      </w:pPr>
    </w:p>
    <w:p w:rsidR="00FA7827" w:rsidRPr="00FA7827" w:rsidRDefault="00FA7827" w:rsidP="00FA7827">
      <w:pPr>
        <w:spacing w:line="480" w:lineRule="auto"/>
        <w:jc w:val="right"/>
        <w:rPr>
          <w:sz w:val="24"/>
        </w:rPr>
      </w:pPr>
      <w:r w:rsidRPr="00FA7827">
        <w:rPr>
          <w:rFonts w:hint="eastAsia"/>
          <w:sz w:val="24"/>
        </w:rPr>
        <w:t>国投瑞银基金管理有限公司</w:t>
      </w:r>
    </w:p>
    <w:p w:rsidR="00820DDB" w:rsidRPr="007C5797" w:rsidRDefault="00B872C1" w:rsidP="00FA7827">
      <w:pPr>
        <w:spacing w:line="480" w:lineRule="auto"/>
        <w:jc w:val="right"/>
        <w:rPr>
          <w:sz w:val="24"/>
        </w:rPr>
      </w:pPr>
      <w:r w:rsidRPr="00636509">
        <w:rPr>
          <w:rFonts w:hint="eastAsia"/>
          <w:sz w:val="24"/>
        </w:rPr>
        <w:t>202</w:t>
      </w:r>
      <w:r w:rsidR="009C5F07">
        <w:rPr>
          <w:sz w:val="24"/>
        </w:rPr>
        <w:t>4</w:t>
      </w:r>
      <w:r w:rsidR="00FA7827" w:rsidRPr="00636509">
        <w:rPr>
          <w:rFonts w:hint="eastAsia"/>
          <w:sz w:val="24"/>
        </w:rPr>
        <w:t>年</w:t>
      </w:r>
      <w:r w:rsidR="009C5F07">
        <w:rPr>
          <w:rFonts w:hint="eastAsia"/>
          <w:sz w:val="24"/>
        </w:rPr>
        <w:t>1</w:t>
      </w:r>
      <w:r w:rsidR="009C5F07">
        <w:rPr>
          <w:sz w:val="24"/>
        </w:rPr>
        <w:t>1</w:t>
      </w:r>
      <w:r w:rsidR="00FA7827" w:rsidRPr="00636509">
        <w:rPr>
          <w:rFonts w:hint="eastAsia"/>
          <w:sz w:val="24"/>
        </w:rPr>
        <w:t>月</w:t>
      </w:r>
      <w:r w:rsidR="00EF1E59">
        <w:rPr>
          <w:sz w:val="24"/>
        </w:rPr>
        <w:t>6</w:t>
      </w:r>
      <w:r w:rsidR="00FA7827" w:rsidRPr="00636509">
        <w:rPr>
          <w:rFonts w:hint="eastAsia"/>
          <w:sz w:val="24"/>
        </w:rPr>
        <w:t>日</w:t>
      </w:r>
    </w:p>
    <w:sectPr w:rsidR="00820DDB" w:rsidRPr="007C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BA" w:rsidRDefault="00A949BA" w:rsidP="004206A4">
      <w:r>
        <w:separator/>
      </w:r>
    </w:p>
  </w:endnote>
  <w:endnote w:type="continuationSeparator" w:id="0">
    <w:p w:rsidR="00A949BA" w:rsidRDefault="00A949BA" w:rsidP="0042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BA" w:rsidRDefault="00A949BA" w:rsidP="004206A4">
      <w:r>
        <w:separator/>
      </w:r>
    </w:p>
  </w:footnote>
  <w:footnote w:type="continuationSeparator" w:id="0">
    <w:p w:rsidR="00A949BA" w:rsidRDefault="00A949BA" w:rsidP="00420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DDB"/>
    <w:rsid w:val="00002DC3"/>
    <w:rsid w:val="00007D2C"/>
    <w:rsid w:val="00012971"/>
    <w:rsid w:val="0001416C"/>
    <w:rsid w:val="00015F10"/>
    <w:rsid w:val="000227FA"/>
    <w:rsid w:val="00024F98"/>
    <w:rsid w:val="00027B23"/>
    <w:rsid w:val="00036AA0"/>
    <w:rsid w:val="000521C0"/>
    <w:rsid w:val="000534C3"/>
    <w:rsid w:val="0005397E"/>
    <w:rsid w:val="00053B4B"/>
    <w:rsid w:val="000545B7"/>
    <w:rsid w:val="00061E96"/>
    <w:rsid w:val="000623E2"/>
    <w:rsid w:val="0007670C"/>
    <w:rsid w:val="0007756B"/>
    <w:rsid w:val="00083CFB"/>
    <w:rsid w:val="0008477A"/>
    <w:rsid w:val="0009107A"/>
    <w:rsid w:val="00095945"/>
    <w:rsid w:val="000A13B1"/>
    <w:rsid w:val="000A38A7"/>
    <w:rsid w:val="000B4682"/>
    <w:rsid w:val="000B7C9C"/>
    <w:rsid w:val="000C0FDF"/>
    <w:rsid w:val="000C21BE"/>
    <w:rsid w:val="000C3A4F"/>
    <w:rsid w:val="000D3161"/>
    <w:rsid w:val="000D7433"/>
    <w:rsid w:val="000E191F"/>
    <w:rsid w:val="000F1CF2"/>
    <w:rsid w:val="000F2ACE"/>
    <w:rsid w:val="00101661"/>
    <w:rsid w:val="00103E31"/>
    <w:rsid w:val="001075A7"/>
    <w:rsid w:val="00110391"/>
    <w:rsid w:val="00111CAE"/>
    <w:rsid w:val="001122BE"/>
    <w:rsid w:val="001139F3"/>
    <w:rsid w:val="00123F2A"/>
    <w:rsid w:val="001267A3"/>
    <w:rsid w:val="00126998"/>
    <w:rsid w:val="00126AE1"/>
    <w:rsid w:val="0012746A"/>
    <w:rsid w:val="00133415"/>
    <w:rsid w:val="00135E0D"/>
    <w:rsid w:val="00140AD0"/>
    <w:rsid w:val="001455AA"/>
    <w:rsid w:val="00146883"/>
    <w:rsid w:val="00146B57"/>
    <w:rsid w:val="00157D1B"/>
    <w:rsid w:val="001634D4"/>
    <w:rsid w:val="0016534E"/>
    <w:rsid w:val="001840A5"/>
    <w:rsid w:val="00185009"/>
    <w:rsid w:val="001906D4"/>
    <w:rsid w:val="00190890"/>
    <w:rsid w:val="00194834"/>
    <w:rsid w:val="001A0D59"/>
    <w:rsid w:val="001A1E33"/>
    <w:rsid w:val="001A4A6F"/>
    <w:rsid w:val="001C262F"/>
    <w:rsid w:val="001D040E"/>
    <w:rsid w:val="001D1B0E"/>
    <w:rsid w:val="001D3C7B"/>
    <w:rsid w:val="001D4B5B"/>
    <w:rsid w:val="001E01F7"/>
    <w:rsid w:val="001E0A6D"/>
    <w:rsid w:val="001E0CBA"/>
    <w:rsid w:val="001E57CB"/>
    <w:rsid w:val="001F2312"/>
    <w:rsid w:val="001F3D1B"/>
    <w:rsid w:val="001F55D1"/>
    <w:rsid w:val="001F6AFA"/>
    <w:rsid w:val="00201E71"/>
    <w:rsid w:val="00204ACC"/>
    <w:rsid w:val="00207BC3"/>
    <w:rsid w:val="0021158B"/>
    <w:rsid w:val="002115DB"/>
    <w:rsid w:val="00211F3B"/>
    <w:rsid w:val="00222143"/>
    <w:rsid w:val="002221D0"/>
    <w:rsid w:val="002228F6"/>
    <w:rsid w:val="002379CB"/>
    <w:rsid w:val="00246EDB"/>
    <w:rsid w:val="002611B3"/>
    <w:rsid w:val="00262B4C"/>
    <w:rsid w:val="00265EE3"/>
    <w:rsid w:val="0027047E"/>
    <w:rsid w:val="00272E61"/>
    <w:rsid w:val="00281854"/>
    <w:rsid w:val="00287167"/>
    <w:rsid w:val="00294D32"/>
    <w:rsid w:val="00294EDC"/>
    <w:rsid w:val="00294FEB"/>
    <w:rsid w:val="00295F9A"/>
    <w:rsid w:val="00297DE4"/>
    <w:rsid w:val="002B4D78"/>
    <w:rsid w:val="002B7486"/>
    <w:rsid w:val="002C07CA"/>
    <w:rsid w:val="002C1DA7"/>
    <w:rsid w:val="002C4D6D"/>
    <w:rsid w:val="002D3910"/>
    <w:rsid w:val="002D472A"/>
    <w:rsid w:val="002D57FC"/>
    <w:rsid w:val="002E086C"/>
    <w:rsid w:val="002E1C98"/>
    <w:rsid w:val="002F20F0"/>
    <w:rsid w:val="002F6704"/>
    <w:rsid w:val="00300A82"/>
    <w:rsid w:val="0030692C"/>
    <w:rsid w:val="0031156D"/>
    <w:rsid w:val="00321FD0"/>
    <w:rsid w:val="00325FCD"/>
    <w:rsid w:val="00336679"/>
    <w:rsid w:val="0034625F"/>
    <w:rsid w:val="00351891"/>
    <w:rsid w:val="00353530"/>
    <w:rsid w:val="003608BA"/>
    <w:rsid w:val="003629DC"/>
    <w:rsid w:val="00362D4C"/>
    <w:rsid w:val="00364131"/>
    <w:rsid w:val="00377E3F"/>
    <w:rsid w:val="00381F06"/>
    <w:rsid w:val="003821BF"/>
    <w:rsid w:val="003822D5"/>
    <w:rsid w:val="00383CA7"/>
    <w:rsid w:val="00385533"/>
    <w:rsid w:val="0038589B"/>
    <w:rsid w:val="003902D1"/>
    <w:rsid w:val="003920C7"/>
    <w:rsid w:val="00396F9C"/>
    <w:rsid w:val="003A3D84"/>
    <w:rsid w:val="003A6C85"/>
    <w:rsid w:val="003C0FD7"/>
    <w:rsid w:val="003C203B"/>
    <w:rsid w:val="003D2140"/>
    <w:rsid w:val="003E1082"/>
    <w:rsid w:val="003E2F96"/>
    <w:rsid w:val="003E7A19"/>
    <w:rsid w:val="003F055C"/>
    <w:rsid w:val="003F42EC"/>
    <w:rsid w:val="003F6B96"/>
    <w:rsid w:val="004030A8"/>
    <w:rsid w:val="00405200"/>
    <w:rsid w:val="004053A6"/>
    <w:rsid w:val="00411645"/>
    <w:rsid w:val="00411B35"/>
    <w:rsid w:val="00414DAD"/>
    <w:rsid w:val="00415551"/>
    <w:rsid w:val="004206A4"/>
    <w:rsid w:val="00425C4E"/>
    <w:rsid w:val="0042686E"/>
    <w:rsid w:val="00441CC7"/>
    <w:rsid w:val="00444DF9"/>
    <w:rsid w:val="004507EE"/>
    <w:rsid w:val="004526E8"/>
    <w:rsid w:val="00454023"/>
    <w:rsid w:val="00456423"/>
    <w:rsid w:val="004564B8"/>
    <w:rsid w:val="00461F4D"/>
    <w:rsid w:val="00466D11"/>
    <w:rsid w:val="00477185"/>
    <w:rsid w:val="00486714"/>
    <w:rsid w:val="00487CCE"/>
    <w:rsid w:val="00491827"/>
    <w:rsid w:val="00495921"/>
    <w:rsid w:val="00497646"/>
    <w:rsid w:val="004A066F"/>
    <w:rsid w:val="004A3838"/>
    <w:rsid w:val="004B0BA8"/>
    <w:rsid w:val="004B1CE9"/>
    <w:rsid w:val="004C4164"/>
    <w:rsid w:val="004D1757"/>
    <w:rsid w:val="004D294B"/>
    <w:rsid w:val="004D7A73"/>
    <w:rsid w:val="004E4C84"/>
    <w:rsid w:val="004E6FC3"/>
    <w:rsid w:val="0052145E"/>
    <w:rsid w:val="00524C04"/>
    <w:rsid w:val="00525816"/>
    <w:rsid w:val="00531EFB"/>
    <w:rsid w:val="00533FE1"/>
    <w:rsid w:val="005403D7"/>
    <w:rsid w:val="00543F08"/>
    <w:rsid w:val="00550946"/>
    <w:rsid w:val="00552766"/>
    <w:rsid w:val="00555A9D"/>
    <w:rsid w:val="005617F0"/>
    <w:rsid w:val="00570450"/>
    <w:rsid w:val="00570AD6"/>
    <w:rsid w:val="0057126D"/>
    <w:rsid w:val="005760DE"/>
    <w:rsid w:val="00584ED3"/>
    <w:rsid w:val="00590B06"/>
    <w:rsid w:val="005A31BC"/>
    <w:rsid w:val="005A4F80"/>
    <w:rsid w:val="005A6071"/>
    <w:rsid w:val="005B1762"/>
    <w:rsid w:val="005B2454"/>
    <w:rsid w:val="005B52D2"/>
    <w:rsid w:val="005B73C4"/>
    <w:rsid w:val="005C1A45"/>
    <w:rsid w:val="005C61C5"/>
    <w:rsid w:val="005C6C3E"/>
    <w:rsid w:val="005D02D1"/>
    <w:rsid w:val="005E03B4"/>
    <w:rsid w:val="005F004C"/>
    <w:rsid w:val="005F034A"/>
    <w:rsid w:val="005F3BA6"/>
    <w:rsid w:val="005F4B75"/>
    <w:rsid w:val="005F5BF4"/>
    <w:rsid w:val="00603093"/>
    <w:rsid w:val="00603FA9"/>
    <w:rsid w:val="00606B13"/>
    <w:rsid w:val="0061265A"/>
    <w:rsid w:val="00614CBD"/>
    <w:rsid w:val="00627CE7"/>
    <w:rsid w:val="00636509"/>
    <w:rsid w:val="00637DBD"/>
    <w:rsid w:val="00637F61"/>
    <w:rsid w:val="006401C2"/>
    <w:rsid w:val="006439E7"/>
    <w:rsid w:val="00646530"/>
    <w:rsid w:val="00646F38"/>
    <w:rsid w:val="00647F43"/>
    <w:rsid w:val="006565B5"/>
    <w:rsid w:val="006609C7"/>
    <w:rsid w:val="006632C3"/>
    <w:rsid w:val="00665E2E"/>
    <w:rsid w:val="006719E6"/>
    <w:rsid w:val="00683A45"/>
    <w:rsid w:val="006911BC"/>
    <w:rsid w:val="006A34D7"/>
    <w:rsid w:val="006A3A8E"/>
    <w:rsid w:val="006A51CB"/>
    <w:rsid w:val="006A5595"/>
    <w:rsid w:val="006A7220"/>
    <w:rsid w:val="006C4793"/>
    <w:rsid w:val="006C47B1"/>
    <w:rsid w:val="006D2A54"/>
    <w:rsid w:val="006D4B2C"/>
    <w:rsid w:val="006D5DCB"/>
    <w:rsid w:val="006E282E"/>
    <w:rsid w:val="006E7B23"/>
    <w:rsid w:val="006F6F31"/>
    <w:rsid w:val="00702721"/>
    <w:rsid w:val="00705B85"/>
    <w:rsid w:val="007123DF"/>
    <w:rsid w:val="00713528"/>
    <w:rsid w:val="00714931"/>
    <w:rsid w:val="00716920"/>
    <w:rsid w:val="007538B3"/>
    <w:rsid w:val="007629DD"/>
    <w:rsid w:val="00763221"/>
    <w:rsid w:val="00772A71"/>
    <w:rsid w:val="00774B4C"/>
    <w:rsid w:val="007912B1"/>
    <w:rsid w:val="007A5076"/>
    <w:rsid w:val="007B2303"/>
    <w:rsid w:val="007B24D9"/>
    <w:rsid w:val="007B70C8"/>
    <w:rsid w:val="007C3DCC"/>
    <w:rsid w:val="007C4D5F"/>
    <w:rsid w:val="007C5797"/>
    <w:rsid w:val="007C785A"/>
    <w:rsid w:val="007D4200"/>
    <w:rsid w:val="007E47AF"/>
    <w:rsid w:val="007E7DE3"/>
    <w:rsid w:val="007F77B7"/>
    <w:rsid w:val="0080654E"/>
    <w:rsid w:val="008074D0"/>
    <w:rsid w:val="00820DDB"/>
    <w:rsid w:val="00821FEA"/>
    <w:rsid w:val="0082257D"/>
    <w:rsid w:val="00826A35"/>
    <w:rsid w:val="008365B5"/>
    <w:rsid w:val="00840658"/>
    <w:rsid w:val="00842F0E"/>
    <w:rsid w:val="008442C8"/>
    <w:rsid w:val="008467B1"/>
    <w:rsid w:val="00847BE8"/>
    <w:rsid w:val="00850EC5"/>
    <w:rsid w:val="0085277F"/>
    <w:rsid w:val="00855905"/>
    <w:rsid w:val="008637DC"/>
    <w:rsid w:val="00863F20"/>
    <w:rsid w:val="008678ED"/>
    <w:rsid w:val="00870EC3"/>
    <w:rsid w:val="00872980"/>
    <w:rsid w:val="00872D38"/>
    <w:rsid w:val="00883D1A"/>
    <w:rsid w:val="008944E4"/>
    <w:rsid w:val="008A77CF"/>
    <w:rsid w:val="008B43C6"/>
    <w:rsid w:val="008B4663"/>
    <w:rsid w:val="008B674A"/>
    <w:rsid w:val="008B6B68"/>
    <w:rsid w:val="008C0B7C"/>
    <w:rsid w:val="008D5A21"/>
    <w:rsid w:val="008E2C11"/>
    <w:rsid w:val="008E374D"/>
    <w:rsid w:val="008F7053"/>
    <w:rsid w:val="008F70C6"/>
    <w:rsid w:val="00900A8F"/>
    <w:rsid w:val="0090276E"/>
    <w:rsid w:val="0091555B"/>
    <w:rsid w:val="0092230D"/>
    <w:rsid w:val="0092245D"/>
    <w:rsid w:val="00930B86"/>
    <w:rsid w:val="009315E1"/>
    <w:rsid w:val="00931690"/>
    <w:rsid w:val="00936D56"/>
    <w:rsid w:val="00936FB0"/>
    <w:rsid w:val="00942AE9"/>
    <w:rsid w:val="00947E4D"/>
    <w:rsid w:val="00951E8F"/>
    <w:rsid w:val="00952119"/>
    <w:rsid w:val="00952E86"/>
    <w:rsid w:val="00957CC1"/>
    <w:rsid w:val="00966FEB"/>
    <w:rsid w:val="00967183"/>
    <w:rsid w:val="00967E31"/>
    <w:rsid w:val="00972121"/>
    <w:rsid w:val="009738B9"/>
    <w:rsid w:val="00982E9F"/>
    <w:rsid w:val="00990D86"/>
    <w:rsid w:val="009A4821"/>
    <w:rsid w:val="009B458A"/>
    <w:rsid w:val="009C0589"/>
    <w:rsid w:val="009C5F07"/>
    <w:rsid w:val="009D052E"/>
    <w:rsid w:val="009D53CB"/>
    <w:rsid w:val="009D6F92"/>
    <w:rsid w:val="009E454B"/>
    <w:rsid w:val="009E66FD"/>
    <w:rsid w:val="009E6903"/>
    <w:rsid w:val="009F0255"/>
    <w:rsid w:val="009F19BB"/>
    <w:rsid w:val="00A051C6"/>
    <w:rsid w:val="00A05F2B"/>
    <w:rsid w:val="00A07979"/>
    <w:rsid w:val="00A1130D"/>
    <w:rsid w:val="00A13ACA"/>
    <w:rsid w:val="00A14BE9"/>
    <w:rsid w:val="00A170EC"/>
    <w:rsid w:val="00A21474"/>
    <w:rsid w:val="00A26F8C"/>
    <w:rsid w:val="00A36DEB"/>
    <w:rsid w:val="00A4491E"/>
    <w:rsid w:val="00A462B7"/>
    <w:rsid w:val="00A46C0A"/>
    <w:rsid w:val="00A477F9"/>
    <w:rsid w:val="00A5013D"/>
    <w:rsid w:val="00A53E3A"/>
    <w:rsid w:val="00A6085C"/>
    <w:rsid w:val="00A639F4"/>
    <w:rsid w:val="00A63E66"/>
    <w:rsid w:val="00A648AB"/>
    <w:rsid w:val="00A66460"/>
    <w:rsid w:val="00A74FD1"/>
    <w:rsid w:val="00A755AE"/>
    <w:rsid w:val="00A92C04"/>
    <w:rsid w:val="00A949BA"/>
    <w:rsid w:val="00AA1EBC"/>
    <w:rsid w:val="00AA4EF5"/>
    <w:rsid w:val="00AA55C4"/>
    <w:rsid w:val="00AB0432"/>
    <w:rsid w:val="00AD0F14"/>
    <w:rsid w:val="00AD5A15"/>
    <w:rsid w:val="00AD67C0"/>
    <w:rsid w:val="00AD7C66"/>
    <w:rsid w:val="00AE04AB"/>
    <w:rsid w:val="00AE732F"/>
    <w:rsid w:val="00AF2C6A"/>
    <w:rsid w:val="00AF32C5"/>
    <w:rsid w:val="00AF57DE"/>
    <w:rsid w:val="00AF7522"/>
    <w:rsid w:val="00B048AE"/>
    <w:rsid w:val="00B119B1"/>
    <w:rsid w:val="00B175F2"/>
    <w:rsid w:val="00B2266A"/>
    <w:rsid w:val="00B2339B"/>
    <w:rsid w:val="00B239D8"/>
    <w:rsid w:val="00B23DE2"/>
    <w:rsid w:val="00B24F2F"/>
    <w:rsid w:val="00B326CE"/>
    <w:rsid w:val="00B339FE"/>
    <w:rsid w:val="00B46938"/>
    <w:rsid w:val="00B55866"/>
    <w:rsid w:val="00B617F9"/>
    <w:rsid w:val="00B63570"/>
    <w:rsid w:val="00B654A3"/>
    <w:rsid w:val="00B77313"/>
    <w:rsid w:val="00B80FA6"/>
    <w:rsid w:val="00B843ED"/>
    <w:rsid w:val="00B872C1"/>
    <w:rsid w:val="00B964BB"/>
    <w:rsid w:val="00BA5B61"/>
    <w:rsid w:val="00BA66CE"/>
    <w:rsid w:val="00BA6D85"/>
    <w:rsid w:val="00BC0500"/>
    <w:rsid w:val="00BC43B9"/>
    <w:rsid w:val="00BC687C"/>
    <w:rsid w:val="00BC7833"/>
    <w:rsid w:val="00BD79C8"/>
    <w:rsid w:val="00BE1C1D"/>
    <w:rsid w:val="00BF5380"/>
    <w:rsid w:val="00C00CB1"/>
    <w:rsid w:val="00C0201C"/>
    <w:rsid w:val="00C0269D"/>
    <w:rsid w:val="00C02E33"/>
    <w:rsid w:val="00C0665F"/>
    <w:rsid w:val="00C10EC1"/>
    <w:rsid w:val="00C152E7"/>
    <w:rsid w:val="00C17442"/>
    <w:rsid w:val="00C20E89"/>
    <w:rsid w:val="00C26399"/>
    <w:rsid w:val="00C32D11"/>
    <w:rsid w:val="00C35C8E"/>
    <w:rsid w:val="00C411A0"/>
    <w:rsid w:val="00C4147F"/>
    <w:rsid w:val="00C428DF"/>
    <w:rsid w:val="00C4327E"/>
    <w:rsid w:val="00C47143"/>
    <w:rsid w:val="00C509C0"/>
    <w:rsid w:val="00C548FC"/>
    <w:rsid w:val="00C55ADC"/>
    <w:rsid w:val="00C565B6"/>
    <w:rsid w:val="00C5740B"/>
    <w:rsid w:val="00C721EE"/>
    <w:rsid w:val="00C8243D"/>
    <w:rsid w:val="00C826D6"/>
    <w:rsid w:val="00C85062"/>
    <w:rsid w:val="00C95287"/>
    <w:rsid w:val="00CA5A4F"/>
    <w:rsid w:val="00CB19DF"/>
    <w:rsid w:val="00CB29C6"/>
    <w:rsid w:val="00CD0656"/>
    <w:rsid w:val="00CD12B3"/>
    <w:rsid w:val="00CD32B4"/>
    <w:rsid w:val="00CD5824"/>
    <w:rsid w:val="00CF14B1"/>
    <w:rsid w:val="00CF6E1F"/>
    <w:rsid w:val="00D0396E"/>
    <w:rsid w:val="00D14C58"/>
    <w:rsid w:val="00D15ECD"/>
    <w:rsid w:val="00D17337"/>
    <w:rsid w:val="00D17621"/>
    <w:rsid w:val="00D17711"/>
    <w:rsid w:val="00D24A1A"/>
    <w:rsid w:val="00D310AE"/>
    <w:rsid w:val="00D40A0D"/>
    <w:rsid w:val="00D4330F"/>
    <w:rsid w:val="00D5190E"/>
    <w:rsid w:val="00D53A80"/>
    <w:rsid w:val="00D540D0"/>
    <w:rsid w:val="00D65BB7"/>
    <w:rsid w:val="00D66527"/>
    <w:rsid w:val="00D80AA4"/>
    <w:rsid w:val="00D87D04"/>
    <w:rsid w:val="00DA4844"/>
    <w:rsid w:val="00DA4D98"/>
    <w:rsid w:val="00DA5E41"/>
    <w:rsid w:val="00DA698F"/>
    <w:rsid w:val="00DA736C"/>
    <w:rsid w:val="00DB53D5"/>
    <w:rsid w:val="00DC138F"/>
    <w:rsid w:val="00DC558D"/>
    <w:rsid w:val="00DD776D"/>
    <w:rsid w:val="00DE4171"/>
    <w:rsid w:val="00DE69D4"/>
    <w:rsid w:val="00DE759B"/>
    <w:rsid w:val="00DF096E"/>
    <w:rsid w:val="00DF7249"/>
    <w:rsid w:val="00E0242B"/>
    <w:rsid w:val="00E219BD"/>
    <w:rsid w:val="00E22F71"/>
    <w:rsid w:val="00E24760"/>
    <w:rsid w:val="00E2622E"/>
    <w:rsid w:val="00E4121C"/>
    <w:rsid w:val="00E46826"/>
    <w:rsid w:val="00E50538"/>
    <w:rsid w:val="00E6564E"/>
    <w:rsid w:val="00E709EF"/>
    <w:rsid w:val="00E71EBE"/>
    <w:rsid w:val="00E90A2E"/>
    <w:rsid w:val="00E938A2"/>
    <w:rsid w:val="00E93B96"/>
    <w:rsid w:val="00EA2537"/>
    <w:rsid w:val="00EA43CF"/>
    <w:rsid w:val="00EA4F4E"/>
    <w:rsid w:val="00EA74DA"/>
    <w:rsid w:val="00EA77FA"/>
    <w:rsid w:val="00EB5D71"/>
    <w:rsid w:val="00EC3D7A"/>
    <w:rsid w:val="00EC594C"/>
    <w:rsid w:val="00ED06B8"/>
    <w:rsid w:val="00EF0AFA"/>
    <w:rsid w:val="00EF1AAA"/>
    <w:rsid w:val="00EF1E59"/>
    <w:rsid w:val="00EF549D"/>
    <w:rsid w:val="00F21E0E"/>
    <w:rsid w:val="00F25C6C"/>
    <w:rsid w:val="00F2629A"/>
    <w:rsid w:val="00F35456"/>
    <w:rsid w:val="00F36EF8"/>
    <w:rsid w:val="00F430FC"/>
    <w:rsid w:val="00F4663A"/>
    <w:rsid w:val="00F5323D"/>
    <w:rsid w:val="00F569A0"/>
    <w:rsid w:val="00F622DC"/>
    <w:rsid w:val="00F75C30"/>
    <w:rsid w:val="00F771F1"/>
    <w:rsid w:val="00F870F2"/>
    <w:rsid w:val="00F8738B"/>
    <w:rsid w:val="00F90866"/>
    <w:rsid w:val="00F941B6"/>
    <w:rsid w:val="00F973B2"/>
    <w:rsid w:val="00FA3148"/>
    <w:rsid w:val="00FA7827"/>
    <w:rsid w:val="00FB3BF0"/>
    <w:rsid w:val="00FB6FCB"/>
    <w:rsid w:val="00FC0F79"/>
    <w:rsid w:val="00FC79ED"/>
    <w:rsid w:val="00FD0D23"/>
    <w:rsid w:val="00FD10DD"/>
    <w:rsid w:val="00FD121F"/>
    <w:rsid w:val="00FD1525"/>
    <w:rsid w:val="00FE2D16"/>
    <w:rsid w:val="00FE3DA5"/>
    <w:rsid w:val="00FE429F"/>
    <w:rsid w:val="00FF0DCD"/>
    <w:rsid w:val="00FF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4F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138F"/>
    <w:rPr>
      <w:sz w:val="18"/>
      <w:szCs w:val="18"/>
    </w:rPr>
  </w:style>
  <w:style w:type="paragraph" w:styleId="a5">
    <w:name w:val="header"/>
    <w:basedOn w:val="a"/>
    <w:link w:val="Char"/>
    <w:rsid w:val="0042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4206A4"/>
    <w:rPr>
      <w:kern w:val="2"/>
      <w:sz w:val="18"/>
      <w:szCs w:val="18"/>
    </w:rPr>
  </w:style>
  <w:style w:type="paragraph" w:styleId="a6">
    <w:name w:val="footer"/>
    <w:basedOn w:val="a"/>
    <w:link w:val="Char0"/>
    <w:rsid w:val="0042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4206A4"/>
    <w:rPr>
      <w:kern w:val="2"/>
      <w:sz w:val="18"/>
      <w:szCs w:val="18"/>
    </w:rPr>
  </w:style>
  <w:style w:type="paragraph" w:styleId="a7">
    <w:name w:val="Revision"/>
    <w:hidden/>
    <w:uiPriority w:val="99"/>
    <w:semiHidden/>
    <w:rsid w:val="00A1130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2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712">
              <w:marLeft w:val="0"/>
              <w:marRight w:val="0"/>
              <w:marTop w:val="200"/>
              <w:marBottom w:val="0"/>
              <w:divBdr>
                <w:top w:val="single" w:sz="4" w:space="1" w:color="98ADC2"/>
                <w:left w:val="none" w:sz="0" w:space="0" w:color="auto"/>
                <w:bottom w:val="single" w:sz="4" w:space="1" w:color="98ADC2"/>
                <w:right w:val="none" w:sz="0" w:space="0" w:color="auto"/>
              </w:divBdr>
            </w:div>
          </w:divsChild>
        </w:div>
      </w:divsChild>
    </w:div>
    <w:div w:id="1529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CF11A-FC80-466C-9BC7-89AD2305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国投瑞银基金管理有限公司关于旗下基金估值调整的公告</dc:title>
  <dc:subject/>
  <dc:creator>grace.feng</dc:creator>
  <cp:keywords/>
  <cp:lastModifiedBy>ZHONGM</cp:lastModifiedBy>
  <cp:revision>2</cp:revision>
  <cp:lastPrinted>2017-12-05T10:37:00Z</cp:lastPrinted>
  <dcterms:created xsi:type="dcterms:W3CDTF">2024-11-05T16:02:00Z</dcterms:created>
  <dcterms:modified xsi:type="dcterms:W3CDTF">2024-11-05T16:02:00Z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