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668" w:rsidRPr="00322668" w:rsidRDefault="006760A3" w:rsidP="00322668">
      <w:pPr>
        <w:spacing w:before="100" w:beforeAutospacing="1" w:after="100" w:afterAutospacing="1" w:line="360" w:lineRule="auto"/>
        <w:jc w:val="center"/>
        <w:rPr>
          <w:rFonts w:ascii="宋体" w:eastAsia="宋体" w:hAnsi="宋体" w:cs="Times New Roman"/>
          <w:b/>
          <w:sz w:val="28"/>
          <w:szCs w:val="28"/>
        </w:rPr>
      </w:pPr>
      <w:r>
        <w:rPr>
          <w:rFonts w:ascii="宋体" w:eastAsia="宋体" w:hAnsi="宋体" w:cs="Times New Roman" w:hint="eastAsia"/>
          <w:b/>
          <w:sz w:val="28"/>
          <w:szCs w:val="28"/>
        </w:rPr>
        <w:t>关于</w:t>
      </w:r>
      <w:r w:rsidR="007D715F">
        <w:rPr>
          <w:rFonts w:ascii="宋体" w:eastAsia="宋体" w:hAnsi="宋体" w:cs="Times New Roman" w:hint="eastAsia"/>
          <w:b/>
          <w:sz w:val="28"/>
          <w:szCs w:val="28"/>
        </w:rPr>
        <w:t>易方达信用债债券型证券投资基金</w:t>
      </w:r>
      <w:r w:rsidR="00AC7D81" w:rsidRPr="00322668">
        <w:rPr>
          <w:rFonts w:ascii="宋体" w:eastAsia="宋体" w:hAnsi="宋体" w:cs="Times New Roman" w:hint="eastAsia"/>
          <w:b/>
          <w:sz w:val="28"/>
          <w:szCs w:val="28"/>
        </w:rPr>
        <w:t>A类基金份额</w:t>
      </w:r>
      <w:r>
        <w:rPr>
          <w:rFonts w:ascii="宋体" w:eastAsia="宋体" w:hAnsi="宋体" w:cs="Times New Roman" w:hint="eastAsia"/>
          <w:b/>
          <w:sz w:val="28"/>
          <w:szCs w:val="28"/>
        </w:rPr>
        <w:t>、</w:t>
      </w:r>
      <w:r>
        <w:rPr>
          <w:rFonts w:ascii="宋体" w:eastAsia="宋体" w:hAnsi="宋体" w:cs="Times New Roman"/>
          <w:b/>
          <w:sz w:val="28"/>
          <w:szCs w:val="28"/>
        </w:rPr>
        <w:t>D</w:t>
      </w:r>
      <w:r>
        <w:rPr>
          <w:rFonts w:ascii="宋体" w:eastAsia="宋体" w:hAnsi="宋体" w:cs="Times New Roman"/>
          <w:b/>
          <w:sz w:val="28"/>
          <w:szCs w:val="28"/>
        </w:rPr>
        <w:t>类基金份额</w:t>
      </w:r>
      <w:r w:rsidR="00AC7D81">
        <w:rPr>
          <w:rFonts w:ascii="宋体" w:eastAsia="宋体" w:hAnsi="宋体" w:cs="Times New Roman" w:hint="eastAsia"/>
          <w:b/>
          <w:sz w:val="28"/>
          <w:szCs w:val="28"/>
        </w:rPr>
        <w:t>在</w:t>
      </w:r>
      <w:r w:rsidR="004124AA">
        <w:rPr>
          <w:rFonts w:ascii="宋体" w:eastAsia="宋体" w:hAnsi="宋体" w:cs="Times New Roman" w:hint="eastAsia"/>
          <w:b/>
          <w:sz w:val="28"/>
          <w:szCs w:val="28"/>
        </w:rPr>
        <w:t>万得基金</w:t>
      </w:r>
      <w:r>
        <w:rPr>
          <w:rFonts w:ascii="宋体" w:eastAsia="宋体" w:hAnsi="宋体" w:cs="Times New Roman" w:hint="eastAsia"/>
          <w:b/>
          <w:sz w:val="28"/>
          <w:szCs w:val="28"/>
        </w:rPr>
        <w:t>销售业务安排</w:t>
      </w:r>
      <w:r w:rsidR="00AC7D81" w:rsidRPr="00322668">
        <w:rPr>
          <w:rFonts w:ascii="宋体" w:eastAsia="宋体" w:hAnsi="宋体" w:cs="Times New Roman" w:hint="eastAsia"/>
          <w:b/>
          <w:sz w:val="28"/>
          <w:szCs w:val="28"/>
        </w:rPr>
        <w:t>的公告</w:t>
      </w:r>
    </w:p>
    <w:p w:rsidR="00322668" w:rsidRPr="004124AA" w:rsidRDefault="006760A3" w:rsidP="002A42E2">
      <w:pPr>
        <w:spacing w:line="360" w:lineRule="auto"/>
        <w:ind w:firstLineChars="200" w:firstLine="420"/>
        <w:contextualSpacing/>
        <w:rPr>
          <w:rFonts w:ascii="宋体" w:eastAsia="宋体" w:hAnsi="宋体" w:cs="Times New Roman"/>
          <w:szCs w:val="21"/>
        </w:rPr>
      </w:pPr>
      <w:r w:rsidRPr="004124AA">
        <w:rPr>
          <w:rFonts w:ascii="宋体" w:eastAsia="宋体" w:hAnsi="宋体" w:cs="Times New Roman" w:hint="eastAsia"/>
          <w:szCs w:val="21"/>
        </w:rPr>
        <w:t>根据法律法规和基金合同的相关规定，</w:t>
      </w:r>
      <w:r w:rsidR="003832BE" w:rsidRPr="004124AA">
        <w:rPr>
          <w:rFonts w:ascii="宋体" w:eastAsia="宋体" w:hAnsi="宋体" w:cs="Times New Roman" w:hint="eastAsia"/>
          <w:szCs w:val="21"/>
        </w:rPr>
        <w:t>易方达基金管理有限公司（以下简称“本公司”）经与</w:t>
      </w:r>
      <w:r w:rsidR="004124AA" w:rsidRPr="004124AA">
        <w:rPr>
          <w:rFonts w:ascii="宋体" w:eastAsia="宋体" w:hAnsi="宋体" w:cs="Times New Roman" w:hint="eastAsia"/>
          <w:szCs w:val="21"/>
        </w:rPr>
        <w:t>上海万得基金销售有限公司</w:t>
      </w:r>
      <w:r w:rsidR="002A42E2" w:rsidRPr="004124AA">
        <w:rPr>
          <w:rFonts w:ascii="宋体" w:eastAsia="宋体" w:hAnsi="宋体" w:cs="Times New Roman" w:hint="eastAsia"/>
          <w:szCs w:val="21"/>
        </w:rPr>
        <w:t>（以下简称“</w:t>
      </w:r>
      <w:r w:rsidR="004124AA" w:rsidRPr="004124AA">
        <w:rPr>
          <w:rFonts w:ascii="宋体" w:eastAsia="宋体" w:hAnsi="宋体" w:cs="Times New Roman" w:hint="eastAsia"/>
          <w:szCs w:val="21"/>
        </w:rPr>
        <w:t>万得基金</w:t>
      </w:r>
      <w:r w:rsidR="002A42E2" w:rsidRPr="004124AA">
        <w:rPr>
          <w:rFonts w:ascii="宋体" w:eastAsia="宋体" w:hAnsi="宋体" w:cs="Times New Roman" w:hint="eastAsia"/>
          <w:szCs w:val="21"/>
        </w:rPr>
        <w:t>”）</w:t>
      </w:r>
      <w:r w:rsidR="003832BE" w:rsidRPr="004124AA">
        <w:rPr>
          <w:rFonts w:ascii="宋体" w:eastAsia="宋体" w:hAnsi="宋体" w:cs="Times New Roman" w:hint="eastAsia"/>
          <w:szCs w:val="21"/>
        </w:rPr>
        <w:t>协商一致，</w:t>
      </w:r>
      <w:r>
        <w:rPr>
          <w:rFonts w:ascii="宋体" w:eastAsia="宋体" w:hAnsi="宋体" w:cs="Times New Roman" w:hint="eastAsia"/>
          <w:szCs w:val="21"/>
        </w:rPr>
        <w:t>决定</w:t>
      </w:r>
      <w:bookmarkStart w:id="0" w:name="_GoBack"/>
      <w:bookmarkEnd w:id="0"/>
      <w:r w:rsidR="003832BE" w:rsidRPr="004124AA">
        <w:rPr>
          <w:rFonts w:ascii="宋体" w:eastAsia="宋体" w:hAnsi="宋体" w:cs="Times New Roman" w:hint="eastAsia"/>
          <w:szCs w:val="21"/>
        </w:rPr>
        <w:t>自</w:t>
      </w:r>
      <w:r w:rsidR="003832BE" w:rsidRPr="004124AA">
        <w:rPr>
          <w:rFonts w:ascii="宋体" w:eastAsia="宋体" w:hAnsi="宋体" w:cs="Times New Roman"/>
          <w:szCs w:val="21"/>
        </w:rPr>
        <w:t>202</w:t>
      </w:r>
      <w:r w:rsidR="002A42E2" w:rsidRPr="004124AA">
        <w:rPr>
          <w:rFonts w:ascii="宋体" w:eastAsia="宋体" w:hAnsi="宋体" w:cs="Times New Roman"/>
          <w:szCs w:val="21"/>
        </w:rPr>
        <w:t>4</w:t>
      </w:r>
      <w:r w:rsidRPr="004124AA">
        <w:rPr>
          <w:rFonts w:ascii="宋体" w:eastAsia="宋体" w:hAnsi="宋体" w:cs="Times New Roman" w:hint="eastAsia"/>
          <w:szCs w:val="21"/>
        </w:rPr>
        <w:t>年</w:t>
      </w:r>
      <w:r w:rsidR="004124AA" w:rsidRPr="004124AA">
        <w:rPr>
          <w:rFonts w:ascii="宋体" w:eastAsia="宋体" w:hAnsi="宋体" w:cs="Times New Roman" w:hint="eastAsia"/>
          <w:szCs w:val="21"/>
        </w:rPr>
        <w:t>1</w:t>
      </w:r>
      <w:r w:rsidR="004124AA" w:rsidRPr="004124AA">
        <w:rPr>
          <w:rFonts w:ascii="宋体" w:eastAsia="宋体" w:hAnsi="宋体" w:cs="Times New Roman"/>
          <w:szCs w:val="21"/>
        </w:rPr>
        <w:t>1</w:t>
      </w:r>
      <w:r w:rsidRPr="004124AA">
        <w:rPr>
          <w:rFonts w:ascii="宋体" w:eastAsia="宋体" w:hAnsi="宋体" w:cs="Times New Roman" w:hint="eastAsia"/>
          <w:szCs w:val="21"/>
        </w:rPr>
        <w:t>月</w:t>
      </w:r>
      <w:r w:rsidR="004124AA" w:rsidRPr="004124AA">
        <w:rPr>
          <w:rFonts w:ascii="宋体" w:eastAsia="宋体" w:hAnsi="宋体" w:cs="Times New Roman" w:hint="eastAsia"/>
          <w:szCs w:val="21"/>
        </w:rPr>
        <w:t>5</w:t>
      </w:r>
      <w:r w:rsidRPr="004124AA">
        <w:rPr>
          <w:rFonts w:ascii="宋体" w:eastAsia="宋体" w:hAnsi="宋体" w:cs="Times New Roman" w:hint="eastAsia"/>
          <w:szCs w:val="21"/>
        </w:rPr>
        <w:t>日起</w:t>
      </w:r>
      <w:r w:rsidR="007D715F" w:rsidRPr="004124AA">
        <w:rPr>
          <w:rFonts w:ascii="宋体" w:eastAsia="宋体" w:hAnsi="宋体" w:cs="Times New Roman" w:hint="eastAsia"/>
          <w:szCs w:val="21"/>
        </w:rPr>
        <w:t>易方达信用债债券型证券投资基金</w:t>
      </w:r>
      <w:r w:rsidR="00B11F7D" w:rsidRPr="004124AA">
        <w:rPr>
          <w:rFonts w:ascii="宋体" w:eastAsia="宋体" w:hAnsi="宋体" w:cs="Times New Roman" w:hint="eastAsia"/>
          <w:szCs w:val="21"/>
        </w:rPr>
        <w:t>（以下简称“本基金”）</w:t>
      </w:r>
      <w:r w:rsidR="003832BE" w:rsidRPr="004124AA">
        <w:rPr>
          <w:rFonts w:ascii="宋体" w:eastAsia="宋体" w:hAnsi="宋体" w:cs="Times New Roman" w:hint="eastAsia"/>
          <w:szCs w:val="21"/>
        </w:rPr>
        <w:t>A类基金份额</w:t>
      </w:r>
      <w:r w:rsidR="00B11F7D" w:rsidRPr="004124AA">
        <w:rPr>
          <w:rFonts w:ascii="宋体" w:eastAsia="宋体" w:hAnsi="宋体" w:cs="Times New Roman" w:hint="eastAsia"/>
          <w:szCs w:val="21"/>
        </w:rPr>
        <w:t>（基金代码：</w:t>
      </w:r>
      <w:r w:rsidR="007D715F" w:rsidRPr="004124AA">
        <w:rPr>
          <w:rFonts w:ascii="宋体" w:eastAsia="宋体" w:hAnsi="宋体" w:cs="Times New Roman"/>
          <w:szCs w:val="21"/>
        </w:rPr>
        <w:t>000032</w:t>
      </w:r>
      <w:r w:rsidR="00B11F7D" w:rsidRPr="004124AA">
        <w:rPr>
          <w:rFonts w:ascii="宋体" w:eastAsia="宋体" w:hAnsi="宋体" w:cs="Times New Roman" w:hint="eastAsia"/>
          <w:szCs w:val="21"/>
        </w:rPr>
        <w:t>）</w:t>
      </w:r>
      <w:r w:rsidR="003832BE" w:rsidRPr="004124AA">
        <w:rPr>
          <w:rFonts w:ascii="宋体" w:eastAsia="宋体" w:hAnsi="宋体" w:cs="Times New Roman" w:hint="eastAsia"/>
          <w:szCs w:val="21"/>
        </w:rPr>
        <w:t>在</w:t>
      </w:r>
      <w:r w:rsidR="004124AA" w:rsidRPr="004124AA">
        <w:rPr>
          <w:rFonts w:ascii="宋体" w:eastAsia="宋体" w:hAnsi="宋体" w:cs="Times New Roman" w:hint="eastAsia"/>
          <w:szCs w:val="21"/>
        </w:rPr>
        <w:t>万得基金</w:t>
      </w:r>
      <w:r w:rsidR="003832BE" w:rsidRPr="004124AA">
        <w:rPr>
          <w:rFonts w:ascii="宋体" w:eastAsia="宋体" w:hAnsi="宋体" w:cs="Times New Roman" w:hint="eastAsia"/>
          <w:szCs w:val="21"/>
        </w:rPr>
        <w:t>暂停申购、定期定额投资和</w:t>
      </w:r>
      <w:r w:rsidR="003832BE" w:rsidRPr="004124AA">
        <w:rPr>
          <w:rFonts w:ascii="宋体" w:eastAsia="宋体" w:hAnsi="宋体" w:cs="Times New Roman"/>
          <w:szCs w:val="21"/>
        </w:rPr>
        <w:t>转换转入</w:t>
      </w:r>
      <w:r w:rsidR="003832BE" w:rsidRPr="004124AA">
        <w:rPr>
          <w:rFonts w:ascii="宋体" w:eastAsia="宋体" w:hAnsi="宋体" w:cs="Times New Roman" w:hint="eastAsia"/>
          <w:szCs w:val="21"/>
        </w:rPr>
        <w:t>业务</w:t>
      </w:r>
      <w:r w:rsidRPr="004124AA">
        <w:rPr>
          <w:rFonts w:ascii="宋体" w:eastAsia="宋体" w:hAnsi="宋体" w:cs="Times New Roman" w:hint="eastAsia"/>
          <w:szCs w:val="21"/>
        </w:rPr>
        <w:t>，赎回</w:t>
      </w:r>
      <w:r w:rsidR="00776B57" w:rsidRPr="004124AA">
        <w:rPr>
          <w:rFonts w:ascii="宋体" w:eastAsia="宋体" w:hAnsi="宋体" w:cs="Times New Roman" w:hint="eastAsia"/>
          <w:szCs w:val="21"/>
        </w:rPr>
        <w:t>和</w:t>
      </w:r>
      <w:r w:rsidR="00776B57" w:rsidRPr="004124AA">
        <w:rPr>
          <w:rFonts w:ascii="宋体" w:eastAsia="宋体" w:hAnsi="宋体" w:cs="Times New Roman"/>
          <w:szCs w:val="21"/>
        </w:rPr>
        <w:t>转换转出</w:t>
      </w:r>
      <w:r w:rsidR="00776B57" w:rsidRPr="004124AA">
        <w:rPr>
          <w:rFonts w:ascii="宋体" w:eastAsia="宋体" w:hAnsi="宋体" w:cs="Times New Roman" w:hint="eastAsia"/>
          <w:szCs w:val="21"/>
        </w:rPr>
        <w:t>等</w:t>
      </w:r>
      <w:r w:rsidRPr="004124AA">
        <w:rPr>
          <w:rFonts w:ascii="宋体" w:eastAsia="宋体" w:hAnsi="宋体" w:cs="Times New Roman" w:hint="eastAsia"/>
          <w:szCs w:val="21"/>
        </w:rPr>
        <w:t>业务仍正常办理</w:t>
      </w:r>
      <w:r w:rsidR="00AA0A6E" w:rsidRPr="004124AA">
        <w:rPr>
          <w:rFonts w:ascii="宋体" w:eastAsia="宋体" w:hAnsi="宋体" w:cs="Times New Roman"/>
          <w:szCs w:val="21"/>
        </w:rPr>
        <w:t>；</w:t>
      </w:r>
      <w:r w:rsidR="00AA0A6E" w:rsidRPr="004124AA">
        <w:rPr>
          <w:rFonts w:ascii="宋体" w:eastAsia="宋体" w:hAnsi="宋体" w:cs="Times New Roman" w:hint="eastAsia"/>
          <w:szCs w:val="21"/>
        </w:rPr>
        <w:t>自202</w:t>
      </w:r>
      <w:r w:rsidR="002A42E2" w:rsidRPr="004124AA">
        <w:rPr>
          <w:rFonts w:ascii="宋体" w:eastAsia="宋体" w:hAnsi="宋体" w:cs="Times New Roman"/>
          <w:szCs w:val="21"/>
        </w:rPr>
        <w:t>4</w:t>
      </w:r>
      <w:r w:rsidR="00AA0A6E" w:rsidRPr="004124AA">
        <w:rPr>
          <w:rFonts w:ascii="宋体" w:eastAsia="宋体" w:hAnsi="宋体" w:cs="Times New Roman" w:hint="eastAsia"/>
          <w:szCs w:val="21"/>
        </w:rPr>
        <w:t>年</w:t>
      </w:r>
      <w:r w:rsidR="004124AA" w:rsidRPr="004124AA">
        <w:rPr>
          <w:rFonts w:ascii="宋体" w:eastAsia="宋体" w:hAnsi="宋体" w:cs="Times New Roman" w:hint="eastAsia"/>
          <w:szCs w:val="21"/>
        </w:rPr>
        <w:t>1</w:t>
      </w:r>
      <w:r w:rsidR="004124AA" w:rsidRPr="004124AA">
        <w:rPr>
          <w:rFonts w:ascii="宋体" w:eastAsia="宋体" w:hAnsi="宋体" w:cs="Times New Roman"/>
          <w:szCs w:val="21"/>
        </w:rPr>
        <w:t>1</w:t>
      </w:r>
      <w:r w:rsidR="00AA0A6E" w:rsidRPr="004124AA">
        <w:rPr>
          <w:rFonts w:ascii="宋体" w:eastAsia="宋体" w:hAnsi="宋体" w:cs="Times New Roman" w:hint="eastAsia"/>
          <w:szCs w:val="21"/>
        </w:rPr>
        <w:t>月</w:t>
      </w:r>
      <w:r w:rsidR="004124AA" w:rsidRPr="004124AA">
        <w:rPr>
          <w:rFonts w:ascii="宋体" w:eastAsia="宋体" w:hAnsi="宋体" w:cs="Times New Roman" w:hint="eastAsia"/>
          <w:szCs w:val="21"/>
        </w:rPr>
        <w:t>5</w:t>
      </w:r>
      <w:r w:rsidR="00AA0A6E" w:rsidRPr="004124AA">
        <w:rPr>
          <w:rFonts w:ascii="宋体" w:eastAsia="宋体" w:hAnsi="宋体" w:cs="Times New Roman" w:hint="eastAsia"/>
          <w:szCs w:val="21"/>
        </w:rPr>
        <w:t>日起</w:t>
      </w:r>
      <w:r w:rsidR="00B11F7D" w:rsidRPr="004124AA">
        <w:rPr>
          <w:rFonts w:ascii="宋体" w:eastAsia="宋体" w:hAnsi="宋体" w:cs="Times New Roman" w:hint="eastAsia"/>
          <w:szCs w:val="21"/>
        </w:rPr>
        <w:t>本基金</w:t>
      </w:r>
      <w:r w:rsidR="002A42E2" w:rsidRPr="004124AA">
        <w:rPr>
          <w:rFonts w:ascii="宋体" w:eastAsia="宋体" w:hAnsi="宋体" w:cs="Times New Roman"/>
          <w:szCs w:val="21"/>
        </w:rPr>
        <w:t>D</w:t>
      </w:r>
      <w:r w:rsidR="002A42E2" w:rsidRPr="004124AA">
        <w:rPr>
          <w:rFonts w:ascii="宋体" w:eastAsia="宋体" w:hAnsi="宋体" w:cs="Times New Roman" w:hint="eastAsia"/>
          <w:szCs w:val="21"/>
        </w:rPr>
        <w:t>类基金份额</w:t>
      </w:r>
      <w:r w:rsidR="00B11F7D" w:rsidRPr="004124AA">
        <w:rPr>
          <w:rFonts w:ascii="宋体" w:eastAsia="宋体" w:hAnsi="宋体" w:cs="Times New Roman" w:hint="eastAsia"/>
          <w:szCs w:val="21"/>
        </w:rPr>
        <w:t>（基金代码：</w:t>
      </w:r>
      <w:r w:rsidR="007D715F" w:rsidRPr="004124AA">
        <w:rPr>
          <w:rFonts w:ascii="宋体" w:eastAsia="宋体" w:hAnsi="宋体" w:cs="Times New Roman"/>
          <w:szCs w:val="21"/>
        </w:rPr>
        <w:t>020082</w:t>
      </w:r>
      <w:r w:rsidR="00B11F7D" w:rsidRPr="004124AA">
        <w:rPr>
          <w:rFonts w:ascii="宋体" w:eastAsia="宋体" w:hAnsi="宋体" w:cs="Times New Roman" w:hint="eastAsia"/>
          <w:szCs w:val="21"/>
        </w:rPr>
        <w:t>）</w:t>
      </w:r>
      <w:r w:rsidR="008B2866" w:rsidRPr="004124AA">
        <w:rPr>
          <w:rFonts w:ascii="宋体" w:eastAsia="宋体" w:hAnsi="宋体" w:cs="Times New Roman"/>
          <w:szCs w:val="21"/>
        </w:rPr>
        <w:t>增加</w:t>
      </w:r>
      <w:r w:rsidR="004124AA" w:rsidRPr="004124AA">
        <w:rPr>
          <w:rFonts w:ascii="宋体" w:eastAsia="宋体" w:hAnsi="宋体" w:cs="Times New Roman"/>
          <w:szCs w:val="21"/>
        </w:rPr>
        <w:t>万得基金</w:t>
      </w:r>
      <w:r w:rsidR="008B2866" w:rsidRPr="004124AA">
        <w:rPr>
          <w:rFonts w:ascii="宋体" w:eastAsia="宋体" w:hAnsi="宋体" w:cs="Times New Roman" w:hint="eastAsia"/>
          <w:szCs w:val="21"/>
        </w:rPr>
        <w:t>为销售机构并</w:t>
      </w:r>
      <w:r w:rsidR="00AA0A6E" w:rsidRPr="004124AA">
        <w:rPr>
          <w:rFonts w:ascii="宋体" w:eastAsia="宋体" w:hAnsi="宋体" w:cs="Times New Roman" w:hint="eastAsia"/>
          <w:szCs w:val="21"/>
        </w:rPr>
        <w:t>开放申购、赎回、定期定额投资和转换业务。</w:t>
      </w:r>
    </w:p>
    <w:p w:rsidR="00322668" w:rsidRPr="004124AA" w:rsidRDefault="006760A3" w:rsidP="00322668">
      <w:pPr>
        <w:spacing w:line="360" w:lineRule="auto"/>
        <w:ind w:firstLineChars="200" w:firstLine="420"/>
        <w:contextualSpacing/>
        <w:jc w:val="left"/>
        <w:rPr>
          <w:rFonts w:ascii="宋体" w:eastAsia="宋体" w:hAnsi="宋体" w:cs="Times New Roman"/>
          <w:szCs w:val="21"/>
        </w:rPr>
      </w:pPr>
      <w:r w:rsidRPr="004124AA">
        <w:rPr>
          <w:rFonts w:ascii="宋体" w:eastAsia="宋体" w:hAnsi="宋体" w:cs="Times New Roman" w:hint="eastAsia"/>
          <w:szCs w:val="21"/>
        </w:rPr>
        <w:t>投资者可通过以下途径咨询有关情况：</w:t>
      </w:r>
    </w:p>
    <w:p w:rsidR="00322668" w:rsidRPr="004124AA" w:rsidRDefault="006760A3" w:rsidP="00322668">
      <w:pPr>
        <w:spacing w:line="360" w:lineRule="auto"/>
        <w:ind w:firstLineChars="200" w:firstLine="420"/>
        <w:contextualSpacing/>
        <w:jc w:val="left"/>
        <w:rPr>
          <w:rFonts w:ascii="宋体" w:eastAsia="宋体" w:hAnsi="宋体" w:cs="Times New Roman"/>
          <w:szCs w:val="21"/>
        </w:rPr>
      </w:pPr>
      <w:r w:rsidRPr="004124AA">
        <w:rPr>
          <w:rFonts w:ascii="宋体" w:eastAsia="宋体" w:hAnsi="宋体" w:cs="Times New Roman" w:hint="eastAsia"/>
          <w:szCs w:val="21"/>
        </w:rPr>
        <w:t>1.</w:t>
      </w:r>
      <w:r w:rsidR="004124AA" w:rsidRPr="004124AA">
        <w:rPr>
          <w:rFonts w:ascii="宋体" w:eastAsia="宋体" w:hAnsi="宋体" w:cs="Times New Roman" w:hint="eastAsia"/>
          <w:szCs w:val="21"/>
        </w:rPr>
        <w:t>万得基金</w:t>
      </w:r>
    </w:p>
    <w:p w:rsidR="00322668" w:rsidRPr="004124AA" w:rsidRDefault="006760A3" w:rsidP="00322668">
      <w:pPr>
        <w:spacing w:line="360" w:lineRule="auto"/>
        <w:ind w:firstLineChars="200" w:firstLine="420"/>
        <w:contextualSpacing/>
        <w:jc w:val="left"/>
        <w:rPr>
          <w:rFonts w:ascii="宋体" w:eastAsia="宋体" w:hAnsi="宋体" w:cs="Times New Roman"/>
          <w:szCs w:val="21"/>
        </w:rPr>
      </w:pPr>
      <w:r w:rsidRPr="004124AA">
        <w:rPr>
          <w:rFonts w:ascii="宋体" w:eastAsia="宋体" w:hAnsi="宋体" w:cs="Times New Roman" w:hint="eastAsia"/>
          <w:szCs w:val="21"/>
        </w:rPr>
        <w:t>客户服务电话：</w:t>
      </w:r>
      <w:r w:rsidR="004124AA" w:rsidRPr="004124AA">
        <w:rPr>
          <w:rFonts w:ascii="宋体" w:eastAsia="宋体" w:hAnsi="宋体" w:cs="Times New Roman"/>
          <w:szCs w:val="21"/>
        </w:rPr>
        <w:t>400-799-1888</w:t>
      </w:r>
    </w:p>
    <w:p w:rsidR="00322668" w:rsidRPr="004124AA" w:rsidRDefault="006760A3" w:rsidP="00322668">
      <w:pPr>
        <w:spacing w:line="360" w:lineRule="auto"/>
        <w:ind w:firstLineChars="200" w:firstLine="420"/>
        <w:contextualSpacing/>
        <w:jc w:val="left"/>
        <w:rPr>
          <w:rFonts w:ascii="宋体" w:eastAsia="宋体" w:hAnsi="宋体" w:cs="Times New Roman"/>
          <w:szCs w:val="21"/>
        </w:rPr>
      </w:pPr>
      <w:r w:rsidRPr="004124AA">
        <w:rPr>
          <w:rFonts w:ascii="宋体" w:eastAsia="宋体" w:hAnsi="宋体" w:cs="Times New Roman"/>
          <w:szCs w:val="21"/>
        </w:rPr>
        <w:t>网址</w:t>
      </w:r>
      <w:r w:rsidRPr="004124AA">
        <w:rPr>
          <w:rFonts w:ascii="宋体" w:eastAsia="宋体" w:hAnsi="宋体" w:cs="Times New Roman" w:hint="eastAsia"/>
          <w:szCs w:val="21"/>
        </w:rPr>
        <w:t>：</w:t>
      </w:r>
      <w:r w:rsidR="004124AA" w:rsidRPr="004124AA">
        <w:rPr>
          <w:rFonts w:ascii="宋体" w:eastAsia="宋体" w:hAnsi="宋体" w:cs="Times New Roman"/>
          <w:szCs w:val="21"/>
        </w:rPr>
        <w:t>www.520fund.com.cn</w:t>
      </w:r>
    </w:p>
    <w:p w:rsidR="00322668" w:rsidRPr="004124AA" w:rsidRDefault="006760A3" w:rsidP="00322668">
      <w:pPr>
        <w:spacing w:line="360" w:lineRule="auto"/>
        <w:ind w:firstLineChars="200" w:firstLine="420"/>
        <w:contextualSpacing/>
        <w:jc w:val="left"/>
        <w:rPr>
          <w:rFonts w:ascii="宋体" w:eastAsia="宋体" w:hAnsi="宋体" w:cs="Times New Roman"/>
          <w:szCs w:val="21"/>
        </w:rPr>
      </w:pPr>
      <w:r w:rsidRPr="004124AA">
        <w:rPr>
          <w:rFonts w:ascii="宋体" w:eastAsia="宋体" w:hAnsi="宋体" w:cs="Times New Roman"/>
          <w:szCs w:val="21"/>
        </w:rPr>
        <w:t>2</w:t>
      </w:r>
      <w:r w:rsidR="00AC7D81" w:rsidRPr="004124AA">
        <w:rPr>
          <w:rFonts w:ascii="宋体" w:eastAsia="宋体" w:hAnsi="宋体" w:cs="Times New Roman" w:hint="eastAsia"/>
          <w:szCs w:val="21"/>
        </w:rPr>
        <w:t>.易方达基金管理有限公司</w:t>
      </w:r>
    </w:p>
    <w:p w:rsidR="00322668" w:rsidRPr="004124AA" w:rsidRDefault="006760A3" w:rsidP="00322668">
      <w:pPr>
        <w:spacing w:line="360" w:lineRule="auto"/>
        <w:ind w:firstLineChars="200" w:firstLine="420"/>
        <w:contextualSpacing/>
        <w:jc w:val="left"/>
        <w:rPr>
          <w:rFonts w:ascii="宋体" w:eastAsia="宋体" w:hAnsi="宋体" w:cs="Times New Roman"/>
          <w:szCs w:val="21"/>
        </w:rPr>
      </w:pPr>
      <w:r w:rsidRPr="004124AA">
        <w:rPr>
          <w:rFonts w:ascii="宋体" w:eastAsia="宋体" w:hAnsi="宋体" w:cs="Times New Roman" w:hint="eastAsia"/>
          <w:szCs w:val="21"/>
        </w:rPr>
        <w:t>客户服务电话：</w:t>
      </w:r>
      <w:r w:rsidRPr="004124AA">
        <w:rPr>
          <w:rFonts w:ascii="宋体" w:eastAsia="宋体" w:hAnsi="宋体" w:cs="Times New Roman" w:hint="eastAsia"/>
          <w:szCs w:val="21"/>
        </w:rPr>
        <w:t>400-881-8088</w:t>
      </w:r>
    </w:p>
    <w:p w:rsidR="00322668" w:rsidRPr="004124AA" w:rsidRDefault="006760A3" w:rsidP="00322668">
      <w:pPr>
        <w:spacing w:line="360" w:lineRule="auto"/>
        <w:ind w:firstLineChars="200" w:firstLine="420"/>
        <w:contextualSpacing/>
        <w:jc w:val="left"/>
        <w:rPr>
          <w:rFonts w:ascii="宋体" w:eastAsia="宋体" w:hAnsi="宋体" w:cs="Times New Roman"/>
          <w:szCs w:val="21"/>
        </w:rPr>
      </w:pPr>
      <w:r w:rsidRPr="004124AA">
        <w:rPr>
          <w:rFonts w:ascii="宋体" w:eastAsia="宋体" w:hAnsi="宋体" w:cs="Times New Roman" w:hint="eastAsia"/>
          <w:szCs w:val="21"/>
        </w:rPr>
        <w:t>网址：</w:t>
      </w:r>
      <w:r w:rsidRPr="004124AA">
        <w:rPr>
          <w:rFonts w:ascii="宋体" w:eastAsia="宋体" w:hAnsi="宋体" w:cs="Times New Roman" w:hint="eastAsia"/>
          <w:szCs w:val="21"/>
        </w:rPr>
        <w:t>www.efunds.com.cn</w:t>
      </w:r>
    </w:p>
    <w:p w:rsidR="00322668" w:rsidRPr="004124AA" w:rsidRDefault="006760A3" w:rsidP="002A42E2">
      <w:pPr>
        <w:spacing w:line="360" w:lineRule="auto"/>
        <w:ind w:firstLineChars="200" w:firstLine="420"/>
        <w:contextualSpacing/>
        <w:rPr>
          <w:rFonts w:ascii="宋体" w:eastAsia="宋体" w:hAnsi="宋体" w:cs="Times New Roman"/>
          <w:szCs w:val="21"/>
        </w:rPr>
      </w:pPr>
      <w:r w:rsidRPr="004124AA">
        <w:rPr>
          <w:rFonts w:ascii="宋体" w:eastAsia="宋体" w:hAnsi="宋体" w:cs="Times New Roman" w:hint="eastAsia"/>
          <w:szCs w:val="21"/>
        </w:rPr>
        <w:t>风险提示：</w:t>
      </w:r>
      <w:r w:rsidR="003832BE" w:rsidRPr="004124AA">
        <w:rPr>
          <w:rFonts w:ascii="宋体" w:eastAsia="宋体" w:hAnsi="宋体" w:cs="Times New Roman" w:hint="eastAsia"/>
          <w:szCs w:val="21"/>
        </w:rPr>
        <w:t>基金管理人承诺以诚实信用、勤勉尽责的原则管理和运用基金资产，但不保证基金一定盈利，也不保证最低收益。销售机构根据法规要求对投资者类别、风险承受能力和基金的风险等级进行划分，并提出适当性匹配意见。投资者在投资基金前应认真阅读基金合同、招募说明书（更新）和基金产品资料概要（更新）等基金法律文件，全面认识基金产品的风险收益特征，在了解产品情况及销售机构适当性意见的基础上，根据自身的风险承受能力、投资期限和投资目标，对基金投资作出独立决策，选择合适的基金产品。基金管理人提醒投资者基金投资的“买者自负”原则，在投资者作出投资决策后，基金运营状况与基金净值变化引致的投资风险，由投资者自行负责。</w:t>
      </w:r>
    </w:p>
    <w:p w:rsidR="00322668" w:rsidRPr="004124AA" w:rsidRDefault="006760A3" w:rsidP="002A42E2">
      <w:pPr>
        <w:spacing w:line="360" w:lineRule="auto"/>
        <w:ind w:firstLineChars="200" w:firstLine="420"/>
        <w:contextualSpacing/>
        <w:rPr>
          <w:rFonts w:ascii="宋体" w:eastAsia="宋体" w:hAnsi="宋体" w:cs="Times New Roman"/>
          <w:szCs w:val="21"/>
        </w:rPr>
      </w:pPr>
      <w:r w:rsidRPr="004124AA">
        <w:rPr>
          <w:rFonts w:ascii="宋体" w:eastAsia="宋体" w:hAnsi="宋体" w:cs="Times New Roman" w:hint="eastAsia"/>
          <w:szCs w:val="21"/>
        </w:rPr>
        <w:t>特此公告。</w:t>
      </w:r>
    </w:p>
    <w:p w:rsidR="00322668" w:rsidRPr="004124AA" w:rsidRDefault="006760A3" w:rsidP="00322668">
      <w:pPr>
        <w:spacing w:line="360" w:lineRule="auto"/>
        <w:ind w:leftChars="200" w:left="420" w:firstLineChars="200" w:firstLine="420"/>
        <w:contextualSpacing/>
        <w:jc w:val="right"/>
        <w:rPr>
          <w:rStyle w:val="HTML"/>
          <w:rFonts w:cs="Arial Unicode MS"/>
          <w:sz w:val="21"/>
          <w:szCs w:val="21"/>
        </w:rPr>
      </w:pPr>
      <w:r w:rsidRPr="004124AA">
        <w:rPr>
          <w:rStyle w:val="HTML"/>
          <w:rFonts w:cs="Arial Unicode MS" w:hint="eastAsia"/>
          <w:sz w:val="21"/>
          <w:szCs w:val="21"/>
        </w:rPr>
        <w:t>易方达基金管理有限公司</w:t>
      </w:r>
    </w:p>
    <w:p w:rsidR="00806AAE" w:rsidRPr="004124AA" w:rsidRDefault="006760A3" w:rsidP="00322668">
      <w:pPr>
        <w:spacing w:line="360" w:lineRule="auto"/>
        <w:ind w:leftChars="200" w:left="420" w:firstLineChars="200" w:firstLine="420"/>
        <w:contextualSpacing/>
        <w:jc w:val="right"/>
        <w:rPr>
          <w:rStyle w:val="HTML"/>
          <w:rFonts w:cs="Arial Unicode MS"/>
          <w:sz w:val="21"/>
          <w:szCs w:val="21"/>
        </w:rPr>
      </w:pPr>
      <w:r w:rsidRPr="004124AA">
        <w:rPr>
          <w:rStyle w:val="HTML"/>
          <w:rFonts w:cs="Arial Unicode MS"/>
          <w:sz w:val="21"/>
          <w:szCs w:val="21"/>
        </w:rPr>
        <w:t>202</w:t>
      </w:r>
      <w:r w:rsidR="007B1314" w:rsidRPr="004124AA">
        <w:rPr>
          <w:rStyle w:val="HTML"/>
          <w:rFonts w:cs="Arial Unicode MS"/>
          <w:sz w:val="21"/>
          <w:szCs w:val="21"/>
        </w:rPr>
        <w:t>4</w:t>
      </w:r>
      <w:r w:rsidR="00322668" w:rsidRPr="004124AA">
        <w:rPr>
          <w:rStyle w:val="HTML"/>
          <w:rFonts w:cs="Arial Unicode MS" w:hint="eastAsia"/>
          <w:sz w:val="21"/>
          <w:szCs w:val="21"/>
        </w:rPr>
        <w:t>年</w:t>
      </w:r>
      <w:r w:rsidR="004124AA" w:rsidRPr="004124AA">
        <w:rPr>
          <w:rStyle w:val="HTML"/>
          <w:rFonts w:cs="Arial Unicode MS"/>
          <w:sz w:val="21"/>
          <w:szCs w:val="21"/>
        </w:rPr>
        <w:t>11</w:t>
      </w:r>
      <w:r w:rsidR="00322668" w:rsidRPr="004124AA">
        <w:rPr>
          <w:rStyle w:val="HTML"/>
          <w:rFonts w:cs="Arial Unicode MS" w:hint="eastAsia"/>
          <w:sz w:val="21"/>
          <w:szCs w:val="21"/>
        </w:rPr>
        <w:t>月</w:t>
      </w:r>
      <w:r w:rsidR="004124AA" w:rsidRPr="004124AA">
        <w:rPr>
          <w:rStyle w:val="HTML"/>
          <w:rFonts w:cs="Arial Unicode MS"/>
          <w:sz w:val="21"/>
          <w:szCs w:val="21"/>
        </w:rPr>
        <w:t>5</w:t>
      </w:r>
      <w:r w:rsidR="00322668" w:rsidRPr="004124AA">
        <w:rPr>
          <w:rStyle w:val="HTML"/>
          <w:rFonts w:cs="Arial Unicode MS" w:hint="eastAsia"/>
          <w:sz w:val="21"/>
          <w:szCs w:val="21"/>
        </w:rPr>
        <w:t>日</w:t>
      </w:r>
    </w:p>
    <w:sectPr w:rsidR="00806AAE" w:rsidRPr="004124AA" w:rsidSect="00F62D13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15:person w15:author="卢春玲">
    <w15:presenceInfo w15:providerId="None" w15:userId="卢春玲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74311"/>
    <w:rsid w:val="00037476"/>
    <w:rsid w:val="000E62EA"/>
    <w:rsid w:val="00101481"/>
    <w:rsid w:val="002A42E2"/>
    <w:rsid w:val="0030200B"/>
    <w:rsid w:val="00322668"/>
    <w:rsid w:val="00347681"/>
    <w:rsid w:val="00371CD3"/>
    <w:rsid w:val="003832BE"/>
    <w:rsid w:val="0038599E"/>
    <w:rsid w:val="00401D00"/>
    <w:rsid w:val="004124AA"/>
    <w:rsid w:val="00474311"/>
    <w:rsid w:val="00516742"/>
    <w:rsid w:val="00565FB3"/>
    <w:rsid w:val="00587E45"/>
    <w:rsid w:val="005913F8"/>
    <w:rsid w:val="005D5771"/>
    <w:rsid w:val="005D6270"/>
    <w:rsid w:val="006760A3"/>
    <w:rsid w:val="006D6044"/>
    <w:rsid w:val="006D651F"/>
    <w:rsid w:val="00723A1D"/>
    <w:rsid w:val="0072433D"/>
    <w:rsid w:val="00776B57"/>
    <w:rsid w:val="007A499E"/>
    <w:rsid w:val="007B1314"/>
    <w:rsid w:val="007D36CF"/>
    <w:rsid w:val="007D715F"/>
    <w:rsid w:val="00806AAE"/>
    <w:rsid w:val="008B2866"/>
    <w:rsid w:val="009D2142"/>
    <w:rsid w:val="00AA0A6E"/>
    <w:rsid w:val="00AC7D81"/>
    <w:rsid w:val="00B11F7D"/>
    <w:rsid w:val="00B41471"/>
    <w:rsid w:val="00CF35FF"/>
    <w:rsid w:val="00E018B6"/>
    <w:rsid w:val="00E127FE"/>
    <w:rsid w:val="00E75C64"/>
    <w:rsid w:val="00E812E0"/>
    <w:rsid w:val="00EC0C8E"/>
    <w:rsid w:val="00F62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ypewriter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6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26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26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26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2668"/>
    <w:rPr>
      <w:sz w:val="18"/>
      <w:szCs w:val="18"/>
    </w:rPr>
  </w:style>
  <w:style w:type="character" w:styleId="HTML">
    <w:name w:val="HTML Typewriter"/>
    <w:uiPriority w:val="99"/>
    <w:qFormat/>
    <w:rsid w:val="00322668"/>
    <w:rPr>
      <w:rFonts w:ascii="宋体" w:eastAsia="宋体" w:hAnsi="宋体" w:cs="宋体"/>
      <w:sz w:val="24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776B5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76B57"/>
    <w:rPr>
      <w:sz w:val="18"/>
      <w:szCs w:val="18"/>
    </w:rPr>
  </w:style>
  <w:style w:type="paragraph" w:styleId="a6">
    <w:name w:val="List Paragraph"/>
    <w:basedOn w:val="a"/>
    <w:uiPriority w:val="34"/>
    <w:qFormat/>
    <w:rsid w:val="005D5771"/>
    <w:pPr>
      <w:ind w:firstLineChars="200" w:firstLine="420"/>
    </w:pPr>
  </w:style>
  <w:style w:type="table" w:styleId="a7">
    <w:name w:val="Table Grid"/>
    <w:basedOn w:val="a1"/>
    <w:uiPriority w:val="39"/>
    <w:rsid w:val="00E812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people" Target="people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4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ZHONGM</cp:lastModifiedBy>
  <cp:revision>2</cp:revision>
  <dcterms:created xsi:type="dcterms:W3CDTF">2024-11-04T16:01:00Z</dcterms:created>
  <dcterms:modified xsi:type="dcterms:W3CDTF">2024-11-04T16:01:00Z</dcterms:modified>
</cp:coreProperties>
</file>