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9E" w:rsidRDefault="00CA2572">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华宝基金关于旗下部分交易型开放式指数证券投资基金新增华宝证券股份有限公司为一级交易商的公告</w:t>
      </w:r>
    </w:p>
    <w:p w:rsidR="008C289E" w:rsidRDefault="00CA2572">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）与华宝证券股份有限公司（以下简称</w:t>
      </w:r>
      <w:r>
        <w:rPr>
          <w:rFonts w:ascii="宋体" w:eastAsia="宋体" w:hAnsi="宋体" w:cs="宋体"/>
          <w:sz w:val="21"/>
          <w:szCs w:val="21"/>
        </w:rPr>
        <w:t>“</w:t>
      </w:r>
      <w:r>
        <w:rPr>
          <w:rFonts w:ascii="宋体" w:eastAsia="宋体" w:hAnsi="宋体" w:cs="宋体"/>
          <w:sz w:val="21"/>
          <w:szCs w:val="21"/>
        </w:rPr>
        <w:t>华宝证券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04</w:t>
      </w:r>
      <w:r>
        <w:rPr>
          <w:rFonts w:ascii="宋体" w:eastAsia="宋体" w:hAnsi="宋体" w:cs="宋体"/>
          <w:sz w:val="21"/>
          <w:szCs w:val="21"/>
        </w:rPr>
        <w:t>日起增加华宝证券为以下适用基金的一级交易商。</w:t>
      </w:r>
      <w:r>
        <w:rPr>
          <w:rFonts w:ascii="宋体" w:eastAsia="宋体" w:hAnsi="宋体" w:cs="宋体"/>
          <w:sz w:val="21"/>
          <w:szCs w:val="21"/>
        </w:rPr>
        <w:t xml:space="preserve"> </w:t>
      </w:r>
    </w:p>
    <w:p w:rsidR="008C289E" w:rsidRDefault="00CA2572">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b/>
                <w:bCs/>
                <w:color w:val="000000"/>
                <w:sz w:val="21"/>
                <w:szCs w:val="21"/>
              </w:rPr>
            </w:pPr>
            <w:r>
              <w:rPr>
                <w:rFonts w:ascii="宋体" w:eastAsia="宋体" w:hAnsi="宋体" w:cs="宋体"/>
                <w:b/>
                <w:bCs/>
                <w:color w:val="000000"/>
                <w:sz w:val="21"/>
                <w:szCs w:val="21"/>
              </w:rPr>
              <w:t>基金代码</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516020</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华宝中证消费龙头交易型开放式指数证券投资基金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516130</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华宝中证新材料主题交易型开放式指数证券投资基金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516360</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华宝中证智能电动汽车交易型开放式指数证券投资基金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516380</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华宝中证养老产业交易型开放式指数证券投资基金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516560</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A100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562000</w:t>
            </w:r>
          </w:p>
        </w:tc>
      </w:tr>
      <w:tr w:rsidR="008C289E">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rPr>
                <w:color w:val="000000"/>
                <w:sz w:val="21"/>
                <w:szCs w:val="21"/>
              </w:rPr>
            </w:pPr>
            <w:r>
              <w:rPr>
                <w:rFonts w:ascii="宋体" w:eastAsia="宋体" w:hAnsi="宋体" w:cs="宋体"/>
                <w:color w:val="000000"/>
                <w:sz w:val="21"/>
                <w:szCs w:val="21"/>
              </w:rPr>
              <w:t>华宝中证绿色能源交易型开放式指数证券投资基金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C289E" w:rsidRDefault="00CA2572">
            <w:pPr>
              <w:jc w:val="center"/>
              <w:rPr>
                <w:color w:val="000000"/>
                <w:sz w:val="21"/>
                <w:szCs w:val="21"/>
              </w:rPr>
            </w:pPr>
            <w:r>
              <w:rPr>
                <w:rFonts w:ascii="宋体" w:eastAsia="宋体" w:hAnsi="宋体" w:cs="宋体"/>
                <w:color w:val="000000"/>
                <w:sz w:val="21"/>
                <w:szCs w:val="21"/>
              </w:rPr>
              <w:t>562010</w:t>
            </w:r>
          </w:p>
        </w:tc>
      </w:tr>
    </w:tbl>
    <w:p w:rsidR="008C289E" w:rsidRDefault="00CA2572">
      <w:pPr>
        <w:spacing w:before="210" w:after="210" w:line="560" w:lineRule="atLeast"/>
        <w:ind w:left="420"/>
        <w:rPr>
          <w:sz w:val="21"/>
          <w:szCs w:val="21"/>
        </w:rPr>
      </w:pPr>
      <w:r>
        <w:rPr>
          <w:rFonts w:ascii="宋体" w:eastAsia="宋体" w:hAnsi="宋体" w:cs="宋体"/>
          <w:sz w:val="21"/>
          <w:szCs w:val="21"/>
        </w:rPr>
        <w:t>二、投资者可到华宝证券办理上述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华宝证券股份有限公司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xml:space="preserve">: </w:t>
      </w:r>
      <w:r>
        <w:rPr>
          <w:rFonts w:ascii="宋体" w:eastAsia="宋体" w:hAnsi="宋体" w:cs="宋体"/>
          <w:sz w:val="21"/>
          <w:szCs w:val="21"/>
        </w:rPr>
        <w:t>400-820-9898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www.cnhbstock.com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8C289E" w:rsidRDefault="00CA2572">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8C289E" w:rsidRDefault="00CA2572">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8C289E" w:rsidRDefault="00CA2572">
      <w:pPr>
        <w:spacing w:before="210" w:after="210" w:line="560" w:lineRule="atLeast"/>
        <w:jc w:val="right"/>
        <w:rPr>
          <w:sz w:val="21"/>
          <w:szCs w:val="21"/>
        </w:rPr>
      </w:pPr>
      <w:r>
        <w:rPr>
          <w:rFonts w:ascii="宋体" w:eastAsia="宋体" w:hAnsi="宋体" w:cs="宋体"/>
          <w:sz w:val="21"/>
          <w:szCs w:val="21"/>
        </w:rPr>
        <w:lastRenderedPageBreak/>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04</w:t>
      </w:r>
      <w:r>
        <w:rPr>
          <w:rFonts w:ascii="宋体" w:eastAsia="宋体" w:hAnsi="宋体" w:cs="宋体"/>
          <w:sz w:val="21"/>
          <w:szCs w:val="21"/>
        </w:rPr>
        <w:t>日</w:t>
      </w:r>
      <w:r>
        <w:rPr>
          <w:rFonts w:ascii="宋体" w:eastAsia="宋体" w:hAnsi="宋体" w:cs="宋体"/>
          <w:sz w:val="21"/>
          <w:szCs w:val="21"/>
        </w:rPr>
        <w:t xml:space="preserve"> </w:t>
      </w:r>
    </w:p>
    <w:p w:rsidR="008C289E" w:rsidRDefault="008C289E">
      <w:pPr>
        <w:spacing w:before="240" w:after="240"/>
      </w:pPr>
    </w:p>
    <w:sectPr w:rsidR="008C289E" w:rsidSect="008C289E">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89E" w:rsidRDefault="008C289E" w:rsidP="008C289E">
      <w:r>
        <w:separator/>
      </w:r>
    </w:p>
  </w:endnote>
  <w:endnote w:type="continuationSeparator" w:id="0">
    <w:p w:rsidR="008C289E" w:rsidRDefault="008C289E" w:rsidP="008C2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9E" w:rsidRDefault="008C289E">
    <w:pPr>
      <w:jc w:val="center"/>
      <w:rPr>
        <w:sz w:val="20"/>
      </w:rPr>
    </w:pPr>
    <w:r>
      <w:rPr>
        <w:sz w:val="20"/>
      </w:rPr>
      <w:fldChar w:fldCharType="begin"/>
    </w:r>
    <w:r w:rsidR="00CA2572">
      <w:rPr>
        <w:rFonts w:ascii="宋体" w:eastAsia="宋体" w:hAnsi="宋体" w:cs="宋体"/>
        <w:sz w:val="20"/>
      </w:rPr>
      <w:instrText>PAGE</w:instrText>
    </w:r>
    <w:r>
      <w:rPr>
        <w:sz w:val="20"/>
      </w:rPr>
      <w:fldChar w:fldCharType="separate"/>
    </w:r>
    <w:r w:rsidR="00CA2572">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89E" w:rsidRDefault="008C289E" w:rsidP="008C289E">
      <w:r>
        <w:separator/>
      </w:r>
    </w:p>
  </w:footnote>
  <w:footnote w:type="continuationSeparator" w:id="0">
    <w:p w:rsidR="008C289E" w:rsidRDefault="008C289E" w:rsidP="008C2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8C289E"/>
    <w:rsid w:val="00A77B3E"/>
    <w:rsid w:val="00CA2572"/>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9E"/>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2024-11-03T16:00:00Z</dcterms:created>
  <dcterms:modified xsi:type="dcterms:W3CDTF">2024-11-03T16:00:00Z</dcterms:modified>
</cp:coreProperties>
</file>