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AE" w:rsidRPr="003857AB" w:rsidRDefault="000F2356">
      <w:pPr>
        <w:shd w:val="clear" w:color="auto" w:fill="FFFFFF"/>
        <w:spacing w:line="420" w:lineRule="atLeast"/>
        <w:ind w:firstLine="420"/>
        <w:jc w:val="center"/>
        <w:rPr>
          <w:rFonts w:ascii="宋体" w:eastAsia="宋体" w:hAnsi="宋体"/>
          <w:sz w:val="28"/>
          <w:szCs w:val="21"/>
          <w:lang w:eastAsia="zh-CN"/>
        </w:rPr>
      </w:pPr>
      <w:r w:rsidRPr="003857AB">
        <w:rPr>
          <w:rFonts w:ascii="宋体" w:eastAsia="宋体" w:hAnsi="宋体" w:cs="微软雅黑"/>
          <w:b/>
          <w:bCs/>
          <w:color w:val="333333"/>
          <w:sz w:val="28"/>
          <w:szCs w:val="21"/>
          <w:lang w:eastAsia="zh-CN"/>
        </w:rPr>
        <w:t>鹏华基金管理有限公司旗下部分基金改聘会计师事务所的公告</w:t>
      </w:r>
    </w:p>
    <w:p w:rsidR="007847AE" w:rsidRDefault="000F2356">
      <w:pPr>
        <w:shd w:val="clear" w:color="auto" w:fill="FFFFFF"/>
        <w:spacing w:line="420" w:lineRule="atLeast"/>
        <w:ind w:firstLine="420"/>
        <w:jc w:val="center"/>
        <w:rPr>
          <w:rFonts w:ascii="宋体" w:eastAsia="宋体" w:hAnsi="宋体" w:cs="微软雅黑"/>
          <w:b/>
          <w:bCs/>
          <w:color w:val="333333"/>
          <w:sz w:val="28"/>
          <w:szCs w:val="21"/>
          <w:lang w:eastAsia="zh-CN"/>
        </w:rPr>
      </w:pPr>
      <w:r w:rsidRPr="003857AB">
        <w:rPr>
          <w:rFonts w:ascii="宋体" w:eastAsia="宋体" w:hAnsi="宋体" w:cs="微软雅黑"/>
          <w:b/>
          <w:bCs/>
          <w:color w:val="333333"/>
          <w:sz w:val="28"/>
          <w:szCs w:val="21"/>
          <w:lang w:eastAsia="zh-CN"/>
        </w:rPr>
        <w:t>公告送出日期：</w:t>
      </w:r>
      <w:r w:rsidR="003857AB">
        <w:rPr>
          <w:rFonts w:ascii="宋体" w:eastAsia="宋体" w:hAnsi="宋体" w:cs="微软雅黑"/>
          <w:b/>
          <w:bCs/>
          <w:color w:val="333333"/>
          <w:sz w:val="28"/>
          <w:szCs w:val="21"/>
          <w:lang w:eastAsia="zh-CN"/>
        </w:rPr>
        <w:t>2024年11月</w:t>
      </w:r>
      <w:r w:rsidRPr="003857AB">
        <w:rPr>
          <w:rFonts w:ascii="宋体" w:eastAsia="宋体" w:hAnsi="宋体" w:cs="微软雅黑"/>
          <w:b/>
          <w:bCs/>
          <w:color w:val="333333"/>
          <w:sz w:val="28"/>
          <w:szCs w:val="21"/>
          <w:lang w:eastAsia="zh-CN"/>
        </w:rPr>
        <w:t>02</w:t>
      </w:r>
      <w:r w:rsidR="003857AB">
        <w:rPr>
          <w:rFonts w:ascii="宋体" w:eastAsia="宋体" w:hAnsi="宋体" w:cs="微软雅黑"/>
          <w:b/>
          <w:bCs/>
          <w:color w:val="333333"/>
          <w:sz w:val="28"/>
          <w:szCs w:val="21"/>
          <w:lang w:eastAsia="zh-CN"/>
        </w:rPr>
        <w:t>日</w:t>
      </w:r>
    </w:p>
    <w:p w:rsidR="00BF70CE" w:rsidRPr="003857AB" w:rsidRDefault="00BF70CE">
      <w:pPr>
        <w:shd w:val="clear" w:color="auto" w:fill="FFFFFF"/>
        <w:spacing w:line="420" w:lineRule="atLeast"/>
        <w:ind w:firstLine="420"/>
        <w:jc w:val="center"/>
        <w:rPr>
          <w:rFonts w:ascii="宋体" w:eastAsia="宋体" w:hAnsi="宋体"/>
          <w:sz w:val="28"/>
          <w:szCs w:val="21"/>
        </w:rPr>
      </w:pPr>
      <w:bookmarkStart w:id="0" w:name="_GoBack"/>
      <w:bookmarkEnd w:id="0"/>
    </w:p>
    <w:p w:rsidR="007847AE" w:rsidRPr="003857AB" w:rsidRDefault="000F2356">
      <w:pPr>
        <w:rPr>
          <w:rFonts w:ascii="宋体" w:eastAsia="宋体" w:hAnsi="宋体"/>
          <w:sz w:val="21"/>
          <w:szCs w:val="21"/>
        </w:rPr>
      </w:pPr>
      <w:r w:rsidRPr="003857AB">
        <w:rPr>
          <w:rFonts w:ascii="宋体" w:eastAsia="宋体" w:hAnsi="宋体" w:cs="黑体"/>
          <w:b/>
          <w:bCs/>
          <w:sz w:val="21"/>
          <w:szCs w:val="21"/>
          <w:lang w:eastAsia="zh-CN"/>
        </w:rPr>
        <w:t>1 公告基本信息</w:t>
      </w:r>
    </w:p>
    <w:tbl>
      <w:tblPr>
        <w:tblW w:w="4988" w:type="pct"/>
        <w:tblInd w:w="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941"/>
        <w:gridCol w:w="1261"/>
        <w:gridCol w:w="4202"/>
      </w:tblGrid>
      <w:tr w:rsidR="007847AE" w:rsidRPr="003857AB" w:rsidTr="000F2356">
        <w:tc>
          <w:tcPr>
            <w:tcW w:w="2500" w:type="pct"/>
            <w:gridSpan w:val="2"/>
            <w:tcBorders>
              <w:top w:val="single" w:sz="8" w:space="0" w:color="auto"/>
              <w:left w:val="single" w:sz="8" w:space="0" w:color="auto"/>
              <w:right w:val="single" w:sz="8" w:space="0" w:color="auto"/>
            </w:tcBorders>
            <w:tcMar>
              <w:top w:w="10" w:type="dxa"/>
              <w:left w:w="10" w:type="dxa"/>
              <w:bottom w:w="5" w:type="dxa"/>
              <w:right w:w="108" w:type="dxa"/>
            </w:tcMar>
            <w:hideMark/>
          </w:tcPr>
          <w:p w:rsidR="007847AE" w:rsidRPr="003857AB" w:rsidRDefault="000F2356">
            <w:pPr>
              <w:spacing w:line="360" w:lineRule="auto"/>
              <w:rPr>
                <w:rFonts w:ascii="宋体" w:eastAsia="宋体" w:hAnsi="宋体" w:cs="黑体"/>
                <w:sz w:val="21"/>
                <w:szCs w:val="21"/>
              </w:rPr>
            </w:pPr>
            <w:r w:rsidRPr="003857AB">
              <w:rPr>
                <w:rFonts w:ascii="宋体" w:eastAsia="宋体" w:hAnsi="宋体" w:cs="黑体"/>
                <w:sz w:val="21"/>
                <w:szCs w:val="21"/>
                <w:lang w:eastAsia="zh-CN"/>
              </w:rPr>
              <w:t>基金管理人名称</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847AE" w:rsidRPr="003857AB" w:rsidRDefault="000F2356">
            <w:pPr>
              <w:spacing w:line="360" w:lineRule="auto"/>
              <w:rPr>
                <w:rFonts w:ascii="宋体" w:eastAsia="宋体" w:hAnsi="宋体" w:cs="黑体"/>
                <w:sz w:val="21"/>
                <w:szCs w:val="21"/>
                <w:lang w:eastAsia="zh-CN"/>
              </w:rPr>
            </w:pPr>
            <w:r w:rsidRPr="003857AB">
              <w:rPr>
                <w:rFonts w:ascii="宋体" w:eastAsia="宋体" w:hAnsi="宋体" w:cs="黑体"/>
                <w:sz w:val="21"/>
                <w:szCs w:val="21"/>
                <w:lang w:eastAsia="zh-CN"/>
              </w:rPr>
              <w:t>鹏华基金管理有限公司</w:t>
            </w:r>
          </w:p>
        </w:tc>
      </w:tr>
      <w:tr w:rsidR="007847AE" w:rsidRPr="003857AB" w:rsidTr="000F2356">
        <w:tc>
          <w:tcPr>
            <w:tcW w:w="2500" w:type="pct"/>
            <w:gridSpan w:val="2"/>
            <w:tcBorders>
              <w:top w:val="single" w:sz="8" w:space="0" w:color="auto"/>
              <w:left w:val="single" w:sz="8" w:space="0" w:color="auto"/>
              <w:right w:val="single" w:sz="8" w:space="0" w:color="auto"/>
            </w:tcBorders>
            <w:tcMar>
              <w:top w:w="10" w:type="dxa"/>
              <w:left w:w="10" w:type="dxa"/>
              <w:bottom w:w="5" w:type="dxa"/>
              <w:right w:w="108" w:type="dxa"/>
            </w:tcMar>
            <w:hideMark/>
          </w:tcPr>
          <w:p w:rsidR="007847AE" w:rsidRPr="003857AB" w:rsidRDefault="000F2356">
            <w:pPr>
              <w:spacing w:line="360" w:lineRule="auto"/>
              <w:rPr>
                <w:rFonts w:ascii="宋体" w:eastAsia="宋体" w:hAnsi="宋体" w:cs="黑体"/>
                <w:sz w:val="21"/>
                <w:szCs w:val="21"/>
              </w:rPr>
            </w:pPr>
            <w:r w:rsidRPr="003857AB">
              <w:rPr>
                <w:rFonts w:ascii="宋体" w:eastAsia="宋体" w:hAnsi="宋体" w:cs="黑体"/>
                <w:sz w:val="21"/>
                <w:szCs w:val="21"/>
                <w:lang w:eastAsia="zh-CN"/>
              </w:rPr>
              <w:t>公告依据</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847AE" w:rsidRPr="003857AB" w:rsidRDefault="000F2356">
            <w:pPr>
              <w:spacing w:line="360" w:lineRule="auto"/>
              <w:rPr>
                <w:rFonts w:ascii="宋体" w:eastAsia="宋体" w:hAnsi="宋体" w:cs="黑体"/>
                <w:sz w:val="21"/>
                <w:szCs w:val="21"/>
                <w:lang w:eastAsia="zh-CN"/>
              </w:rPr>
            </w:pPr>
            <w:r w:rsidRPr="003857AB">
              <w:rPr>
                <w:rFonts w:ascii="宋体" w:eastAsia="宋体" w:hAnsi="宋体" w:cs="黑体"/>
                <w:sz w:val="21"/>
                <w:szCs w:val="21"/>
                <w:lang w:eastAsia="zh-CN"/>
              </w:rPr>
              <w:t>《公开募集证券投资基金信息披露管理办法》、相关基金基金合同、招募说明书等法律文件</w:t>
            </w:r>
          </w:p>
        </w:tc>
      </w:tr>
      <w:tr w:rsidR="007847AE" w:rsidRPr="003857AB" w:rsidTr="000F2356">
        <w:tc>
          <w:tcPr>
            <w:tcW w:w="2500" w:type="pct"/>
            <w:gridSpan w:val="2"/>
            <w:tcBorders>
              <w:top w:val="single" w:sz="8" w:space="0" w:color="auto"/>
              <w:left w:val="single" w:sz="8" w:space="0" w:color="auto"/>
              <w:right w:val="single" w:sz="8" w:space="0" w:color="auto"/>
            </w:tcBorders>
            <w:tcMar>
              <w:top w:w="10" w:type="dxa"/>
              <w:left w:w="10" w:type="dxa"/>
              <w:bottom w:w="5" w:type="dxa"/>
              <w:right w:w="108" w:type="dxa"/>
            </w:tcMar>
            <w:hideMark/>
          </w:tcPr>
          <w:p w:rsidR="007847AE" w:rsidRPr="003857AB" w:rsidRDefault="000F2356">
            <w:pPr>
              <w:spacing w:line="360" w:lineRule="auto"/>
              <w:rPr>
                <w:rFonts w:ascii="宋体" w:eastAsia="宋体" w:hAnsi="宋体" w:cs="黑体"/>
                <w:sz w:val="21"/>
                <w:szCs w:val="21"/>
              </w:rPr>
            </w:pPr>
            <w:r w:rsidRPr="003857AB">
              <w:rPr>
                <w:rFonts w:ascii="宋体" w:eastAsia="宋体" w:hAnsi="宋体" w:cs="黑体"/>
                <w:sz w:val="21"/>
                <w:szCs w:val="21"/>
                <w:lang w:eastAsia="zh-CN"/>
              </w:rPr>
              <w:t>改聘日期</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847AE" w:rsidRPr="003857AB" w:rsidRDefault="000F2356">
            <w:pPr>
              <w:spacing w:line="360" w:lineRule="auto"/>
              <w:rPr>
                <w:rFonts w:ascii="宋体" w:eastAsia="宋体" w:hAnsi="宋体" w:cs="黑体"/>
                <w:sz w:val="21"/>
                <w:szCs w:val="21"/>
              </w:rPr>
            </w:pPr>
            <w:r w:rsidRPr="003857AB">
              <w:rPr>
                <w:rFonts w:ascii="宋体" w:eastAsia="宋体" w:hAnsi="宋体" w:cs="黑体"/>
                <w:sz w:val="21"/>
                <w:szCs w:val="21"/>
                <w:lang w:eastAsia="zh-CN"/>
              </w:rPr>
              <w:t>2024年10月31日</w:t>
            </w:r>
          </w:p>
        </w:tc>
      </w:tr>
      <w:tr w:rsidR="007847AE" w:rsidRPr="003857AB" w:rsidTr="000F2356">
        <w:tc>
          <w:tcPr>
            <w:tcW w:w="2500" w:type="pct"/>
            <w:gridSpan w:val="2"/>
            <w:tcBorders>
              <w:top w:val="single" w:sz="8" w:space="0" w:color="auto"/>
              <w:left w:val="single" w:sz="8" w:space="0" w:color="auto"/>
              <w:right w:val="single" w:sz="8" w:space="0" w:color="auto"/>
            </w:tcBorders>
            <w:tcMar>
              <w:top w:w="10" w:type="dxa"/>
              <w:left w:w="10" w:type="dxa"/>
              <w:bottom w:w="5" w:type="dxa"/>
              <w:right w:w="108" w:type="dxa"/>
            </w:tcMar>
            <w:hideMark/>
          </w:tcPr>
          <w:p w:rsidR="007847AE" w:rsidRPr="003857AB" w:rsidRDefault="000F2356">
            <w:pPr>
              <w:spacing w:line="360" w:lineRule="auto"/>
              <w:rPr>
                <w:rFonts w:ascii="宋体" w:eastAsia="宋体" w:hAnsi="宋体" w:cs="黑体"/>
                <w:sz w:val="21"/>
                <w:szCs w:val="21"/>
                <w:lang w:eastAsia="zh-CN"/>
              </w:rPr>
            </w:pPr>
            <w:r w:rsidRPr="003857AB">
              <w:rPr>
                <w:rFonts w:ascii="宋体" w:eastAsia="宋体" w:hAnsi="宋体" w:cs="黑体"/>
                <w:sz w:val="21"/>
                <w:szCs w:val="21"/>
                <w:lang w:eastAsia="zh-CN"/>
              </w:rPr>
              <w:t>改聘前会计师事务所名称</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847AE" w:rsidRPr="003857AB" w:rsidRDefault="000F2356">
            <w:pPr>
              <w:spacing w:line="360" w:lineRule="auto"/>
              <w:rPr>
                <w:rFonts w:ascii="宋体" w:eastAsia="宋体" w:hAnsi="宋体" w:cs="黑体"/>
                <w:sz w:val="21"/>
                <w:szCs w:val="21"/>
                <w:lang w:eastAsia="zh-CN"/>
              </w:rPr>
            </w:pPr>
            <w:r w:rsidRPr="003857AB">
              <w:rPr>
                <w:rFonts w:ascii="宋体" w:eastAsia="宋体" w:hAnsi="宋体" w:cs="黑体"/>
                <w:sz w:val="21"/>
                <w:szCs w:val="21"/>
                <w:lang w:eastAsia="zh-CN"/>
              </w:rPr>
              <w:t>普华永道中天会计师事务所（特殊普通合伙）</w:t>
            </w:r>
          </w:p>
        </w:tc>
      </w:tr>
      <w:tr w:rsidR="007847AE" w:rsidRPr="003857AB" w:rsidTr="000F2356">
        <w:tc>
          <w:tcPr>
            <w:tcW w:w="2500" w:type="pct"/>
            <w:gridSpan w:val="2"/>
            <w:tcBorders>
              <w:top w:val="single" w:sz="8" w:space="0" w:color="auto"/>
              <w:left w:val="single" w:sz="8" w:space="0" w:color="auto"/>
              <w:right w:val="single" w:sz="8" w:space="0" w:color="auto"/>
            </w:tcBorders>
            <w:tcMar>
              <w:top w:w="10" w:type="dxa"/>
              <w:left w:w="10" w:type="dxa"/>
              <w:bottom w:w="5" w:type="dxa"/>
              <w:right w:w="108" w:type="dxa"/>
            </w:tcMar>
            <w:hideMark/>
          </w:tcPr>
          <w:p w:rsidR="007847AE" w:rsidRPr="003857AB" w:rsidRDefault="000F2356">
            <w:pPr>
              <w:spacing w:line="360" w:lineRule="auto"/>
              <w:rPr>
                <w:rFonts w:ascii="宋体" w:eastAsia="宋体" w:hAnsi="宋体" w:cs="黑体"/>
                <w:sz w:val="21"/>
                <w:szCs w:val="21"/>
                <w:lang w:eastAsia="zh-CN"/>
              </w:rPr>
            </w:pPr>
            <w:r w:rsidRPr="003857AB">
              <w:rPr>
                <w:rFonts w:ascii="宋体" w:eastAsia="宋体" w:hAnsi="宋体" w:cs="黑体"/>
                <w:sz w:val="21"/>
                <w:szCs w:val="21"/>
                <w:lang w:eastAsia="zh-CN"/>
              </w:rPr>
              <w:t>改聘后会计师事务所名称</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847AE" w:rsidRPr="003857AB" w:rsidRDefault="000F2356">
            <w:pPr>
              <w:spacing w:line="360" w:lineRule="auto"/>
              <w:rPr>
                <w:rFonts w:ascii="宋体" w:eastAsia="宋体" w:hAnsi="宋体" w:cs="黑体"/>
                <w:sz w:val="21"/>
                <w:szCs w:val="21"/>
                <w:lang w:eastAsia="zh-CN"/>
              </w:rPr>
            </w:pPr>
            <w:r w:rsidRPr="003857AB">
              <w:rPr>
                <w:rFonts w:ascii="宋体" w:eastAsia="宋体" w:hAnsi="宋体" w:cs="黑体"/>
                <w:sz w:val="21"/>
                <w:szCs w:val="21"/>
                <w:lang w:eastAsia="zh-CN"/>
              </w:rPr>
              <w:t>毕马威华振会计师事务所（特殊普通合伙）</w:t>
            </w:r>
          </w:p>
        </w:tc>
      </w:tr>
      <w:tr w:rsidR="007847AE"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847AE" w:rsidRPr="003857AB" w:rsidRDefault="000F2356">
            <w:pPr>
              <w:spacing w:line="360" w:lineRule="auto"/>
              <w:rPr>
                <w:rFonts w:ascii="宋体" w:eastAsia="宋体" w:hAnsi="宋体" w:cs="黑体"/>
                <w:sz w:val="21"/>
                <w:szCs w:val="21"/>
              </w:rPr>
            </w:pPr>
            <w:r w:rsidRPr="003857AB">
              <w:rPr>
                <w:rFonts w:ascii="宋体" w:eastAsia="宋体" w:hAnsi="宋体" w:cs="黑体"/>
                <w:sz w:val="21"/>
                <w:szCs w:val="21"/>
                <w:lang w:eastAsia="zh-CN"/>
              </w:rPr>
              <w:t>基金名称</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847AE" w:rsidRPr="003857AB" w:rsidRDefault="000F2356">
            <w:pPr>
              <w:spacing w:line="360" w:lineRule="auto"/>
              <w:rPr>
                <w:rFonts w:ascii="宋体" w:eastAsia="宋体" w:hAnsi="宋体" w:cs="黑体"/>
                <w:sz w:val="21"/>
                <w:szCs w:val="21"/>
              </w:rPr>
            </w:pPr>
            <w:r w:rsidRPr="003857AB">
              <w:rPr>
                <w:rFonts w:ascii="宋体" w:eastAsia="宋体" w:hAnsi="宋体" w:cs="黑体"/>
                <w:sz w:val="21"/>
                <w:szCs w:val="21"/>
                <w:lang w:eastAsia="zh-CN"/>
              </w:rPr>
              <w:t>基金简称</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847AE" w:rsidRPr="003857AB" w:rsidRDefault="000F2356">
            <w:pPr>
              <w:spacing w:line="360" w:lineRule="auto"/>
              <w:rPr>
                <w:rFonts w:ascii="宋体" w:eastAsia="宋体" w:hAnsi="宋体" w:cs="黑体"/>
                <w:sz w:val="21"/>
                <w:szCs w:val="21"/>
              </w:rPr>
            </w:pPr>
            <w:r w:rsidRPr="003857AB">
              <w:rPr>
                <w:rFonts w:ascii="宋体" w:eastAsia="宋体" w:hAnsi="宋体" w:cs="黑体"/>
                <w:sz w:val="21"/>
                <w:szCs w:val="21"/>
                <w:lang w:eastAsia="zh-CN"/>
              </w:rPr>
              <w:t>基金主代码</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鹏华永诚一年定期开放债券型证券投资基金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鹏华永诚一年定期开放债券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000053</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鹏华双债加利债券型证券投资基金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鹏华双债加利债券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000143</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鹏华丰实定期开放债券型证券投资基金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鹏华丰实定期开放债券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000295</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鹏华丰饶定期开放债券型证券投资基金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鹏华丰饶定期开放债券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000329</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鹏华环保产业股票型证券投资基金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鹏华环保产业股票</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000409</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鹏华弘盛灵活配置混合型证券投资基金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鹏华弘盛混合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001067</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鹏华弘泽灵活配置混合型证券投资基金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鹏华弘泽混合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001172</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鹏华外延成长灵活配置混合型证券投资基金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鹏华外延成长混合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001222</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鹏华文化传媒娱乐股票型证券投资基金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鹏华文化传媒娱乐股票</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001223</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鹏华弘信灵活配置混合型证券投资基金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鹏华弘信混合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001331</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鹏华弘益灵活配置混合型证券投资基金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鹏华弘益混合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001336</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鹏华弘鑫灵活配置混合型证券投资基金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鹏华弘鑫混合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001453</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鹏华弘安灵活配置混合型证券投资基金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鹏华弘安混合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002018</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鹏华丰华债券型证券投资基金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鹏华丰华债券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002188</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lastRenderedPageBreak/>
              <w:t>鹏华健康环保灵活配置混合型证券投资基金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鹏华健康环保混合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002259</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鹏华丰尚定期开放债券型证券投资基金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鹏华丰尚定期开放债券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002395</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鹏华丰茂债券型证券投资基金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鹏华丰茂债券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002868</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鹏华兴泰定期开放灵活配置混合型证券投资基金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鹏华兴泰定期开放混合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003663</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鹏华沪深港新兴成长灵活配置混合型证券投资基金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鹏华沪深港新兴成长混合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003835</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鹏华尊惠18个月定期开放混合型证券投资基金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鹏华尊惠定期开放混合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005416</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鹏华睿投灵活配置混合型证券投资基金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鹏华睿投混合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005434</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鹏华沪深300指数增强型证券投资基金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鹏华沪深300指数增强</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005870</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鹏华创新驱动混合型证券投资基金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鹏华创新驱动混合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005967</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鹏华养老目标日期2035三年持有期混合型基金中基金(FOF)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鹏华养老2035混合(FOF)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006296</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鹏华中短债3个月定期开放债券型证券投资基金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鹏华中短债3个月定开债券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006434</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鹏华永润一年定期开放债券型证券投资基金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鹏华永润一年定期开放债券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006956</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鹏华丰庆债券型证券投资基金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鹏华丰庆债券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007987</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鹏华鑫享稳健混合型证券投资基金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鹏华鑫享稳健混合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008058</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鹏华金享混合型证券投资基金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鹏华金享混合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008119</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鹏华优选价值股票型证券投资基金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鹏华优选价值股票</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008134</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鹏华价值成长混合型证券投资基金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鹏华价值成长混合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008681</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鹏华尊达一年定期开放债券型发起式证券投资基金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鹏华尊达一年定开发起式债券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008925</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鹏华中债3-5年国开行债券指数证券投资基金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鹏华中债3-5年国开行债券指数</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008956</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鹏华安泽混合型证券投资基金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鹏华安泽混合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009096</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鹏华安惠混合型证券投资基金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鹏华安惠混</w:t>
            </w:r>
            <w:r w:rsidRPr="003857AB">
              <w:rPr>
                <w:rFonts w:ascii="宋体" w:eastAsia="宋体" w:hAnsi="宋体" w:hint="eastAsia"/>
                <w:sz w:val="21"/>
                <w:szCs w:val="21"/>
              </w:rPr>
              <w:lastRenderedPageBreak/>
              <w:t>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lastRenderedPageBreak/>
              <w:t>009232</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lastRenderedPageBreak/>
              <w:t>鹏华优质企业混合型证券投资基金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鹏华优质企业混合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009234</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鹏华普利债券型证券投资基金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鹏华普利债券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009483</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鹏华招华一年持有期混合型证券投资基金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鹏华招华一年持有期混合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009822</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鹏华新兴成长混合型证券投资基金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鹏华新兴成长混合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009861</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鹏华成长智选混合型证券投资基金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鹏华成长智选混合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010264</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鹏华招润一年持有期混合型证券投资基金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鹏华招润一年持有期混合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010919</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鹏华弘裕一年持有期混合型证券投资基金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鹏华弘裕一年持有期混合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011052</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鹏华精选群英一年持有期灵活配置混合型管理人中管理人（MOM）证券投资基金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鹏华精选群英一年持有期混合MOM</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011330</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鹏华致远成长混合型证券投资基金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鹏华致远成长混合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011471</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鹏华长治稳健养老目标一年持有期混合型基金中基金（FOF）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鹏华长治稳健养老一年持有期混合（FOF）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012783</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鹏华成长领航两年持有期混合型证券投资基金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鹏华成长领航两年持有期混合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014756</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鹏华鑫华一年持有期混合型证券投资基金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鹏华鑫华一年持有期混合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014763</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鹏华兴鹏一年持有期混合型证券投资基金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鹏华兴鹏一年持有期混合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015024</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鹏华永平6个月定期开放债券型证券投资基金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鹏华永平6个月定开债券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015653</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鹏华新能源汽车主题混合型证券投资基金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鹏华新能源汽车混合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016067</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鹏华中证港股通消费主题交易型开放式指数证券投资基金联接基金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鹏华中证港股通消费ETF联接</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016952</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鹏华睿见混合型证券投资基金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鹏华睿见混合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017740</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鹏华易诚积极3个月持有期混合型基金中基金（FOF）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鹏华易诚积极3个月持有期混合（FOF）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019245</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鹏华易选积极3个月持有期混合型基金中基金（FOF）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鹏华易选积极3个月持有期混合（FOF）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019247</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鹏华国证石油天然气交易型开放式指数证券投资基金联接基金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鹏华国证石油天然气ETF联接</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019827</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鹏华国证ESG300交易型开放式指数证券投资基金联接基金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鹏华国证ESG300ETF联接</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020014</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鹏华中证车联网主题交易型开放式指数证券投资基金发起式联接基金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鹏华中证车联网主题ETF发起式联接</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021080</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鹏华中证港股通科技交易型开放式指数证券投资基金发起式联接基金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鹏华中证港股通科技ETF发起式联接</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021294</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鹏华国证疫苗与生物科技交易型开放式指数证券投资基金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生物疫苗ETF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159657</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鹏华沪深300交易型开放式指数证券投资基金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鹏华沪深300ETF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159673</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鹏华国证石油天然气交易型开放式指数证券投资基金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油气ETF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159697</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鹏华国证ESG300交易型开放式指数证券投资基金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ESGETF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159717</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鹏华中证云计算与大数据主题交易型开放式指数证券投资基金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大数据ETF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159739</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鹏华中证港股通科技交易型开放式指数证券投资基金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港股科技ETF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159751</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鹏华中证0-4年期地方政府债交易型开放式指数证券投资基金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0-4地债</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159816</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鹏华中证车联网主题交易型开放式指数证券投资基金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车联网</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159872</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鹏华国证有色金属行业交易型开放式指数证券投资基金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有色50</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159880</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鹏华国证证券龙头交易型开放式指数证券投资基金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龙头券商</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159993</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鹏华价值优势混合型证券投资基金（LOF）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鹏华价值优势混合(LOF)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160607</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鹏华动力增长混合型证券投资基金（LOF）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鹏华动力增长混合(LOF)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160610</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鹏华丰收债券型证券投资基金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鹏华丰收债券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160612</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鹏华沪深300交易型开放式指数证券投资基金联接基金（LOF）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鹏华沪深300ETF联接（LOF）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160615</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鹏华中证A股资源产业指数型证券投资基金（LOF）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鹏华中证A股资源产业指数（LOF）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160620</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鹏华中证国防指数型证券投资基金（LOF）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鹏华国防</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160630</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鹏华中证酒指数型证券投资基金（LOF）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鹏华酒</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160632</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鹏华中证全指证券公司指数型证券投资基金（LOF）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鹏华券商</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160633</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鹏华中证环保产业指数型证券投资基金（LOF）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鹏华中证环保产业指数（LOF）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160634</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鹏华中证医药卫生指数证券投资基金(LOF)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鹏华中证医药指数(LOF)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160635</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鹏华创业板指数型证券投资基金（LOF）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鹏华创业板指数（LOF）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160637</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鹏华中证高铁产业指数型证券投资基金（LOF）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鹏华中证高铁产业指数（LOF）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160639</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鹏华中证空天一体军工指数证券投资基金(LOF)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鹏华空天军工指数(LOF)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160643</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鹏华香港美国互联网股票型证券投资基金(LOF)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鹏华港美互联股票(LOF)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160644</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鹏华精选回报三年定期开放混合型证券投资基金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鹏华精选回报三年定开混合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160645</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鹏华前海万科REITs封闭式混合型发起式证券投资基金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鹏华前海万科REITs</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184801</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鹏华弘泰灵活配置混合型证券投资基金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鹏华弘泰混合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206001</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鹏华信用增利债券型证券投资基金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鹏华信用增利债券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206003</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鹏华全球中短债债券型证券投资基金（QDII）</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鹏华全球中短债债券（QDII）</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206006</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鹏华新兴产业混合型证券投资基金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鹏华新兴产业混合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206009</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鹏华美国房地产证券投资基金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鹏华美国房地产（QDII）</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206011</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鹏华价值精选股票型证券投资基金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鹏华价值精选股票</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206012</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鹏华产业债债券型证券投资基金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鹏华产业债债券</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206018</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鹏华港股通中证香港银行投资指数证券投资基金(LOF)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鹏华香港银行指数(LOF)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501025</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鹏华创新未来混合型证券投资基金（LOF）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鹏华创新未来混合（LOF）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501205</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鹏华中证国防交易型开放式指数证券投资基金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国防ETF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512670</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鹏华中证银行交易型开放式指数证券投资基金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银行FUND</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512730</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鹏华中证港股通消费主题交易型开放式指数证券投资基金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香港消费</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513590</w:t>
            </w:r>
          </w:p>
        </w:tc>
      </w:tr>
      <w:tr w:rsidR="000F2356" w:rsidRPr="003857AB" w:rsidTr="000F2356">
        <w:tc>
          <w:tcPr>
            <w:tcW w:w="1750" w:type="pct"/>
            <w:tcBorders>
              <w:top w:val="single" w:sz="8" w:space="0" w:color="auto"/>
              <w:left w:val="single" w:sz="8" w:space="0" w:color="auto"/>
              <w:right w:val="single" w:sz="8" w:space="0" w:color="auto"/>
            </w:tcBorders>
            <w:tcMar>
              <w:top w:w="10" w:type="dxa"/>
              <w:left w:w="10" w:type="dxa"/>
              <w:bottom w:w="8" w:type="dxa"/>
              <w:right w:w="108" w:type="dxa"/>
            </w:tcMar>
            <w:hideMark/>
          </w:tcPr>
          <w:p w:rsidR="000F2356" w:rsidRPr="003857AB" w:rsidRDefault="000F2356" w:rsidP="000F2356">
            <w:pPr>
              <w:rPr>
                <w:rFonts w:ascii="宋体" w:eastAsia="宋体" w:hAnsi="宋体"/>
                <w:sz w:val="21"/>
                <w:szCs w:val="21"/>
                <w:lang w:eastAsia="zh-CN"/>
              </w:rPr>
            </w:pPr>
            <w:r w:rsidRPr="003857AB">
              <w:rPr>
                <w:rFonts w:ascii="宋体" w:eastAsia="宋体" w:hAnsi="宋体" w:hint="eastAsia"/>
                <w:sz w:val="21"/>
                <w:szCs w:val="21"/>
                <w:lang w:eastAsia="zh-CN"/>
              </w:rPr>
              <w:t>鹏华中证800证券保险交易型开放式指数证券投资基金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8"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保险证券</w:t>
            </w:r>
          </w:p>
        </w:tc>
        <w:tc>
          <w:tcPr>
            <w:tcW w:w="2500" w:type="pct"/>
            <w:tcBorders>
              <w:top w:val="single" w:sz="8" w:space="0" w:color="auto"/>
              <w:left w:val="single" w:sz="8" w:space="0" w:color="auto"/>
              <w:right w:val="single" w:sz="8" w:space="0" w:color="auto"/>
            </w:tcBorders>
            <w:tcMar>
              <w:top w:w="10" w:type="dxa"/>
              <w:left w:w="10" w:type="dxa"/>
              <w:bottom w:w="8" w:type="dxa"/>
              <w:right w:w="108" w:type="dxa"/>
            </w:tcMar>
            <w:hideMark/>
          </w:tcPr>
          <w:p w:rsidR="000F2356" w:rsidRPr="003857AB" w:rsidRDefault="000F2356" w:rsidP="000F2356">
            <w:pPr>
              <w:rPr>
                <w:rFonts w:ascii="宋体" w:eastAsia="宋体" w:hAnsi="宋体"/>
                <w:sz w:val="21"/>
                <w:szCs w:val="21"/>
              </w:rPr>
            </w:pPr>
            <w:r w:rsidRPr="003857AB">
              <w:rPr>
                <w:rFonts w:ascii="宋体" w:eastAsia="宋体" w:hAnsi="宋体" w:hint="eastAsia"/>
                <w:sz w:val="21"/>
                <w:szCs w:val="21"/>
              </w:rPr>
              <w:t>515630</w:t>
            </w:r>
          </w:p>
        </w:tc>
      </w:tr>
    </w:tbl>
    <w:p w:rsidR="007847AE" w:rsidRPr="003857AB" w:rsidRDefault="000F2356">
      <w:pPr>
        <w:spacing w:before="240"/>
        <w:rPr>
          <w:rFonts w:ascii="宋体" w:eastAsia="宋体" w:hAnsi="宋体"/>
          <w:sz w:val="21"/>
          <w:szCs w:val="21"/>
        </w:rPr>
      </w:pPr>
      <w:r w:rsidRPr="003857AB">
        <w:rPr>
          <w:rFonts w:ascii="宋体" w:eastAsia="宋体" w:hAnsi="宋体" w:cs="黑体"/>
          <w:b/>
          <w:bCs/>
          <w:sz w:val="21"/>
          <w:szCs w:val="21"/>
          <w:lang w:eastAsia="zh-CN"/>
        </w:rPr>
        <w:t>2 其他需要提示的事项</w:t>
      </w:r>
    </w:p>
    <w:p w:rsidR="007847AE" w:rsidRPr="003857AB" w:rsidRDefault="007847AE">
      <w:pPr>
        <w:rPr>
          <w:rFonts w:ascii="宋体" w:eastAsia="宋体" w:hAnsi="宋体"/>
          <w:sz w:val="21"/>
          <w:szCs w:val="21"/>
        </w:rPr>
      </w:pPr>
    </w:p>
    <w:p w:rsidR="007847AE" w:rsidRPr="003857AB" w:rsidRDefault="000F2356">
      <w:pPr>
        <w:spacing w:line="360" w:lineRule="auto"/>
        <w:ind w:firstLine="440"/>
        <w:rPr>
          <w:rFonts w:ascii="宋体" w:eastAsia="宋体" w:hAnsi="宋体"/>
          <w:sz w:val="21"/>
          <w:szCs w:val="21"/>
          <w:lang w:eastAsia="zh-CN"/>
        </w:rPr>
      </w:pPr>
      <w:r w:rsidRPr="003857AB">
        <w:rPr>
          <w:rFonts w:ascii="宋体" w:eastAsia="宋体" w:hAnsi="宋体" w:cs="宋体"/>
          <w:sz w:val="21"/>
          <w:szCs w:val="21"/>
          <w:lang w:eastAsia="zh-CN"/>
        </w:rPr>
        <w:t>上述变更事项，已由鹏华基金管理有限公司董事会审议通过，并已按照相关规定及基金合同约定通知基金托管人。</w:t>
      </w:r>
    </w:p>
    <w:p w:rsidR="007847AE" w:rsidRPr="003857AB" w:rsidRDefault="007847AE">
      <w:pPr>
        <w:rPr>
          <w:rFonts w:ascii="宋体" w:eastAsia="宋体" w:hAnsi="宋体"/>
          <w:sz w:val="21"/>
          <w:szCs w:val="21"/>
          <w:lang w:eastAsia="zh-CN"/>
        </w:rPr>
      </w:pPr>
    </w:p>
    <w:p w:rsidR="007847AE" w:rsidRPr="003857AB" w:rsidRDefault="007847AE">
      <w:pPr>
        <w:rPr>
          <w:rFonts w:ascii="宋体" w:eastAsia="宋体" w:hAnsi="宋体"/>
          <w:sz w:val="21"/>
          <w:szCs w:val="21"/>
          <w:lang w:eastAsia="zh-CN"/>
        </w:rPr>
      </w:pPr>
    </w:p>
    <w:p w:rsidR="007847AE" w:rsidRPr="003857AB" w:rsidRDefault="007847AE">
      <w:pPr>
        <w:rPr>
          <w:rFonts w:ascii="宋体" w:eastAsia="宋体" w:hAnsi="宋体"/>
          <w:sz w:val="21"/>
          <w:szCs w:val="21"/>
          <w:lang w:eastAsia="zh-CN"/>
        </w:rPr>
      </w:pPr>
    </w:p>
    <w:p w:rsidR="007847AE" w:rsidRPr="003857AB" w:rsidRDefault="000F2356">
      <w:pPr>
        <w:jc w:val="right"/>
        <w:rPr>
          <w:rFonts w:ascii="宋体" w:eastAsia="宋体" w:hAnsi="宋体"/>
          <w:sz w:val="21"/>
          <w:szCs w:val="21"/>
          <w:lang w:eastAsia="zh-CN"/>
        </w:rPr>
      </w:pPr>
      <w:r w:rsidRPr="003857AB">
        <w:rPr>
          <w:rFonts w:ascii="宋体" w:eastAsia="宋体" w:hAnsi="宋体" w:cs="黑体"/>
          <w:sz w:val="21"/>
          <w:szCs w:val="21"/>
          <w:lang w:eastAsia="zh-CN"/>
        </w:rPr>
        <w:t>鹏华基金管理有限公司</w:t>
      </w:r>
    </w:p>
    <w:p w:rsidR="007847AE" w:rsidRPr="003857AB" w:rsidRDefault="007847AE">
      <w:pPr>
        <w:jc w:val="right"/>
        <w:rPr>
          <w:rFonts w:ascii="宋体" w:eastAsia="宋体" w:hAnsi="宋体"/>
          <w:sz w:val="21"/>
          <w:szCs w:val="21"/>
          <w:lang w:eastAsia="zh-CN"/>
        </w:rPr>
      </w:pPr>
    </w:p>
    <w:p w:rsidR="007847AE" w:rsidRPr="003857AB" w:rsidRDefault="003857AB">
      <w:pPr>
        <w:jc w:val="right"/>
        <w:rPr>
          <w:rFonts w:ascii="宋体" w:eastAsia="宋体" w:hAnsi="宋体"/>
          <w:sz w:val="21"/>
          <w:szCs w:val="21"/>
          <w:lang w:eastAsia="zh-CN"/>
        </w:rPr>
      </w:pPr>
      <w:r>
        <w:rPr>
          <w:rFonts w:ascii="宋体" w:eastAsia="宋体" w:hAnsi="宋体"/>
          <w:sz w:val="21"/>
          <w:szCs w:val="21"/>
          <w:lang w:eastAsia="zh-CN"/>
        </w:rPr>
        <w:t>2024年11月</w:t>
      </w:r>
      <w:r w:rsidR="000F2356" w:rsidRPr="003857AB">
        <w:rPr>
          <w:rFonts w:ascii="宋体" w:eastAsia="宋体" w:hAnsi="宋体"/>
          <w:sz w:val="21"/>
          <w:szCs w:val="21"/>
          <w:lang w:eastAsia="zh-CN"/>
        </w:rPr>
        <w:t>02</w:t>
      </w:r>
      <w:r>
        <w:rPr>
          <w:rFonts w:ascii="宋体" w:eastAsia="宋体" w:hAnsi="宋体"/>
          <w:sz w:val="21"/>
          <w:szCs w:val="21"/>
          <w:lang w:eastAsia="zh-CN"/>
        </w:rPr>
        <w:t>日</w:t>
      </w:r>
    </w:p>
    <w:p w:rsidR="00A77B3E" w:rsidRPr="003857AB" w:rsidRDefault="00A77B3E">
      <w:pPr>
        <w:rPr>
          <w:rFonts w:ascii="宋体" w:eastAsia="宋体" w:hAnsi="宋体"/>
          <w:sz w:val="21"/>
          <w:szCs w:val="21"/>
          <w:lang w:eastAsia="zh-CN"/>
        </w:rPr>
      </w:pPr>
    </w:p>
    <w:sectPr w:rsidR="00A77B3E" w:rsidRPr="003857AB" w:rsidSect="00646DD3">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625" w:rsidRDefault="000F2356">
      <w:r>
        <w:separator/>
      </w:r>
    </w:p>
  </w:endnote>
  <w:endnote w:type="continuationSeparator" w:id="0">
    <w:p w:rsidR="00A25625" w:rsidRDefault="000F2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AE" w:rsidRDefault="00646DD3">
    <w:pPr>
      <w:jc w:val="center"/>
    </w:pPr>
    <w:r>
      <w:rPr>
        <w:rFonts w:ascii="宋体" w:eastAsia="宋体" w:hAnsi="宋体" w:cs="宋体"/>
        <w:sz w:val="18"/>
      </w:rPr>
      <w:fldChar w:fldCharType="begin"/>
    </w:r>
    <w:r w:rsidR="000F2356">
      <w:rPr>
        <w:rFonts w:ascii="宋体" w:eastAsia="宋体" w:hAnsi="宋体" w:cs="宋体"/>
        <w:sz w:val="18"/>
        <w:lang w:eastAsia="zh-CN"/>
      </w:rPr>
      <w:instrText xml:space="preserve"> PAGE </w:instrText>
    </w:r>
    <w:r>
      <w:rPr>
        <w:rFonts w:ascii="宋体" w:eastAsia="宋体" w:hAnsi="宋体" w:cs="宋体"/>
        <w:sz w:val="18"/>
      </w:rPr>
      <w:fldChar w:fldCharType="separate"/>
    </w:r>
    <w:r w:rsidR="00505C1D">
      <w:rPr>
        <w:rFonts w:ascii="宋体" w:eastAsia="宋体" w:hAnsi="宋体" w:cs="宋体"/>
        <w:noProof/>
        <w:sz w:val="18"/>
        <w:lang w:eastAsia="zh-CN"/>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625" w:rsidRDefault="000F2356">
      <w:r>
        <w:separator/>
      </w:r>
    </w:p>
  </w:footnote>
  <w:footnote w:type="continuationSeparator" w:id="0">
    <w:p w:rsidR="00A25625" w:rsidRDefault="000F23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F2356"/>
    <w:rsid w:val="003857AB"/>
    <w:rsid w:val="00505C1D"/>
    <w:rsid w:val="00646DD3"/>
    <w:rsid w:val="007847AE"/>
    <w:rsid w:val="00A25625"/>
    <w:rsid w:val="00A77B3E"/>
    <w:rsid w:val="00BF70C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D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805BCE"/>
    <w:pPr>
      <w:spacing w:line="360" w:lineRule="auto"/>
    </w:pPr>
    <w:rPr>
      <w:rFonts w:ascii="宋体" w:eastAsia="宋体" w:hAnsi="宋体" w:cs="宋体"/>
      <w:b/>
      <w:sz w:val="21"/>
    </w:rPr>
  </w:style>
  <w:style w:type="paragraph" w:styleId="a3">
    <w:name w:val="header"/>
    <w:basedOn w:val="a"/>
    <w:link w:val="Char"/>
    <w:unhideWhenUsed/>
    <w:rsid w:val="003857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857AB"/>
    <w:rPr>
      <w:sz w:val="18"/>
      <w:szCs w:val="18"/>
    </w:rPr>
  </w:style>
  <w:style w:type="paragraph" w:styleId="a4">
    <w:name w:val="footer"/>
    <w:basedOn w:val="a"/>
    <w:link w:val="Char0"/>
    <w:unhideWhenUsed/>
    <w:rsid w:val="003857AB"/>
    <w:pPr>
      <w:tabs>
        <w:tab w:val="center" w:pos="4153"/>
        <w:tab w:val="right" w:pos="8306"/>
      </w:tabs>
      <w:snapToGrid w:val="0"/>
    </w:pPr>
    <w:rPr>
      <w:sz w:val="18"/>
      <w:szCs w:val="18"/>
    </w:rPr>
  </w:style>
  <w:style w:type="character" w:customStyle="1" w:styleId="Char0">
    <w:name w:val="页脚 Char"/>
    <w:basedOn w:val="a0"/>
    <w:link w:val="a4"/>
    <w:rsid w:val="003857A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2024-11-01T16:02:00Z</dcterms:created>
  <dcterms:modified xsi:type="dcterms:W3CDTF">2024-11-01T16:02:00Z</dcterms:modified>
</cp:coreProperties>
</file>